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제15회 변호사시험 민사기록형  답안 첨삭 보고서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기준 답안: 집단지성 답안 (강사 해설 미존재)  |  작성일: 2026. 5. 12.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【0】 답안 기본 정보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시험 회차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제15회 변호사시험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문제 유형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청구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추심금(박보증)  ② 대여금(차용주·김인수·이행원)  ③ 가등기말소(현옥희)  ④ 채권자대위(양진경·최진혁·임정훈·전윤희)  ⑤ 사해행위취소+가액배상(나신애)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 분량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6페이지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【1】 형식 검토  ★기록형 핵심★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6040"/>
      </w:tblGrid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사건명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"추심금 청구 등의 소" — 기재례 "추심금 등 청구의 소"와 어순 상이. 실질 오류는 아니나 기재례와 다름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원고 표시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성명·주소·소송대리인·연락처 완비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피고 표시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피고 7번 최진혁 완전 누락 / 8번 전윤희·나신애 번호 중복 / 양진경·임정훈 주소 누락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청구취지 — 이행 청구 문언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다항목 오류 (【2】에서 상세 분석)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가집행 선고 신청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완전 누락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소송비용 부담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완전 누락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청구원인 논리 순서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나신애(5번) 청구원인 미작성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관할 법원 표시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서울중앙지방법원 (집단지성과 동일)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첨부서류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"(생략)" 처리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 및 날인란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2026. 1. 9.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법원 귀중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서울중앙지방법원 귀중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【2】 청구취지 정밀 분석  ★무관용 원칙★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▶ 수험생 작성 청구취지 (전문)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1. 피고 박보증은 원고에게 1억 원 및 이에 대한 2020. 3. 10.부터 이 사건 소장 부본 송달일까지는 연 10%의, 그 다음날부터 다 갚는 날까지는 연 14%의 비율로 각 계산한 돈을 지급하라.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원고에게, 가. 피고 차용주와 피고 김인수는 연대하여 2억 원 및 이에 대한, 나. 피고 이행원은 1억원 및 이에대한, 2023. 7. 5.부터 이 사건 소장부본 송달일까지는 연 5%, 그 다음날부터 다 갚는 날까지는 연 14%의 비율로 각 계산한 돈을 지급하라.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피고 현옥희는 원고로부터 7000만원 및 이에 대한 2025. 1. 1.부터 다 갚는 날까지 연 12%의 비율로 계산한 돈을 지급받고, 원고에게 별지목록 기재 1. 항 토지에 관한 피고의 원고에 대한 20243월2일제77414호 접수 소유권이전청구권가등기의 말소 등기 절차를 이행하라.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피고 양진경은 원고에게 별지목록 기재 제2항 부동산의 소유권이전등기절차 및 인도를 이행하고, 피고 전윤희는 위 부동산에서 퇴거하라.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5. 가. 피고 나신애와 소외 나중애의 매매계약을 1억 3000만원 범위에서 합의해제를 취소한다. 나. 나신애는 원고에게 1억 3000만원 및 이에 대한 연 5%의 비율로 계산한 돈을 지급하라. 라는 판결을 구합니다.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① 1번 — 박보증 추심금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정확한 기재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이율 오류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연 14%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연 12%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소촉법 2019.6.1. 개정. 연14%는 구(舊)이율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1. 피고 박보증은 원고에게 100,000,000원 및 이에 대하여 2020. 3. 10.부터 이 사건 소장부본 송달일까지는 연 10%의, 그 다음 날부터 다 갚는 날까지는 연 12%의 각 비율로 계산한 돈을 지급하라.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② 2번 — 차용주·김인수·이행원 대여금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정확한 기재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[오류1] 차용주 3억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차용주·김인수 연대 2억만 기재 (차용주 단독 1억 불명확)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차용주 3억 / 김인수 연대 2억 / 이행원 1억 별도 표시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병존적 채무인수 구조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[오류2] 상사이율 구간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2023.7.5.~소장 송달일 연5% 단일 구간 → 연14%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연5%(약정) → 연6%(상사) → 연12%(소촉) 3단 구조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상법 제54조 연6%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[오류3] 소촉법 이율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연 14%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연 12%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소촉법 2019.6.1. 이후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원고에게, 피고 차용주는 300,000,000원, 피고 김인수는 피고 차용주와 연대하여 위 돈 중 200,000,000원, 피고 이행원은 100,000,000원 및 위 각 돈에 대하여 2023. 7. 5.부터 2024. 7. 4.까지는 연 5%의, 그 다음 날부터 이 사건 소장부본 송달일까지는 연 6%의, 그 다음 날부터 다 갚는 날까지는 연 12%의 각 비율로 계산한 돈을 각 지급하라.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③ 3번 — 현옥희 가등기말소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정확한 기재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[오류1] 이율 오기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연 12% (청구취지·소결론 동일)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월 1%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합의서상 약정이자율 월1%. 청구원인(5항)에서는 본인도 월1% 정확 기재 — 청구취지만 오기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[오류2] 등기소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20243월2일제77414호 (관서 없음, 날짜 형식 오류)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춘천지방법원 횡성등기소 2024. 3. 2. 접수 제77414호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등기관서 기재 필수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피고 현옥희는 원고로부터 70,000,000원 및 이에 대하여 2025. 1. 1.부터 다 갚는 날까지 월 1%의 비율로 계산한 돈을 지급받은 다음 원고에게 별지 목록 제1항 기재 토지에 관하여 춘천지방법원 횡성등기소 2024. 3. 2. 접수 제77414호로 마친 소유권이전청구권가등기의 말소등기절차를 이행하라.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④ 4번 — 채권자대위 (양진경·최진혁·임정훈·전윤희)</w:t>
      </w:r>
    </w:p>
    <w:p>
      <w:pPr>
        <w:pBdr>
          <w:left w:val="single" w:color="CC0000" w:sz="8" w:space="8"/>
        </w:pBdr>
        <w:shd w:fill="FFE6E6" w:val="clear"/>
        <w:spacing w:after="60" w:before="6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❌  채권자대위 구조 근본 오류 — 이 사건 최대 실점 항목</w:t>
      </w:r>
    </w:p>
    <w:p>
      <w:pPr>
        <w:spacing w:after="20" w:before="40"/>
      </w:pPr>
      <w:r>
        <w:rPr>
          <w:sz w:val="2"/>
          <w:szCs w:val="2"/>
        </w:rPr>
        <w:t xml:space="preserve"> 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수험생 기재: "피고 양진경은 원고에게 소유권이전등기절차 및 인도를 이행하고, 피고 전윤희는 퇴거하라"</w:t>
      </w:r>
    </w:p>
    <w:p>
      <w:pPr>
        <w:spacing w:after="20" w:before="40"/>
      </w:pPr>
      <w:r>
        <w:rPr>
          <w:sz w:val="2"/>
          <w:szCs w:val="2"/>
        </w:rPr>
        <w:t xml:space="preserve"> 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오류 분석: 채권자대위권(민법 제404조)은 채무자(최진혁)의 권리를 대신 행사하는 것이므로, 이전등기·인도의 귀속은 채무자 최진혁에게 돌아가야 한다. 원고에게 직접 이전등기를 구하는 것은 대위권 본질에 반한다. 또한 임정훈 퇴거 청구 누락, 최진혁이 피고 목록에서 누락되어 당사자 확정 불가.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 (집단지성 기준 3단 구조)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가. 피고 양진경은 피고 최진혁에게 별지 목록 제2항 기재 건물에 관하여 2025. 1. 5. 매매를 원인으로 한 소유권이전등기절차를 이행하라.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나. 피고 전윤희, 임정훈은 피고 최진혁에게 각 별지 목록 제2항 기재 건물을 인도하라.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다. 피고 최진혁은 원고로부터 800,000,000원을 지급받음과 동시에 원고에게, 별지 목록 제2항 기재 건물에 관하여 2025. 3. 5. 매매를 원인으로 한 소유권이전등기절차를 이행하고, 위 건물을 인도하라.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⑤ 5번 — 나신애 사해행위취소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정확한 기재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[오류1] 법률행위 오기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매매계약을 … 합의해제를 취소 (취소 대상 불명확)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합의해제 계약을 취소 (법률행위 특정)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사해행위취소의 대상 특정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[오류2] 취소 범위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1억 3,000만원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9,000만원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지분 1/2 시가 2억 - 전세보증금 1억1천만원 = 9천만원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[오류3] 기산일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기산일 없이 연 5%만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이 판결 확정일 다음 날부터 연 5%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가액배상 성질상 확정일 기산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5. 가. 원고와 피고 나신애 사이에서, 나중애와 피고 나신애 사이에 별지 목록 제3항 기재 부동산 중 1/2 지분에 관하여 2025. 2. 5. 체결된 합의해제 계약을 90,000,000원의 한도 내에서 취소한다.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5. 나. 피고 나신애는 원고에게 90,000,000원 및 이에 대한 이 판결 확정일 다음 날부터 다 갚는 날까지 연 5%의 비율로 계산한 돈을 지급하라.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⑥ 소송비용·가집행 — 완전 누락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정확한 기재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소송비용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누락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6. 소송비용은 피고들이 부담한다.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필수 조항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가집행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누락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7. 제1항, 제2항, 제4의 나.항, 제4의 다.항 중 건물 인도 부분은 가집행할 수 있다.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등기 이행 청구 제외, 금전·인도만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【3】 요건사실·청구원인 실체 법리 검토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① 박보증 추심금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추심금 3요건(추심채권·추심명령·제3채무자 송달) 구조 잡혀 있음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시효 항변 배척: 시효이익 포기 구성 맞음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당사자 관계 혼동: "이행원의 보증인" → 박보증은 김인수의 물품대금채권에 대한 보증인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② 차용주·김인수·이행원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병존적 채무인수(김인수)·이행인수(이행원) 법적 성격 구분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이행인수인 직접청구 불가 → 채권자대위 구성 인식 맞음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청구취지에서 이행원에 대한 직접 금전청구 형태 → 청구취지·청구원인 불일치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차용주 3억 원 청구액이 청구취지에 미표시 → 연결 단절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③ 현옥희 가등기말소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가등기담보법 요건·제11조 변제·말소청구권 구조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피고 예상 항변 2가지 및 배척 논리 적절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청구취지·소결론 모두 이율 "연 12%" 오기 → "월 1%"로 수정 필요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④ 양진경·임정훈·전윤희 채권자대위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2중 대위 구조 미반영: 이전등기·인도 귀속이 최진혁에게 돌아가야 함을 파악 못 함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⚠️ 임정훈·전윤희 2중 대위 기술 자체는 맞으나 청구취지에 미반영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계약금 배액 논리 오류: 배액 기준은 "계약에서 정한 계약금"이 맞음 (수험생이 반대로 서술)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⑤ 나신애 사해행위취소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청구원인 자체 미작성 — 요건사실(피보전채권·사해행위·사해의사) 전혀 없음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취소 범위 산정: 전세보증금 공제 구조 파악 실패</w:t>
      </w:r>
    </w:p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【4】 증거방법·첨부서류 연결 검토  ★기록형 특유★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6040"/>
      </w:tblGrid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주장 ↔ 갑 호증 대응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증명방법 전체 "(생략)" 처리 — 갑 호증 1건도 기재 없음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증거 번호 연속성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확인 불가 (생략)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 첨부서류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"(생략)" 처리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소가 산정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미기재</w:t>
            </w:r>
          </w:p>
        </w:tc>
      </w:tr>
    </w:tbl>
    <w:p>
      <w:pPr>
        <w:spacing w:after="40" w:before="60"/>
      </w:pPr>
      <w:r>
        <w:rPr>
          <w:sz w:val="2"/>
          <w:szCs w:val="2"/>
        </w:rPr>
        <w:t xml:space="preserve"> </w:t>
      </w:r>
    </w:p>
    <w:p>
      <w:pPr>
        <w:pBdr>
          <w:left w:val="single" w:color="FF8C00" w:sz="8" w:space="8"/>
        </w:pBdr>
        <w:shd w:fill="FFF2CC" w:val="clear"/>
        <w:spacing w:after="80" w:before="80"/>
      </w:pPr>
      <w:r>
        <w:rPr>
          <w:rFonts w:ascii="맑은 고딕" w:cs="맑은 고딕" w:eastAsia="맑은 고딕" w:hAnsi="맑은 고딕"/>
          <w:b/>
          <w:bCs/>
          <w:color w:val="804000"/>
          <w:sz w:val="19"/>
          <w:szCs w:val="19"/>
        </w:rPr>
        <w:t xml:space="preserve">⚠️  갑 호증 연결 전무 시 청구원인 내 모든 사실주장이 무증거 주장으로 처리되어 상당한 감점. 증거·주장 연결은 기록형 독립 배점 항목.</w:t>
      </w:r>
    </w:p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【5】 종합 평가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예상 점수  (추정) — 집단지성 기준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5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획득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감점 요인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청구취지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10~18점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4번 대위 구조 오류(-15), 5번 취소 범위 오기(-7), 가집행 누락(-5), 소송비용 누락(-3), 이율 오류(-5)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요건사실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40점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15~22점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5번 청구원인 미작성(-10), 4번 대위 구조 미반영(-5), 이행원 직접청구 구조 오류(-3)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형식 기재사항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7~10점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최진혁 누락(-3), 번호 중복(-1), 주소 일부 누락(-2)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증거 연결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(일부)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전체 생략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합  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175점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19"/>
                <w:szCs w:val="19"/>
              </w:rPr>
              <w:t xml:space="preserve">(추정) 35~55점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합격권 기준선 87.5점 대비 크게 미달</w:t>
            </w:r>
          </w:p>
        </w:tc>
      </w:tr>
    </w:tbl>
    <w:p>
      <w:pPr>
        <w:spacing w:after="40" w:before="100"/>
      </w:pPr>
      <w:r>
        <w:rPr>
          <w:sz w:val="2"/>
          <w:szCs w:val="2"/>
        </w:rPr>
        <w:t xml:space="preserve"> </w:t>
      </w:r>
    </w:p>
    <w:p>
      <w:pPr>
        <w:shd w:fill="FFE6E6" w:val="clear"/>
        <w:spacing w:after="80" w:before="80"/>
      </w:pPr>
      <w:r>
        <w:rPr>
          <w:rFonts w:ascii="맑은 고딕" w:cs="맑은 고딕" w:eastAsia="맑은 고딕" w:hAnsi="맑은 고딕"/>
          <w:b/>
          <w:bCs/>
          <w:color w:val="CC0000"/>
          <w:sz w:val="22"/>
          <w:szCs w:val="22"/>
        </w:rPr>
        <w:t xml:space="preserve">(추정) 35~55 / 175점  (약 20~31%)  —  합격권 기준선 87.5점 대비 크게 미달</w:t>
      </w:r>
    </w:p>
    <w:p>
      <w:pPr>
        <w:spacing w:after="40" w:before="6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평가 등급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CC0000"/>
          <w:sz w:val="26"/>
          <w:szCs w:val="26"/>
        </w:rPr>
        <w:t xml:space="preserve">C  —  전면 재작성 필요</w:t>
      </w:r>
    </w:p>
    <w:p>
      <w:pPr>
        <w:spacing w:after="40" w:before="6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총평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채권자대위 3단 구조(양진경→최진혁→원고 상환이행)를 완전히 놓친 것이 가장 큰 실점이며, 이 단일 오류만으로 청구취지 배점의 30% 이상이 소실된다. 나신애 취소 범위 산정(전세보증금 공제 구조)도 정확히 파악하지 못했고, 가집행·소송비용 조항 누락은 기본 중의 기본이다. 반면 박보증 추심금 시효 항변 배척 논리와 현옥희 가등기담보법 적용 논리는 상당히 잘 작성되어 있어, 실체 법리 이해 자체는 수준급이다.</w:t>
      </w:r>
    </w:p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【6】 핵심 수정 사항 TOP 3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79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1순위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[실체]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4번 채권자대위 구조 전면 재작성 — 원고 직접청구 불가. 양진경→최진혁(등기), 임정훈·전윤희→최진혁(인도), 최진혁→원고(잔금 8억 상환이행) 3단 구조. 피고 최진혁을 7번으로 추가.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6B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2순위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[형식]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가집행 선고 신청 및 소송비용 부담 조항 추가 — 금전·인도 청구(1, 2, 4나, 4다 인도)에 가집행 표시; "소송비용은 피고들이 부담한다" 별도 기재.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3순위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[실체]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5번 나신애: 취소 범위 9천만원으로 수정(전세보증금 공제), 취소 대상 "합의해제 계약"으로 정정, 기산일 "이 판결 확정일 다음 날" 추가, 사해행위취소 요건사실 청구원인 작성.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【7】 오류 원인 진단 + 첨삭 요약  (누적 저장용)</w:t>
      </w:r>
    </w:p>
    <w:p>
      <w:pPr>
        <w:spacing w:after="0" w:before="40"/>
      </w:pPr>
      <w:r>
        <w:rPr>
          <w:sz w:val="2"/>
          <w:szCs w:val="2"/>
        </w:rPr>
        <w:t xml:space="preserve"> </w:t>
      </w:r>
    </w:p>
    <w:p>
      <w:pPr>
        <w:pBdr>
          <w:top w:val="single" w:color="1F3864" w:sz="4" w:space="4"/>
          <w:left w:val="single" w:color="1F3864" w:sz="4" w:space="4"/>
          <w:right w:val="single" w:color="1F3864" w:sz="4" w:space="4"/>
        </w:pBdr>
        <w:shd w:fill="EBF3FB" w:val="clear"/>
        <w:spacing w:after="0" w:before="60"/>
      </w:pPr>
      <w:r>
        <w:rPr>
          <w:rFonts w:ascii="맑은 고딕" w:cs="맑은 고딕" w:eastAsia="맑은 고딕" w:hAnsi="맑은 고딕"/>
          <w:sz w:val="4"/>
          <w:szCs w:val="4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[기록형 첨삭 요약]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일자: 2026. 5. 12.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문제: 제15회 변호사시험 민사기록형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CC0000"/>
          <w:sz w:val="19"/>
          <w:szCs w:val="19"/>
        </w:rPr>
        <w:t xml:space="preserve">예상득점: (추정) 35~55 / 175점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형식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피고 목록 최진혁(7번) 완전 누락, 8번 전윤희·나신애 번호 중복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소송비용 부담 조항 완전 누락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가집행 선고 신청 완전 누락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양진경·임정훈 피고 주소 누락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청구취지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1번 박보증: 소촉법 이율 연14% → 연12%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2번 차용주 등: 차용주 3억 별도 표시 누락, 연6%(상사법정이율) 구간 누락, 연14% → 연12%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3번 현옥희: 이율 연12% → 월1%, 등기소(춘천지방법원 횡성등기소) 누락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4번 채권자대위: 대위 구조 근본 오류 — 원고 직접청구 불가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양진경→최진혁(등기), 임정훈·전윤희→최진혁(인도), 최진혁→원고(상환이행) 3단 구조 필요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5번 나신애: 법률행위 오기(매매계약→합의해제 계약), 취소 범위 1억3천만원→9천만원,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지분 1/2 특정 누락, 가액배상 기산일 누락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실체(요건사실)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박보증 당사자 관계 혼동: "이행원의 보증인" → "김인수의 물품대금채권 보증인"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이행원 대여금 청구: 직접청구 불가 → 채권자대위 구조인데 청구취지와 불일치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계약금 배액 항변 논리 오류: 배액 기준은 "계약서상 계약금"이 맞음 (수험생이 반대로 서술)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5번 나신애 청구원인 미작성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증거 연결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갑 호증 전체 "(생략)" 처리 — 모든 주장 무증거 상태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오류 원인 진단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유형: 청구취지 암기 부족 / 쟁점 누락 / 논리 비약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진단: 채권자대위의 핵심 원칙("대위 청구의 귀속은 채무자에게")을 숙지하지 못한 채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원고 직접청구 형태로 기재한 것이 최대 실점 원인.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소촉법 이율 연14% 오기는 15회(먼저 풀었음) 시점의 오류이며, 이후 13회에서는 연12% 정확 기재.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개선 방향: ① 채권자대위 청구취지 기재례 3단 구조 반복 암기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     ② 사해행위취소 취소 범위 산정 공식(담보물·전세금 공제) 재확인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     ③ 소송비용·가집행 항상 마지막 체크리스트로 확인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반복 오류 패턴 (누적 주의)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소촉법 이율 오류: 15회에서만 발생(연14% 오기), 13회에서는 연12% 정확 기재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→ 반복 패턴 아님. 15회(먼저 풀었음) → 13회 순서로 교정됨. 현재는 연12% 확립. 유지 필요.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가집행 선고 신청 누락: 15회에서 발생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채권자대위 청구취지 귀속 오류: 15회 발생 (신규)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다음 답안 작성 전 점검 포인트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채권자대위 청구취지: 이전등기·인도는 항상 "채무자에게" 귀속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사해행위취소 취소 범위: 전세보증금·저당권 등 공제 항목 계산 필수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소송비용: 반드시 마지막 조항으로 기재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가집행: 금전·인도 청구 항목 전부 체크 후 기재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소촉법 이율 연12% (2019.6.1. 이후) — 유지</w:t>
      </w:r>
    </w:p>
    <w:p>
      <w:pPr>
        <w:pBdr>
          <w:bottom w:val="single" w:color="1F3864" w:sz="4" w:space="4"/>
          <w:left w:val="single" w:color="1F3864" w:sz="4" w:space="4"/>
          <w:right w:val="single" w:color="1F3864" w:sz="4" w:space="4"/>
        </w:pBdr>
        <w:shd w:fill="EBF3FB" w:val="clear"/>
        <w:spacing w:after="6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- </w:t>
    </w:r>
    <w:r>
      <w:rPr>
        <w:rFonts w:ascii="맑은 고딕" w:cs="맑은 고딕" w:eastAsia="맑은 고딕" w:hAnsi="맑은 고딕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</w:pPr>
    <w:r>
      <w:rPr>
        <w:rFonts w:ascii="맑은 고딕" w:cs="맑은 고딕" w:eastAsia="맑은 고딕" w:hAnsi="맑은 고딕"/>
        <w:color w:val="2F5496"/>
        <w:sz w:val="17"/>
        <w:szCs w:val="17"/>
      </w:rPr>
      <w:t xml:space="preserve">제15회 변호사시험 민사기록형 첨삭  |  기준: 집단지성 답안  |  2026. 5. 12.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2026-05-12T16:21:49.131Z</dcterms:created>
  <dcterms:modified xsi:type="dcterms:W3CDTF">2026-05-12T16:21:49.131Z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