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32"/>
          <w:szCs w:val="32"/>
        </w:rPr>
        <w:t xml:space="preserve">제7회 변호사시험 민사기록형 첨삭 결과</w:t>
      </w:r>
    </w:p>
    <w:p>
      <w:pPr>
        <w:spacing w:after="160" w:before="4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2026. 7. 29. 작성  |  송영곤 해설(모범답안) 대조  |  현행 법령·판례 기준 정답처리 적용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1"/>
          <w:szCs w:val="21"/>
        </w:rPr>
        <w:t xml:space="preserve">※ 현행 법령·판례 기준 정답처리 (이 회차 특유)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해설(2018년 기준)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현행 기준 판정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당사자 주민등록번호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원고·피고 전원 주민등록번호 기재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「재판서 양식에 관한 예규」 개정(2018. 3. 26. 시행)으로 기재대상이 '등기·등록의 의사표시를 구하는 사건'과 '가사사건'으로 축소.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▶ 세직의 미기재 = 정답처리, 감점 없음</w:t>
            </w:r>
          </w:p>
        </w:tc>
      </w:tr>
    </w:tbl>
    <w:p>
      <w:pPr>
        <w:spacing w:after="40" w:before="0"/>
      </w:pPr>
    </w:p>
    <w:p>
      <w:pPr>
        <w:spacing w:after="8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이하 【1】의 판정은 위 정답처리를 반영한 것임. 나머지는 해설 기재례와 1:1 대조.</w:t>
      </w:r>
    </w:p>
    <w:p>
      <w:pPr>
        <w:pBdr>
          <w:bottom w:val="single" w:color="2E5D8C" w:sz="6" w:space="2"/>
        </w:pBdr>
        <w:spacing w:after="8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6"/>
          <w:szCs w:val="26"/>
        </w:rPr>
        <w:t xml:space="preserve">【0】 답안 기본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시험 회차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제7회 변호사시험(2018년) 민사법 기록형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문제 유형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소장 — 소유권이전등기 등 청구의 소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주요 청구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① 대물변제약정에 기한 소유권이전등기·인도(권창균) ② 채권자대위 소유권이전등기(김정우) ③ 채무부존재확인(김정우) ④ 대위 건물인도(윤태건) ⑤ 대위 건물인도·순차대위 철거(이청준) ⑥ 주주총회결의취소(이글골프)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작성 분량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약 4,900자 / 답안지 6~7면 추정 — 6개 청구 전부 커버, 시간배분 자체는 양호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예상 득점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(추정) 84/175점 (약 48%) — 등급 B (보완 필요)</w:t>
            </w:r>
          </w:p>
        </w:tc>
      </w:tr>
    </w:tbl>
    <w:p>
      <w:pPr>
        <w:spacing w:after="40" w:before="0"/>
      </w:pPr>
    </w:p>
    <w:p>
      <w:pPr>
        <w:pBdr>
          <w:bottom w:val="single" w:color="2E5D8C" w:sz="6" w:space="2"/>
        </w:pBdr>
        <w:spacing w:after="8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6"/>
          <w:szCs w:val="26"/>
        </w:rPr>
        <w:t xml:space="preserve">【1】 형식 검토  ★기록형 핵심★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56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판정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사건명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「소유권이전등기 등 청구의 소」 정확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원고 표시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성명·주소·대리인·연락처 완비. 주민등록번호 미기재는 현행 예규상 정답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피고 표시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⚠️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① 「윤태건」→「윤대건」 전면 오기 ② 김정우 주소 「공항동 277-2」→「서울 강서구 공항대로 37」 ③ 이글골프 대표자 표시가 주소 앞 (해설: 주소 → 대표이사 순)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청구취지 형식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제1항 항번호 「1.」 자체 누락(무번호 시작) / 말미 「6. 소송비용 → 5. 가집행」 번호 중복·역순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가집행 선고 신청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⚠️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기재는 있으나 「제3항」. 해설: 「제1의 나.항, 제4항, 제5항은 각 가집행할 수 있다」. 세직 답안 체계상 인도·철거가 3항에 몰려 우연히 범위가 맞았을 뿐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소송비용 부담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「소송비용은 피고들이 부담한다」 정확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청구원인 논리 순서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피고별 → 청구권 내용 → 예상항변·부당성. 구조 자체는 모범답안과 동일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결론 항목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「6. 결론」 전면 누락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관할 법원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수원지방법원 귀중 — 주주총회결의취소는 본점 소재지 전속관할(상법 §376②·§186)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작성일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2018. 1. 12.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대리인 표시·날인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「원고 소송대리인 변호사 강주원」 — 강주원은 원고 본인 성명. 대리인은 이영호. 소장 명의인 오기</w:t>
            </w:r>
          </w:p>
        </w:tc>
      </w:tr>
    </w:tbl>
    <w:p>
      <w:pPr>
        <w:spacing w:after="40" w:before="0"/>
      </w:pPr>
    </w:p>
    <w:p>
      <w:pPr>
        <w:pBdr>
          <w:bottom w:val="single" w:color="2E5D8C" w:sz="6" w:space="2"/>
        </w:pBdr>
        <w:spacing w:after="8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6"/>
          <w:szCs w:val="26"/>
        </w:rPr>
        <w:t xml:space="preserve">【2】 청구취지 정밀 분석  ★무관용 원칙★</w:t>
      </w:r>
    </w:p>
    <w:p>
      <w:pPr>
        <w:spacing w:after="8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해설 기재례를 정답 기준으로 1:1 문언 대조. 8개 청구항목 중 문언까지 정확한 것 0개.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1"/>
          <w:szCs w:val="21"/>
        </w:rPr>
        <w:t xml:space="preserve">▶ 제1·2항 — 권창균·김정우 이전등기 (등기원인 전면 누락 ❌❌)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기재 내용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9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9C0000"/>
                <w:sz w:val="18"/>
                <w:szCs w:val="18"/>
              </w:rPr>
              <w:t xml:space="preserve">✗ 세직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별지목록 제1항 기재 대지에 관하여,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가. 피고 김정우는 피고 권창균으로부터 300,000,000원을 지급받음과 동시에, 피고 권창균에게,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나. 피고 권창균은 원고에게,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소유권이전등기절차를 각 이행하라.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 피고 권창균은 원고에게 별지목록 제2항 기재 부동산에 관하여 소유권이전 등기절차를 이행하라.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9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5B2A"/>
                <w:sz w:val="18"/>
                <w:szCs w:val="18"/>
              </w:rPr>
              <w:t xml:space="preserve">✓ 해설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피고 권창균은 원고에게,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가. 별지 목록 제1 기재 토지 및 별지 목록 제2 기재 건물에 관하여 각 2017. 2. 9. 대물변제약정을 원인으로 한 소유권이전등기절차를 이행하고,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나. 위 가.항 기재 건물을 인도하라.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 피고 김정우는 피고 권창균으로부터 300,000,000원을 지급받음과 동시에 피고 권창균에게 별지 목록 제1 기재 토지에 관하여 2016. 7. 5. 매매를 원인으로 한 소유권이전등기절차를 이행하라.</w:t>
            </w:r>
          </w:p>
        </w:tc>
      </w:tr>
    </w:tbl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442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오류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교정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등기원인 문언 2건 모두 누락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「2017. 2. 9. 대물변제약정을 원인으로 한」 / 「2016. 7. 5. 매매를 원인으로 한」 — 이전등기청구는 등기원인 필수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권창균에 대한 건물 인도청구 누락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「나. 위 가.항 기재 건물을 인도하라」 — 대물변제 취득 = [이전등기 + 인도] 세트. 누락으로 가집행 대상도 동시 상실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목적물별로 1·2항 분산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동일 피고 권창균에 대한 청구는 1항으로 묶고 그 안에서 토지·건물 병기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「별지목록 제2항 기재 부동산」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「별지 목록 제2 기재 건물」 — 별지 인용은 「제○ 기재」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「소유권이전 등기절차」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「소유권이전등기절차」 (붙여쓰기)</w:t>
            </w:r>
          </w:p>
        </w:tc>
      </w:tr>
    </w:tbl>
    <w:p>
      <w:pPr>
        <w:spacing w:after="40" w:before="0"/>
      </w:pP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1"/>
          <w:szCs w:val="21"/>
        </w:rPr>
        <w:t xml:space="preserve">▶ 제3항 — 인도·철거 (이행상대방 오류 ❌❌❌ 단일 최대 실점)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기재 내용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9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9C0000"/>
                <w:sz w:val="18"/>
                <w:szCs w:val="18"/>
              </w:rPr>
              <w:t xml:space="preserve">✗ 세직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 원고에게,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가. 피고 이청준은 별지목록 제3항 기재 건물을 철거하고, 피고 윤대건으로부터 100,000,000원에서 2017. 5. 1.부터 별지목록 제3항 건물의 철거 완료일까지 월 1,500,000원의 비율로 계산한 돈을 공제한 나머지 돈을 지급받음과 동시에,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나. 피고 윤대건은 피고 권창균으로부터 184,000,000원을 지급받은 다음,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별지목록 제2항 기재 건물을 각 인도하라.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9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5B2A"/>
                <w:sz w:val="18"/>
                <w:szCs w:val="18"/>
              </w:rPr>
              <w:t xml:space="preserve">✓ 해설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 피고 윤태건은 피고 권창균으로부터 184,000,000원을 지급받음과 동시에 피고 권창균에게 별지 목록 제2 기재 건물을 인도하라.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 피고 이청준은,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가. 피고 권창균에게 별지 목록 제2 기재 건물 중 1층 120㎡를 인도하고,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나. 피고 김정우에게 별지 목록 제3 기재 건물을 철거하라.</w:t>
            </w:r>
          </w:p>
        </w:tc>
      </w:tr>
    </w:tbl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442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오류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교정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「원고에게,」를 3항 전체의 두문으로 사용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인도 → 「피고 권창균에게」 / 철거 → 「피고 김정우에게」. 채권자대위는 채무자에게로의 이행만 청구 가능(대판 1966. 7. 26. 66다892).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▶ 청구원인에 「대위행사합니다」라고 써놓고 청구취지는 원고 앞으로 구한 자기모순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이청준 인도 목적물 = 건물 전체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「별지 목록 제2 기재 건물 중 1층 120㎡」 — 이청준 점유는 1층뿐. 초과 청구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이청준에게 보증금 공제액 동시이행 부가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동시이행 반대급부 없음. 이청준은 처분권한 없는 유치권자로부터 임차 → 상가건물임대차보호법상 대항력 취득 불가(대판 2014. 2. 27. 2012다93794).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▶ 피고 항변을 그대로 인용해 청구를 스스로 축소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월 1,500,000원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기록상 1층 보증금 없는 차임상당액은 월 200만 원. 근거 없는 숫자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「184,000,000원을 지급받은 다음」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「지급받음과 동시에」 — 「지급받은 다음」은 선이행 문언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철거·인도가 가.항에 혼재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말미 「건물을 각 인도하라」가 가.항에도 걸려 이청준도 건물 전체를 인도하는 것으로 읽힘. 인도항·철거항 분리</w:t>
            </w:r>
          </w:p>
        </w:tc>
      </w:tr>
    </w:tbl>
    <w:p>
      <w:pPr>
        <w:spacing w:after="40" w:before="0"/>
      </w:pP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1"/>
          <w:szCs w:val="21"/>
        </w:rPr>
        <w:t xml:space="preserve">▶ 제4항 — 채무부존재확인 (소송물 미특정 ❌❌)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기재 내용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9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9C0000"/>
                <w:sz w:val="18"/>
                <w:szCs w:val="18"/>
              </w:rPr>
              <w:t xml:space="preserve">✗ 세직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 원고와 피고 강정우 사이에서, 원고는 피고 강정우에 대하여 108,000,000원 및 이에 대한 월 1%의 비율로 계산한 돈을 초과하여서는 채무가 존재하지 않음을 확인한다.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9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5B2A"/>
                <w:sz w:val="18"/>
                <w:szCs w:val="18"/>
              </w:rPr>
              <w:t xml:space="preserve">✓ 해설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 원고와 피고 김정우 사이에서, 원고의 피고 김정우에 대한,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가. 2016. 4. 10. 금전소비대차계약에 기한 채무는 100,000,000원 및 이에 대하여 2017. 4. 10.부터 다 갚는 날까지 월 1%의 비율로 계산한 돈을 초과하여서는 존재하지 아니함을,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나. 2016. 10. 10. 금전소비대차계약에 기한 채무는 8,000,000원 및 이에 대하여 2017. 4. 10.부터 다 갚는 날까지 월 1%의 비율로 계산한 돈을 초과하여서는 존재하지 아니함을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각 확인한다.</w:t>
            </w:r>
          </w:p>
        </w:tc>
      </w:tr>
    </w:tbl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442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오류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교정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「피고 강정우」(청구취지·청구원인 전반)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「피고 김정우」 — 피고 표시란과 불일치하는 당사자 특정 오류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2개 계약 채무를 108,000,000원으로 합산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계약별로 가.·나.항 분리. 확인의 소는 확인 대상 법률관계의 특정이 소송물 그 자체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지연손해금 기산일·종기 전무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「2017. 4. 10.부터 다 갚는 날까지」 — 없으면 금액 특정 불가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「원고는 …채무가 존재하지 않음을」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「원고의 …채무는 … 존재하지 아니함을」 — 채무를 주어로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「각 확인한다」 없음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2개 항 분리 후 「각 확인한다」</w:t>
            </w:r>
          </w:p>
        </w:tc>
      </w:tr>
    </w:tbl>
    <w:p>
      <w:pPr>
        <w:spacing w:after="40" w:before="0"/>
      </w:pP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1"/>
          <w:szCs w:val="21"/>
        </w:rPr>
        <w:t xml:space="preserve">▶ 제5항 — 주주총회결의취소 (특정 부족 ⚠️)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기재 내용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9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9C0000"/>
                <w:sz w:val="18"/>
                <w:szCs w:val="18"/>
              </w:rPr>
              <w:t xml:space="preserve">✗ 세직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 피고 주식회사 이글골프의 2017. 11. 20. 한 임시주주총회의 제1호 안건에 대한 결의를 취소한다.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9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5B2A"/>
                <w:sz w:val="18"/>
                <w:szCs w:val="18"/>
              </w:rPr>
              <w:t xml:space="preserve">✓ 해설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 피고 주식회사 이글골프의 2017. 11. 20. 임시주주총회에서 별지 목록 제5 기재 토지 및 별지 목록 제6 기재 건물을 소외 최금례에게 매각하기로 한 결의를 취소한다.</w:t>
            </w:r>
          </w:p>
        </w:tc>
      </w:tr>
    </w:tbl>
    <w:p>
      <w:pPr>
        <w:spacing w:after="40" w:before="0"/>
      </w:pPr>
    </w:p>
    <w:p>
      <w:pPr>
        <w:spacing w:after="10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7A2E"/>
          <w:sz w:val="18"/>
          <w:szCs w:val="18"/>
        </w:rPr>
        <w:t xml:space="preserve">★ 「제○호 안건」만으로는 특정 부족 — 결의 내용(목적물 + 상대방 + 행위)으로 특정.  ★ 어순: 「…한 임시주주총회의」 ✗ → 「임시주주총회에서 …한 결의」.  ★ 결의취소 = 형성판결 → 가집행 ✗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1"/>
          <w:szCs w:val="21"/>
        </w:rPr>
        <w:t xml:space="preserve">▶ 소송비용·가집행</w:t>
      </w:r>
    </w:p>
    <w:p>
      <w:pPr>
        <w:spacing w:after="8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소송비용 「피고들이 부담한다」 ✅. 가집행 ⚠️ — 「제3항」으로 기재했고 세직 체계상 인도·철거가 3항에 몰려 범위는 우연히 적중. 해설 기준 「제1의 나.항, 제4항, 제5항은 각 가집행할 수 있다」. 「각」 누락 금지(누적 6회째).</w:t>
      </w:r>
    </w:p>
    <w:p>
      <w:pPr>
        <w:pBdr>
          <w:bottom w:val="single" w:color="2E5D8C" w:sz="6" w:space="2"/>
        </w:pBdr>
        <w:spacing w:after="8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6"/>
          <w:szCs w:val="26"/>
        </w:rPr>
        <w:t xml:space="preserve">【3】 요건사실·청구원인 실체 법리 검토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1"/>
          <w:szCs w:val="21"/>
        </w:rPr>
        <w:t xml:space="preserve">A. 법리 방향이 정반대 — 4건 (최우선)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1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쟁점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✗ 세직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✓ 해설 기준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① 유치권자로부터의 임차인 대항력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「비록 대항력을 취득하여 임차권은 유효하였으나, 임대차기간이 합의해지로 인하여 종료하였으므로」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→ 대항력을 인정해버림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유치권자는 적법한 임대권한을 가진 자가 아니므로, 유치권자로부터 임차한 피고 이청준은 상가건물임대차보호법상 대항력을 취득할 수 없어 원고에게 대항할 수 없다(대판 2014. 2. 27. 2012다93794).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▶ 효과: 동시이행 반대급부 없음 = 무조건 인도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② 전부명령의 효력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「전부명령이 비록 송달되지 않았더라도 전부명령은 유효합니다」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「피고가 주소를 알리지 못한 불이익은 피고 귀책」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2단 구성이 정답.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① 판결정본이 부적법 송달된 이상 그에 기한 전부명령은 무효(대판 1987. 5. 12. 86다카2070).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② 그러나 전부채권자는 '채권의 준점유자'이므로 제3채무자가 선의·무과실로 변제하였다면 민법 §470에 따라 유효(대판 1995. 4. 7. 94다59868).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▶ 선의·무과실 사실: 법무사 자문 + 김정우에 대한 사실확인 통지 + 송달·확정증명 확인 후 변제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③ 법정변제충당의 변제이익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「담보가 있는 제2채무가 변제이익이 더 크므로 제2채무에 먼저 충당됩니다」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→ 제2차 800만 / 제3차 1억 (뒤바뀜)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변제자가 채무자인 경우 물상보증인이 제공한 물적 담보 유무는 변제이익에 차이가 없다(대판 2014. 4. 30. 2013다8250). 보증인 유무도 동일(96다52649).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▶ 이자율 동일 → 민법 §477조 제3호(변제기 선도래) → 최고로 2017. 3. 31. 도래한 제3차 원금에 우선충당 → 제2차 1억 / 제3차 800만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④ 특별결의 정족수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「참석 주주의 의결권의 3/4 이상」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출석한 주주의 의결권의 2/3 이상 + 발행주식총수의 1/3 이상(상법 §434).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▶ 경로: §374①1호 → §434 → 미달 시 §376① 결의방법의 법령위반 = 취소사유</w:t>
            </w:r>
          </w:p>
        </w:tc>
      </w:tr>
    </w:tbl>
    <w:p>
      <w:pPr>
        <w:spacing w:after="40" w:before="0"/>
      </w:pPr>
    </w:p>
    <w:p>
      <w:pPr>
        <w:spacing w:after="10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B00000"/>
          <w:sz w:val="18"/>
          <w:szCs w:val="18"/>
        </w:rPr>
        <w:t xml:space="preserve">③은 합계(108,000,000원)가 우연히 일치해 청구취지에서는 드러나지 않았으나, 계약별로 분리 기재하면 두 항 모두 틀리는 답. 합산 기재가 오류를 은폐했을 뿐임.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1"/>
          <w:szCs w:val="21"/>
        </w:rPr>
        <w:t xml:space="preserve">B. 구조·구성 누락 — 채권자대위 4건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1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✗ 세직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✓ 해설 기준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① 대물변제 목적물 인도청구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권창균에 대한 인도청구 자체를 누락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대물변제로 부동산 취득 시 [이전등기 + 인도]가 세트. 누락으로 가집행 대상도 동시 상실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② 철거청구의 순차대위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「권창균은 건물의 소유자로서…」 → 대지 소유자를 권창균으로 오인, 1단계 대위만 구성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대지 소유자는 여전히 매도인 김정우(권창균 미등기).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▶ 원고 → 권창균(대물변제 이전등기청구권 보전) → 김정우(매매 이전등기청구권 보전) → 이청준(소유권에 기한 방해배제)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▶ 「원고는 피고 권창균, 피고 김정우를 순차대위하여」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③ 금전채권 대위 vs 상계권 대위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「부당이득으로 반환하여야 하며, 이는 잔금에서 공제할 수 있습니다」 → 근거 없는 '공제'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ⓐ 특정물채권(인도청구권) 보전을 위해 금전채권(부당이득반환채권) 자체는 대위행사 불가(대판 1993. 4. 23. 93다289)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ⓑ 그 채권을 자동채권으로 하는 상계권의 대위행사는 가능 — 동시이행 반대급부를 줄여 인도청구를 용이하게 하므로 관련성 인정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ⓒ 「이 사건 소장부본의 송달로써」 상계 의사표시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ⓓ 부당이득 = 월 200만 × 8개월(2017. 4. 30.~12. 29.) = 1,600만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ⓔ 상계적상일 2017. 12. 29. → 2억 − 1,600만 = 184,000,000원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④ 점유 범위 특정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이청준에게 건물 전체 인도청구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이청준 점유 = 1층 120㎡. 초과 청구는 그 부분 기각</w:t>
            </w:r>
          </w:p>
        </w:tc>
      </w:tr>
    </w:tbl>
    <w:p>
      <w:pPr>
        <w:spacing w:after="40" w:before="0"/>
      </w:pP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1"/>
          <w:szCs w:val="21"/>
        </w:rPr>
        <w:t xml:space="preserve">C. 논거 부정확 — 5건 (결론은 맞으나 부분점수)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1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쟁점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✗ 세직 논거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✓ 해설 기준 논거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① 민법 §607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「제607조는 원래 채권이 금전소비대차계약으로 인한 대여금채권일 경우에만 적용되는 조문」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제607조는 '차용물의 반환'에 관하여 '대물변제예약'을 한 경우에 적용되므로, 물품대금채무에 관하여 변제기 도래 후에 한 '대물변제약정'에는 적용되지 않는다(대판 1992. 2. 28. 91다25574).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▶ 핵심은 '예약 vs 약정' 구별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② 처분금지가처분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「변제는 가처분의 효력에 반하지 아니하므로」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ⓐ 가처분은 상대적 효력에 불과 → 권창균 명의 이전등기에 장애 없음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ⓑ 위 가처분의 피보전권리는 '권창균의 김정우에 대한 이전등기청구권' 자체 → 권창균 명의로 이루어지는 등기는 가처분 효력에 반하지 않는다(대판 1998. 2. 13. 97다47897)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▶ ⓑ가 이 사안의 핵심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③ 매수인의 목적물 사용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「선의의 점유자에 해당하므로 부당이득이 없습니다」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매수인은 매매계약의 효력으로 목적물을 점유·사용할 권리를 가지므로 법률상 원인이 없는 것이 아니다(대판 2016. 7. 7. 2014다2662 — 대물변제약정에도 동일 적용).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▶ 선의점유자 법리는 무관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④ 잔대금 법정이자 항변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반박 자체 누락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동시이행관계에 있는 소유권이전등기의무를 이행하지 아니한 이상 이행지체가 없으므로 그 법정이자인 지연손해금을 청구할 수 없다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⑤ 유치권자의 과실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「선의의 점유자로 인정되기 위해서는 적극적 오신이 필요한바」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유치권자는 유치물에서 취득한 과실을 무상으로 취득할 권리가 있는 것이 아니므로(민법 §323①, 대판 2009. 9. 10. 2009다28462), 과실수취권 있는 선의점유자에 해당하지 않는다.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▶ 무단임대는 §324③ 유치권소멸청구 사유이나 2층 유치권이 존속해 실익 없으므로 기재 불요</w:t>
            </w:r>
          </w:p>
        </w:tc>
      </w:tr>
    </w:tbl>
    <w:p>
      <w:pPr>
        <w:spacing w:after="40" w:before="0"/>
      </w:pP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1"/>
          <w:szCs w:val="21"/>
        </w:rPr>
        <w:t xml:space="preserve">D. 정확했던 부분 ✅</w:t>
      </w:r>
    </w:p>
    <w:p>
      <w:pPr>
        <w:spacing w:after="8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① 도급 신축건물 소유권 귀속 — 「건축허가 및 소유권보존등기를 도급인 명의로 하기로 한 약정」에 의해 도급인 원시취득. 논증 정확.
② 대물변제약정 → 채권자대위 3단 구조 자체는 정확히 인지(피보전권리·피대위권리 모두 특정).
③ 유일한 영업용 재산 처분 = 영업양도에 준함 → 특별결의사항, 발행주식총수 1/3 미달 → 취소사유. 결론과 뼈대 정확.
④ 확인의 이익(김정우가 잔존채무 범위를 다툼) 논증 존재.</w:t>
      </w:r>
    </w:p>
    <w:p>
      <w:pPr>
        <w:pBdr>
          <w:bottom w:val="single" w:color="2E5D8C" w:sz="6" w:space="2"/>
        </w:pBdr>
        <w:spacing w:after="8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6"/>
          <w:szCs w:val="26"/>
        </w:rPr>
        <w:t xml:space="preserve">【3-B】 청구원인 누락 요소 검토 (모범답안 대비)</w:t>
      </w:r>
    </w:p>
    <w:p>
      <w:pPr>
        <w:spacing w:after="8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법리 정오와 별개로, 모범답안 「청구권 내용」을 요소 단위로 분해해 대조. 기능: ① 청구권 발생요건 ② 예상 항변 선제 차단 ③ 청구취지 문언 정당화.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900"/>
        <w:gridCol w:w="4726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모범답안 요소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세직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물품대금채권 783,000,000원 / 2015. 5. 1.자 물품공급계약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9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9C0000"/>
                <w:sz w:val="18"/>
                <w:szCs w:val="18"/>
              </w:rPr>
              <w:t xml:space="preserve">✗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발생요건·금액 특정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대물변제약정일 2017. 2. 9. 명시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9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9C0000"/>
                <w:sz w:val="18"/>
                <w:szCs w:val="18"/>
              </w:rPr>
              <w:t xml:space="preserve">✗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청구취지 등기원인 문언 정당화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매매계약일 2016. 7. 5. / 매매대금 6억 / 계약금·중도금 3억 지급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9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9C0000"/>
                <w:sz w:val="18"/>
                <w:szCs w:val="18"/>
              </w:rPr>
              <w:t xml:space="preserve">✗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등기원인 문언 + 동시이행 반대급부 3억 정당화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도급 총액 3억 / 계약금·중도금 각 5천만 / 완공일 2017. 4. 15.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9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9C0000"/>
                <w:sz w:val="18"/>
                <w:szCs w:val="18"/>
              </w:rPr>
              <w:t xml:space="preserve">✗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공사잔대금 2억 → 184,000,000원 산출 근거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2017. 3. 20. 추가약정(2층 무상사용 ↔ 지연손해금 미청구)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⚠️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언급은 있으나 '지연손해금 부발생' 결론 미도출 → 상계적상일 수동채권 2억 확정 불가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1층 임대차기간 2017. 4. 30.~12. 29.(8개월) / 월 200만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9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9C0000"/>
                <w:sz w:val="18"/>
                <w:szCs w:val="18"/>
              </w:rPr>
              <w:t xml:space="preserve">✗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부당이득 1,600만 원 산출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「이 사건 소장부본의 송달로써」 상계 의사표시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9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9C0000"/>
                <w:sz w:val="18"/>
                <w:szCs w:val="18"/>
              </w:rPr>
              <w:t xml:space="preserve">✗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상계권 대위행사의 형성요건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3회 차용의 각 일자·금액·이율·변제기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발생요건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전부명령 사건번호·송달일·확정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⚠️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송달일 기재 ✅ / 사건번호 ✗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민법 §470 채권의 준점유자에 대한 변제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9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9C0000"/>
                <w:sz w:val="18"/>
                <w:szCs w:val="18"/>
              </w:rPr>
              <w:t xml:space="preserve">✗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항변 차단(핵심 배점)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이자 계산식(1억×1%×12 = 1,200만 / 1억×1%×6 = 600만)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9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9C0000"/>
                <w:sz w:val="18"/>
                <w:szCs w:val="18"/>
              </w:rPr>
              <w:t xml:space="preserve">✗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충당 결과 금액 정당화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민법 §479 → §477조 제3호 순차 적용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⚠️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§479 미인용, 호수 미특정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발행주식 10만 주 중 1만 주 보유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원고적격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상법 §374①1호 · §434 · §376①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9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9C0000"/>
                <w:sz w:val="18"/>
                <w:szCs w:val="18"/>
              </w:rPr>
              <w:t xml:space="preserve">✗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취소사유 근거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「6. 결론」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9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9C0000"/>
                <w:sz w:val="18"/>
                <w:szCs w:val="18"/>
              </w:rPr>
              <w:t xml:space="preserve">✗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형식</w:t>
            </w:r>
          </w:p>
        </w:tc>
      </w:tr>
    </w:tbl>
    <w:p>
      <w:pPr>
        <w:spacing w:after="40" w:before="0"/>
      </w:pPr>
    </w:p>
    <w:p>
      <w:pPr>
        <w:pBdr>
          <w:bottom w:val="single" w:color="2E5D8C" w:sz="6" w:space="2"/>
        </w:pBdr>
        <w:spacing w:after="8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6"/>
          <w:szCs w:val="26"/>
        </w:rPr>
        <w:t xml:space="preserve">【4】 증거방법·첨부서류 검토</w:t>
      </w:r>
    </w:p>
    <w:p>
      <w:pPr>
        <w:spacing w:after="8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생략 (본 회차 포함 전 기출이 증거 생략 지시). 위 【3-B】가 실질 대체.</w:t>
      </w:r>
    </w:p>
    <w:p>
      <w:pPr>
        <w:pBdr>
          <w:bottom w:val="single" w:color="2E5D8C" w:sz="6" w:space="2"/>
        </w:pBdr>
        <w:spacing w:after="8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6"/>
          <w:szCs w:val="26"/>
        </w:rPr>
        <w:t xml:space="preserve">【5】 종합 평가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영역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배점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취득(추정)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청구취지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8개 항목 중 문언 정확 0개. 등기원인 누락·대위 상대방 오류·확인 대상 미특정 3대 오류가 복수 항목에 걸침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요건사실·청구원인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6개 청구 전부 포착. 준점유자 변제·충당 결론·대항력 논점에서 실점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형식적 기재사항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대리인 성명 오기, 결론 누락, 항번호 중복. 주민번호는 정답처리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상법(주총결의취소)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뼈대 정확, 정족수 조문 오기 + 조문 미인용 + 청구취지 특정 부족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기타 민법 쟁점(항변 탄핵)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§607·가처분·부당이득·유치권 논거가 대체로 부정확하여 부분점수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84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약 48% — 합격권 기준선 87.5점(표준) / 원점수 약 85~100점 미달</w:t>
            </w:r>
          </w:p>
        </w:tc>
      </w:tr>
    </w:tbl>
    <w:p>
      <w:pPr>
        <w:spacing w:after="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평가 등급</w:t>
            </w:r>
          </w:p>
        </w:tc>
        <w:tc>
          <w:tcPr>
            <w:tcW w:type="dxa" w:w="7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 (보완 필요) — 합격선 바로 아래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총평</w:t>
            </w:r>
          </w:p>
        </w:tc>
        <w:tc>
          <w:tcPr>
            <w:tcW w:type="dxa" w:w="7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6개 청구를 전부 찾아냈고 대위구조·유치권·충당·주총 하자까지 뼈대는 정확히 잡았음. 그러나 채권자대위 청구취지를 「원고에게」로 쓴 순간 인도·철거 배점이 통째로 날아갔고, 등기원인 문언 누락과 확인 대상 미특정이 겹쳐 최대 배점 구간을 스스로 비웠음.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실력 부족이 아니라 '아는 것을 청구취지 문언으로 전환하는 훈련'의 부재. 실체 오류 4건이 청구취지 오류 4건을 낳은 연쇄형 회차이므로, 실체를 고치면 형식 실점의 절반이 자동 회복됨.</w:t>
            </w:r>
          </w:p>
        </w:tc>
      </w:tr>
    </w:tbl>
    <w:p>
      <w:pPr>
        <w:spacing w:after="40" w:before="0"/>
      </w:pP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1"/>
          <w:szCs w:val="21"/>
        </w:rPr>
        <w:t xml:space="preserve">▶ 실체 → 형식 연쇄 도식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실체 판단 오류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그 결과 발생한 청구취지 오류</w:t>
            </w:r>
          </w:p>
        </w:tc>
      </w:tr>
      <w:tr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① 유치권자로부터의 임차인에게 대항력 인정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이청준 청구에 불필요한 동시이행 반대급부 부가 → 청구 자체를 축소</w:t>
            </w:r>
          </w:p>
        </w:tc>
      </w:tr>
      <w:tr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② 대물변제 = [이전등기 + 인도] 세트임을 놓침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권창균에 대한 인도청구 누락 → 가집행 대상 동시 상실</w:t>
            </w:r>
          </w:p>
        </w:tc>
      </w:tr>
      <w:tr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③ 대지 소유자를 권창균으로 오인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철거 상대방을 「원고에게」로 기재 → 순차대위 구조 붕괴</w:t>
            </w:r>
          </w:p>
        </w:tc>
      </w:tr>
      <w:tr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④ 이청준 점유 범위 미확정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인도 목적물을 건물 전체로 초과 특정</w:t>
            </w:r>
          </w:p>
        </w:tc>
      </w:tr>
    </w:tbl>
    <w:p>
      <w:pPr>
        <w:spacing w:after="40" w:before="0"/>
      </w:pPr>
    </w:p>
    <w:p>
      <w:pPr>
        <w:pBdr>
          <w:bottom w:val="single" w:color="2E5D8C" w:sz="6" w:space="2"/>
        </w:pBdr>
        <w:spacing w:after="8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6"/>
          <w:szCs w:val="26"/>
        </w:rPr>
        <w:t xml:space="preserve">【6】 핵심 수정 사항 TOP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6826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순위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1순위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형식·청구취지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채권자대위 청구취지의 이행 상대방은 반드시 채무자. 「원고에게」 → 「피고 권창균에게」(인도) / 「피고 김정우에게」(철거). 청구원인에 「대위행사합니다」를 쓴 순간 청구취지 상대방은 자동 고정된다는 것을 기계적 규칙으로 체화할 것. (15회 이어 2회째 재범)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2순위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형식·청구취지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이전등기청구는 등기원인(일자 + 원인행위) 기재가 필수. 이번 답안은 2건 전부 누락. 「말소등기 = 원칙 생략 / 이전등기 = 반드시 기재」로 짝지어 암기.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3순위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실체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전부명령 무효 → 민법 §470 준점유자 변제로 구제하는 2단 구성. 아울러 물상보증인의 물적 담보 유무는 변제이익에 영향 없음(2013다8250) → §477조 제3호 변제기 선도래 기준.</w:t>
            </w:r>
          </w:p>
        </w:tc>
      </w:tr>
    </w:tbl>
    <w:p>
      <w:pPr>
        <w:spacing w:after="40" w:before="0"/>
      </w:pPr>
    </w:p>
    <w:p>
      <w:pPr>
        <w:pBdr>
          <w:bottom w:val="single" w:color="2E5D8C" w:sz="6" w:space="2"/>
        </w:pBdr>
        <w:spacing w:after="8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6"/>
          <w:szCs w:val="26"/>
        </w:rPr>
        <w:t xml:space="preserve">【7】 오류 원인 진단 + 첨삭 요약 (누적 저장용)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═══════════════════════════════════════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[기록형 첨삭 요약]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일자: 2026. 7. 29.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문제: 소유권이전등기 등 청구의 소 (제7회 변시 기록형)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예상득점: (추정) 84/175점 — B (합격선 하회)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※ 현행법 정답처리: 당사자 주민등록번호 미기재 ✅ (재판서 양식에 관한 예규 2018. 3. 26. 시행)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▶ 형식 오류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소장 말미 대리인 성명을 「변호사 강주원」으로 오기 (원고 본인 성명. 정답: 이영호)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피고 「윤태건」→「윤대건」 전면 오기 / 「김정우」→「강정우」 오기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청구취지 제1항 항번호 누락, 말미 「6.→5.」 번호 중복·역순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「6. 결론」 항목 전면 누락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김정우 주소 오기(공항동 277-2 → 공항대로 37), 이글골프 대표자 표시 위치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가집행 「각」 누락 (누적 6회째)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▶ 청구취지 오류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[치명] 대위청구 이행 상대방을 「원고에게」로 기재 (→ 피고 권창균에게 / 피고 김정우에게)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[치명] 이전등기 2건 모두 등기원인 문언 누락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[치명] 권창균에 대한 건물인도청구(제1의 나.항) 전면 누락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[치명] 채무부존재확인 대상 미특정 — 2개 계약 채무를 108,000,000원으로 합산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확인청구 기산일·종기 「2017. 4. 10.부터 다 갚는 날까지」 누락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확인청구 주어 오류: 「원고는 …채무가 존재하지 않음」 → 「원고의 …채무는 …존재하지 아니함」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이청준 인도 목적물 건물 전체 → 「1층 120㎡」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이청준에 대한 보증금 동시이행 부가 (정답: 반대급부 없음)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윤태건 「지급받은 다음」 → 「지급받음과 동시에」 (9회 이어 2회째)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주총결의 특정 부족: 「제1호 안건」 → 매각 목적물·상대방으로 특정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▶ 실체(요건사실) 오류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전부명령: 유효 주장 → 무효 인정 + 민법 §470 준점유자 변제 (86다카2070 / 94다59868)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법정충당: 「담보 있는 채무가 변제이익 크다」(판례 정반대) → 2013다8250, §477조 제3호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이청준 대항력: 「대항력 취득했으나 합의해지」 → 유치권자는 임대권한 없어 대항력 부정 (2012다93794)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철거청구: 대지 소유자 오인 → 권창균·김정우 순차대위 누락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상계권 대위행사 논증 전면 누락 (93다289 / 소장부본 송달 / 상계적상일 2017. 12. 29. / 1,600만)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민법 §607: '대물변제예약 vs 대물변제약정' 구별 누락 (91다25574)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처분금지가처분: 피보전권리 동일성 논거 누락 (97다47897)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김정우 부당이득 항변: 불필요한 '선의점유자' 법리 삽입 (2014다2662), 잔대금 법정이자 반박 누락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유치권자 과실: 「적극적 오신」 → 무상취득권 없음 (2009다28462)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상법 특별결의 「출석주주 3/4」 → 「출석주주 의결권 2/3 이상 + 총수 1/3 이상」(§434)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상법 §374①1호·§434·§376① 조문 미인용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변제일 2017. 4. 10. → 2017. 4. 9. (기산일이 그 다음날)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▶ 증거 연결 오류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해당 없음 (증거 생략 지시 회차)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▶ 오류 원인 진단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유형: 청구취지 암기 부족 + 논리 비약(청구원인↔청구취지 단절)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진단: 쟁점 발견 능력은 합격권 이상(6개 청구 전부 포착, 대위·유치권·충당·주총 모두 인지).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그러나 ① 청구원인에서 「대위행사」라 써놓고 청구취지는 원고 앞으로 구하는 등 청구원인의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결론이 청구취지 문언으로 전환되지 않음, ② 이전등기 등기원인·확인의 소 소송물 특정 등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「무조건 쓰는 문언」이 체화되지 않음. 실체 이해가 아니라 기재례 자동화의 실패.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개선 방향: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1) 청구원인 작성 후 각 항목 끝에 「→ 청구취지 제○항」을 화살표로 연결한 뒤 문언을 그대로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옮겨 적는 이중검증 루틴 도입.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2) 대위청구는 답안 작성 전 여백에 「대위 = 채무자에게」를 먼저 적고 시작.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3) 이전등기 청구취지 「[일자] + [원인행위]를 원인으로 한」 빈칸훈련 20회 반복.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▶ 반복 오류 패턴 (누적 주의)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[최우선] 채권자대위 이행상대방을 원고로 기재 — 15회 이어 2회째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[재범] 선이행 vs 동시이행 3택 판정 — 9회 이어 2회째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[신규] 이전등기 등기원인 문언 누락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[신규] 확인의 소 소송물 합산 기재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[기존] 가집행 「각」 누락 — 6회째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[기존] 당사자 성명 오기(윤대건/강정우) — 제출 전 피고 표시란과 1:1 대조 습관화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▶ 다음 답안 작성 전 점검 포인트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대위청구인가? → 이행 상대방 = 채무자 (순차면 전원 표시)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이전등기인가? → 등기원인 일자 + 원인행위 기재했는가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확인의 소인가? → 계약별로 분리했는가, 기산일·종기 있는가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동시이행인가? → 「지급받음과 동시에」 (선이행이면 「지급받은 다음」)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인도청구를 하는가? → 가집행 선고 신청 항에 포함했는가, 「각」 썼는가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피고 성명을 답안 전체에서 1:1 대조했는가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- 결론 항목을 썼는가</w:t>
      </w:r>
    </w:p>
    <w:p>
      <w:pPr>
        <w:spacing w:after="10" w:before="1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═══════════════════════════════════════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2026-07-10T11:50:56.071Z</dcterms:created>
  <dcterms:modified xsi:type="dcterms:W3CDTF">2026-07-10T11:50:56.071Z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