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2"/>
          <w:szCs w:val="42"/>
        </w:rPr>
        <w:t xml:space="preserve">민사 기록형 청구취지 오답노트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C0392B"/>
          <w:sz w:val="32"/>
          <w:szCs w:val="32"/>
        </w:rPr>
        <w:t xml:space="preserve">시험 직전 30분 최종판</w:t>
      </w:r>
    </w:p>
    <w:p>
      <w:pPr>
        <w:spacing w:after="30"/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11·12·13·14·15회 + 서은정 종합   |   2026. 6. 24. (D-1)</w:t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8A8A8A"/>
          <w:sz w:val="17"/>
          <w:szCs w:val="17"/>
        </w:rPr>
        <w:t xml:space="preserve">교재 모범답안 재대조 완료 · 14회 신규 반영 · 하이라이트 표시판</w:t>
      </w:r>
    </w:p>
    <w:p>
      <w:pPr>
        <w:pBdr>
          <w:top w:val="single" w:color="B8C4D0" w:sz="1"/>
          <w:bottom w:val="single" w:color="B8C4D0" w:sz="1"/>
        </w:pBdr>
        <w:shd w:fill="FFFDE7" w:val="clear"/>
        <w:spacing w:after="160" w:before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보는 법:  </w:t>
      </w:r>
      <w:r>
        <w:rPr>
          <w:rFonts w:ascii="Malgun Gothic" w:cs="Malgun Gothic" w:eastAsia="Malgun Gothic" w:hAnsi="Malgun Gothic"/>
          <w:b/>
          <w:bCs/>
          <w:sz w:val="19"/>
          <w:szCs w:val="19"/>
          <w:shd w:fill="FFF200" w:val="clear"/>
        </w:rPr>
        <w:t xml:space="preserve"> 노란 형광 </w:t>
      </w:r>
      <w:r>
        <w:rPr>
          <w:rFonts w:ascii="Malgun Gothic" w:cs="Malgun Gothic" w:eastAsia="Malgun Gothic" w:hAnsi="Malgun Gothic"/>
          <w:sz w:val="19"/>
          <w:szCs w:val="19"/>
        </w:rPr>
        <w:t xml:space="preserve"> = 세직이 틀린 부분    </w:t>
      </w:r>
      <w:r>
        <w:rPr>
          <w:rFonts w:ascii="Malgun Gothic" w:cs="Malgun Gothic" w:eastAsia="Malgun Gothic" w:hAnsi="Malgun Gothic"/>
          <w:b/>
          <w:bCs/>
          <w:sz w:val="19"/>
          <w:szCs w:val="19"/>
          <w:shd w:fill="B7F0B7" w:val="clear"/>
        </w:rPr>
        <w:t xml:space="preserve"> 초록 형광 </w:t>
      </w:r>
      <w:r>
        <w:rPr>
          <w:rFonts w:ascii="Malgun Gothic" w:cs="Malgun Gothic" w:eastAsia="Malgun Gothic" w:hAnsi="Malgun Gothic"/>
          <w:sz w:val="19"/>
          <w:szCs w:val="19"/>
        </w:rPr>
        <w:t xml:space="preserve"> = 올바른 표현.  좌(오류)·우(정답)를 나란히 비교하며 통문장으로 암기.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§0  시험장 반입 1분 요약 — 이것만은 절대</w:t>
      </w:r>
    </w:p>
    <w:p>
      <w:pPr>
        <w:pBdr>
          <w:left w:val="single" w:color="C0392B" w:sz="18" w:space="8"/>
        </w:pBdr>
        <w:shd w:fill="FDECEA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아래 10개는 세직이 2회 이상 반복한 오류. 제출 전 이 10개부터 눈으로 훑을 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80"/>
        <w:gridCol w:w="6560"/>
      </w:tblGrid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키워드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교정 포인트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다수 원고는 항마다 이름 특정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‘원고에게’ ✗ → ‘원고 강용원에게 / 원고 양정숙에게’ (14회 4·5항=양정숙)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 기산일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‘이 판결 확정일 다음 날’ (선고일·정본송달일 ✗) — 11·13·14회 반복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 한도·금액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‘O원의 한도 내에서 취소’ + 금액=책임재산 부족액 (14회 7,000만을 4백만으로 오기)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소촉법 이율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12% (연 14% 절대 ✗) — 11·15회 반복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인도 vs 퇴거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점유자에게서 직접 받으면 ‘인도’, 철거대상 안 점유자만 ‘퇴거’ (14회 박광윤=인도)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‘절차’ 남용 금지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철거·인도에 ‘절차’ ✗ / 등기에만 ‘말소등기절차·이전등기절차’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말소등기절차 어순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‘소유권이전등기의 말소등기절차’ (‘등기말소절차’ ✗)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채권자대위 귀속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이전등기·인도는 ‘채무자에게’ (원고에게 직접 ✗) — 15회 최대 실점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가집행 선별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금전·인도만 / 형성판결(사해행위취소 가.항)·말소·확인 ✗ + 소송비용 항 누락 금지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확인청구 특정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권리의 법적 명칭·내용 특정 (14회 임차권: 계약일·기간·보증금·차임)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§1  청구취지 유형별 오류 &amp; 교정 ★최우선★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175점 중 최대 배점. 노랑(오류)·초록(정답) 차이를 통문장으로 외울 것.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A. 사해행위취소 + 가액배상 ★★★ (11·13·14·15회 — 최다 오류)</w:t>
      </w:r>
    </w:p>
    <w:p>
      <w:pPr>
        <w:pBdr>
          <w:left w:val="single" w:color="C0392B" w:sz="18" w:space="8"/>
        </w:pBdr>
        <w:shd w:fill="FDECEA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 유형에서 점수 대량 손실. 6요소 + 한도 + 확정일 기산을 통째로 암기.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6요소 절대 암기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160"/>
        <w:gridCol w:w="6680"/>
      </w:tblGrid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기재 방법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①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당사자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‘원고 OOO과 피고(수익자) OO 사이에서’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②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채무자↔수익자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‘채무자 OO와 피고 OO 사이에 … 체결된’ (채무자는 보통 소외)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③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목적물+지분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‘별지 목록 제O항 기재 OO 중 O/O 지분’ — 지분 반드시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④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법률행위+날짜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매매/합의해제/증여 등 정확한 명칭 + ‘체결된’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⑤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취소 한도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‘OOO원의 한도 내에서 취소한다’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⑥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나.항 기산일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‘이 판결 확정일 다음 날부터 … 연 5%’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13회 오서구 (5오류)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4.가. 원고와 피고 오서구 사이에서, 2023.5.30. 별지목록 제4항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부동산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 관한 매매계약을 1억원의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범위에서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취소한다.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4.나. 피고는 원고에게 100,000,000원 및 이에 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이 사건 판결 정본 송달 다음날부터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연5%.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채무자(구산영)·수익자 특정, 지분 3/5, 계약일도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4.가. 원고와 피고 오서구 사이에서,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피고 구산영과 피고 오서구 사이에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별지 목록 제4항 기재 건물의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3/5 지분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 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2023. 5. 30. 체결된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매매계약을 100,000,000원의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한도 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취소한다.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4.나. 피고 오서구는 원고에게 100,000,000원 및 이에 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이 판결 확정일 다음 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부터 다 갚는 날까지 연 5%의 비율로 계산한 돈을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15회 나신애 (3오류)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5.가. 피고 나신애와 소외 나중애의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매매계약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1억 3000만원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범위에서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합의해제를 취소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5.나. 나신애는 원고에게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1억 3000만원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및 이에 대한 연 5% … (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기산일 누락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)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5.가. 원고와 피고 나신애 사이에서, 나중애와 피고 나신애 사이에 별지 목록 제3항 기재 부동산 중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1/2 지분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 관하여 2025.2.5. 체결된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합의해제 계약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90,000,000원의 한도 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취소한다.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5.나. 피고 나신애는 원고에게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90,000,000원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및 이에 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이 판결 확정일 다음 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부터 다 갚는 날까지 연 5%의 비율로 계산한 돈을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오민한 (3오류) ★신규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3.가.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피고 오민한과 원고 사이에서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소외 오국한과 피고의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2023.3.17. 별지목록 제3항 기재 건물에 관한 매매계약을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[한도 없이] 취소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3.나. 피고는 원고에게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4,000,000원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및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이 사건 판결 선고일 다음날부터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 연 5%.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3.가.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원고 강용원과 피고 오민한 사이에서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오국한과 피고 오민한 사이에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별지 목록 제3항 기재 건물에 관하여 2023.3.17. 체결된 매매계약을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70,000,000원의 한도 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취소한다.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3.나. 피고 오민한은 원고 강용원에게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70,000,000원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및 이에 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이 판결 확정일 다음 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부터 다 갚는 날까지 연 5%의 비율로 계산한 돈을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★ 가액배상 이율=항상 연 5%(소촉 12% 아님)  ★ 가집행: 가.취소항=불가(형성판결) / 나.가액배상항=가능</w:t>
      </w:r>
    </w:p>
    <w:p>
      <w:r>
        <w:br w:type="pag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B. 채권자대위 — 3단 구조 (15회 핵심)</w:t>
      </w:r>
    </w:p>
    <w:p>
      <w:pPr>
        <w:pBdr>
          <w:left w:val="single" w:color="C0392B" w:sz="18" w:space="8"/>
        </w:pBdr>
        <w:shd w:fill="FDECEA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이전등기·인도 귀속은 반드시 ‘채무자에게’. ‘원고에게 직접’ = 구조 근본 오류(단일 최대 실점).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15회 양진경·최진혁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 피고 양진경은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원고에게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별지목록 제2항 건물에 관하여 소유권이전등기절차 및 인도를 이행하고, 피고 전윤희는 위 부동산에서 퇴거하라.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임정훈 퇴거·최진혁 피고 누락, 상환이행 미반영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4.가. 피고 양진경은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피고 최진혁에게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 2025.1.5. 매매 원인 소유권이전등기절차를 이행하라. [1단]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4.나. 피고 전윤희,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임정훈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피고 최진혁에게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각 건물을 인도하라. [2단]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4.다.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피고 최진혁은 원고로부터 800,000,000원을 지급받음과 동시에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원고에게 … 이전등기·인도. [3단 상환이행]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C. 가등기담보 말소 — 선이행 (15회 현옥희)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15회 현옥희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 피고 현옥희는 원고로부터 7000만원 및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연 12%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비율로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지급받고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원고에게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[등기소 특정 누락]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소유권이전청구권가등기의 말소등기절차를 이행하라.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 피고 현옥희는 원고로부터 70,000,000원 및 이에 대하여 2025.1.1.부터 다 갚는 날까지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월 1%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비율로 계산한 돈을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지급받은 다음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원고에게 별지 목록 제1항 기재 토지에 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춘천지방법원 횡성등기소 2024.3.2. 접수 제77414호로 마친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소유권이전청구권가등기의 말소등기절차를 이행하라.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★ ‘지급받은 다음’=선이행  ★ 이율 월 1%(연 12% ✗)  ★ 등기소·접수일·접수번호 완전 특정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D. 추심금 vs 전부금 (서은정·13회)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추심금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전부금</w:t>
            </w:r>
          </w:p>
        </w:tc>
      </w:tr>
      <w:tr>
        <w:tc>
          <w:tcPr>
            <w:tcW w:type="dxa" w:w="1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근거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추심명령(민소 §229①)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전부명령(민소 §229②)</w:t>
            </w:r>
          </w:p>
        </w:tc>
      </w:tr>
      <w:tr>
        <w:tc>
          <w:tcPr>
            <w:tcW w:type="dxa" w:w="1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채권귀속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채무자에 잔존, 추심권자가 청구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채권자에게 이전, 자기 이름으로 청구</w:t>
            </w:r>
          </w:p>
        </w:tc>
      </w:tr>
      <w:tr>
        <w:tc>
          <w:tcPr>
            <w:tcW w:type="dxa" w:w="1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오류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서은정: 추심명령인데 ‘전부금’ 오기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13지산희: 전부금 ✓(이율·기산일 누락)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E. 이전등기·말소등기 (12회)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7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기재례 핵심</w:t>
            </w:r>
          </w:p>
        </w:tc>
      </w:tr>
      <w:t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취득시효 이전등기</w:t>
            </w:r>
          </w:p>
        </w:tc>
        <w:tc>
          <w:tcPr>
            <w:tcW w:type="dxa" w:w="7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‘… 2015.10.1. 취득시효 완성을 원인으로 한 소유권이전등기절차를 이행하라’ (완성일=기산점+20년)</w:t>
            </w:r>
          </w:p>
        </w:tc>
      </w:tr>
      <w:t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소유권이전등기 말소</w:t>
            </w:r>
          </w:p>
        </w:tc>
        <w:tc>
          <w:tcPr>
            <w:tcW w:type="dxa" w:w="7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‘… OO지방법원 OO등기소 OO.O.O. 접수 제O호로 마친 소유권이전등기의 말소등기절차를 이행하라’</w:t>
            </w:r>
          </w:p>
        </w:tc>
      </w:tr>
      <w:t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근저당권설정등기 말소</w:t>
            </w:r>
          </w:p>
        </w:tc>
        <w:tc>
          <w:tcPr>
            <w:tcW w:type="dxa" w:w="7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‘근저당권설정등기의 말소등기절차’ (‘근저당권등기’ 약칭 ✗)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F. 확인청구 — 대상 권리 정확 특정 (13 김연제 / 14 임차권 ★신규)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13회 김연제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7. … 원고에게 별지목록 제6항 토지를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점유할 권리가 있음을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확인한다.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O. 원고와 피고 사이에서, 별지 목록 제O항 기재 토지에 관하여 원고의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법정지상권이 존재함을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확인한다.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흑석동 임차권 확인 ★신규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 피고 윤건우와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원고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사이에서,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원고에게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별지목록 제5항 건물에 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임차권이 있음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확인한다.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 원고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양정숙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과 피고 윤건우 사이에, … 원고 양정숙에게, 원고 양정숙과 피고 윤건우 사이의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2024.2.1. 임대차계약에 의한 기간 5년, 임대차보증금 300,000,000원, 차임 매월 5,000,000원으로 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임차권이 존재함을 확인한다.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★ 확인청구 3요소: ①권리의 정확한 법적 명칭·내용 ②목적물 특정 ③당사자 표시</w:t>
      </w:r>
    </w:p>
    <w:p>
      <w:r>
        <w:br w:type="pag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G. 금전 이율 3구간 (15 차용주 / 11 조민숙)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5200"/>
      </w:tblGrid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이율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주의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소장 제출 후(소촉법)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12%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14% 절대 ✗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소장 전·민사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5%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가액배상도 확정 후 5%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상사 법정이율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6%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상인 간 — 기간별 구간 구분(15 차용주)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가등기담보 약정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월 1%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12% 오기 잦음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불법행위 손배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5%→12%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손해발생일 5% / 소장 다음날 12%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15회 차용주 — 3단 이율(최고난도)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원고에게, 가. 차용주·김인수 연대하여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2억 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…, 나. 이행원 1억원 …, 2023.7.5.부터 소장송달일까지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연 5%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다음날부터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연 14%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차용주 3억 별도표시·상사 6% 구간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 원고에게, 피고 차용주는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300,000,000원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피고 김인수는 차용주와 연대하여 위 돈 중 200,000,000원, 피고 이행원은 100,000,000원 및 위 각 돈에 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2023.7.5.부터 2024.7.4.까지는 연 6%의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그 다음 날부터 소장부본 송달일까지는 연 5%의, 그 다음 날부터 다 갚는 날까지는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연 12%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각 비율로 계산한 돈을 각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11회 조민숙 — 불법행위 손배 앞구간 누락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조민숙은 원고에게 500,000,000원 및 이에 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이 사건 소장부본 송달일 다음날부터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연 14%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손해발생일(2021.7.25.) 기산 5% 구간 통째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조민숙은 원고에게 500,000,000원 및 이에 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2021.7.25.부터 소장부본 송달일까지는 연 5%의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그 다음날부터 다 갚는 날까지는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연 12%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각 비율로 계산한 돈을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H. 저당권말소 선이행 + 제360조/제364조 (11 강유석) ★신규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11회 강유석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강유석은 원고로부터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115,000,000원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지급받은 뒤, 원고에게 … 저당권설정등기의 말소등기절차를 이행하라.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구조(‘원고로부터’)는 타당, 금액만 오류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강유석은 원고로부터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100,000,000원 및 이에 대하여 2017.7.15.부터 다 갚는 날까지 연 15%의 비율로 계산한 돈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지급받은 뒤, 원고에게 … 말소등기절차를 이행하라.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★ 제360조 단서(지연배상 1년분 제한)는 ‘경매절차’ 후순위권자 보호용 → 제364조 제3취득자 임의변제엔 미적용 = 전액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I. 인도 vs 퇴거 vs 철거 (14 박성희·박광윤) ★신규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4060"/>
      </w:tblGrid>
      <w:tr>
        <w:tc>
          <w:tcPr>
            <w:tcW w:type="dxa" w:w="1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청구</w:t>
            </w:r>
          </w:p>
        </w:tc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언제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문언</w:t>
            </w:r>
          </w:p>
        </w:tc>
      </w:tr>
      <w:tr>
        <w:tc>
          <w:tcPr>
            <w:tcW w:type="dxa" w:w="1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인도</w:t>
            </w:r>
          </w:p>
        </w:tc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점유자에게서 점유 회수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‘건물을 인도하라’ (14 박광윤=거주자→인도)</w:t>
            </w:r>
          </w:p>
        </w:tc>
      </w:tr>
      <w:tr>
        <w:tc>
          <w:tcPr>
            <w:tcW w:type="dxa" w:w="1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퇴거</w:t>
            </w:r>
          </w:p>
        </w:tc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철거대상 안 ‘제3 점유자’ 배제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‘건물에서 퇴거하라’ (철거의무자 본인엔 ✗)</w:t>
            </w:r>
          </w:p>
        </w:tc>
      </w:tr>
      <w:tr>
        <w:tc>
          <w:tcPr>
            <w:tcW w:type="dxa" w:w="1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철거</w:t>
            </w:r>
          </w:p>
        </w:tc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건물 자체 제거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‘건물을 철거하고’ (‘철거절차’ ✗)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박광윤(평택 빌라)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박광윤은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원고에게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가. … 건물에 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퇴거절차를 이행하고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나.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사용수익 종료일까지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200만원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박광윤은 원고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양정숙에게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가. 별지 목록 제4항 기재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건물을 인도하고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나. 2024.9.1.부터 위 건물의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인도완료일까지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비율로 계산한 돈을 지급하라.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※ 부당이득 기산 2024.9.1.(유치권 소멸청구 도달일) — 잘 잡음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성수동(제2항) — 구조·토지인도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가.1) 이문호 소유권이전등기의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등기말소절차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를, 2) 박성희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철거절차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를, 각 이행하고 …월 300만원.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‘3/5 지분’ 철거에 오적용,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[토지 인도청구 누락]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 원고 강용원에게, 가. 이문호 … 3/5 지분 소유권이전등기의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말소등기절차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를, 나. 대한은행 … 3/5 지분 근저당권설정등기 말소등기절차를, 다. 박성희는 별지 제2항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건물을 철거하고, 별지 제1항 기재 토지를 인도하고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라. 이문호·박성희 공동하여 … 건물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철거완료일까지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월 3,000,000원 …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J. 가집행·소송비용 — 반복 누락 (12·13·14·15)</w:t>
      </w:r>
    </w:p>
    <w:p>
      <w:pPr>
        <w:pBdr>
          <w:left w:val="single" w:color="C0392B" w:sz="18" w:space="8"/>
        </w:pBdr>
        <w:shd w:fill="FDECEA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12·15 완전 누락 / 13·14 항목 오류. 마지막 3분 필수 체크.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가집행(제7항)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제3의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나.항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제4의 나.항은 가집행할 수 있다.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제3나항(가액배상)=확정 후라 ✗ / 제1·2다·2라·4가항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제1항, 제2의 다.항 및 라.항, 제4항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은 각 가집행할 수 있다.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※ 금전·인도만 / 말소·확인·형성판결(취소 가.항)은 제외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60"/>
        <w:gridCol w:w="4000"/>
      </w:tblGrid>
      <w:t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기재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주의</w:t>
            </w:r>
          </w:p>
        </w:tc>
      </w:tr>
      <w:t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소송비용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‘소송비용은 피고들이 부담한다’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1인=‘피고가’ / 복수=‘피고들이’ — 누락 절대 금지</w:t>
            </w:r>
          </w:p>
        </w:tc>
      </w:tr>
      <w:t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가집행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‘제O항, 제O항은 각 가집행할 수 있다’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금전·인도만 / 형성·말소·확인 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§2  ★기산점 총정리 — 이자 &amp; 부당이득 (자주 헷갈림)</w:t>
      </w:r>
    </w:p>
    <w:p>
      <w:pPr>
        <w:pBdr>
          <w:left w:val="single" w:color="2E5A88" w:sz="18" w:space="8"/>
        </w:pBdr>
        <w:shd w:fill="E8F0FE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‘언제부터’ 한 끗이 감점. 청구마다 (1)이 청구가 무슨 성격인지 → (2)기산점 표에서 확인 후 옮길 것.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① 이자(지연손해금) 기산점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900"/>
        <w:gridCol w:w="3000"/>
        <w:gridCol w:w="2310"/>
      </w:tblGrid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청구 유형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기산점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핵심/주의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세직 사례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약정 금전채무(이행기 有)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이행기(변제기) 다음 날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약정이율 우선, 없으면 민5%/상6%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 박보증·최도희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기한 없는 채무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이행청구(최고) 다음 날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★시효기산(권리발생일)과 구별★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 청구1: 최고 11.5→11.6 (세직 6.6 오기)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불법행위 손해배상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손해발생(불법행위)일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최고 불요·당연지체 → 앞구간 5% 필수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 조민숙 2021.7.25 (앞구간 누락)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사해행위 가액배상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판결 확정일 다음 날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소촉 12% 미적용·연 5%만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11·13·14 반복(선고일·송달일 오기)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소촉법 12% 가산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소장부본 송달 다음 날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이행청구 소송에만 (확인·형성 ✗)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11·15 연 14% 오기</w:t>
            </w:r>
          </w:p>
        </w:tc>
      </w:tr>
    </w:tbl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기억법: ‘기한 없는 채무=최고 다음날’ ↔ ‘시효=권리발생일’.  ‘가액배상=확정 다음날’ ↔ ‘일반 금전=변제기/송달 다음날’.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② 부당이득(사용이익) 기산점 — 선의 / 악의 구분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700"/>
        <w:gridCol w:w="2260"/>
      </w:tblGrid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점유자 유형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시기(기산점)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사례</w:t>
            </w:r>
          </w:p>
        </w:tc>
      </w:tr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선의 점유자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본권 소제기일 = ‘이 사건 소장부본 송달일’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민§201①(과실수취권)+§197②(소제기시 악의 의제)</w:t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 성수동 이문호·박성희(둘 다 선의)</w:t>
            </w:r>
          </w:p>
        </w:tc>
      </w:tr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악의·불법 점유자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점유 개시일(권원 상실일)부터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처음부터 반환의무</w:t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일반 불법점유</w:t>
            </w:r>
          </w:p>
        </w:tc>
      </w:tr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유치권 소멸 후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소멸청구 도달일부터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형성권 장래효, 과실수취권 상실</w:t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 평택 박광윤 2024.9.1.</w:t>
            </w:r>
          </w:p>
        </w:tc>
      </w:tr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[공통] 종기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사용·수익 종료일 = 인도/철거 완료일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14: 철거완료일 / 인도완료일</w:t>
            </w:r>
          </w:p>
        </w:tc>
      </w:tr>
    </w:tbl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한 줄 정리: 선의면 ‘소장부본 송달일’, 악의·불법점유면 ‘점유개시일’.  14회는 둘 다 선의라 소장부본 송달일부터.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E6E6E"/>
          <w:sz w:val="16"/>
          <w:szCs w:val="16"/>
        </w:rPr>
        <w:t xml:space="preserve">※ 근거판례(14회): 선의 점유자도 본권에 관한 소에서 패소하면 그 소가 제기된 때(=소장부본 송달일)부터 악의의 점유자로 의제(민법 제197조 제2항). 종기는 건물 철거완료일=사용·수익 종료일.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§3  틀렸던 법리 요약 (시험 직전 재확인)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쟁점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결론 / 한 줄 정리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시효중단 vs 시효이익 포기 (14 청구1)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‘포기’ 아님 → ‘중단’(완성 전 최고+승인). 부진정연대 상대효는 ‘양도 後’ 사유에만. 본건 중단(최고 2024.5.6.)이 영업양도(7.5.) 前 → 양수인 오민한에 미침. ▶ ‘중단이 양도보다 먼저면 미친다’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유치권 소멸청구 효력시점 (14 청구4)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형성권 → 도달 시 장래효(소급 ✗). 2024.9.1. 도달 → 그날부터 유치권 소멸·과실수취권 상실 → 부당이득도 9.1.부터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제360조 단서 (11 강유석)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경매절차 후순위권자 보호용. 제364조 제3취득자 임의변제엔 미적용 → 원본+약정이율 전액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 지연손해금 기산 (11·13·14)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‘판결 확정일 다음 날’부터 연 5%(취소판결 확정으로 의무 발생) — 선고일·송달일 ✗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계약명의신탁 사해행위 (14 신림동)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매도인 선의면 수탁자(오국한)가 완전한 소유자 → 수탁자가 신탁자(오민한)에 양도=수탁자 채권자에 대한 사해행위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민집법 §267 경매공신력 (14 성수동)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‘경매개시결정 後’ 담보권 소멸에만 적용. 개시 前 변제로 소멸한 본건엔 적용 ✗ → 임의경매 무효, 이문호 소유권 취득 불가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상속포기 단독상속 (14 평택)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배우자+자녀 공동상속 후 자녀 전원 포기 → 배우자 단독상속(대결 2020그42). 평택빌라=양정숙 단독 → 원고=양정숙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계약해제와 제3자 (14 흑석동)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대항력 갖춘 임차인(양정숙)은 민법 §548① 단서 제3자 → 매매 해제에도 임차권 대항, 윤건우가 임대인 지위 승계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§4  시험 볼 때 주의할 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다수당사자 = 항마다 ‘어느 원고에게’ 확정 후 옮긴다. </w:t>
      </w:r>
      <w:r>
        <w:rPr>
          <w:rFonts w:ascii="Malgun Gothic" w:cs="Malgun Gothic" w:eastAsia="Malgun Gothic" w:hAnsi="Malgun Gothic"/>
          <w:b/>
          <w:bCs/>
          <w:color w:val="C0392B"/>
        </w:rPr>
        <w:t xml:space="preserve">(14회: 1~3항 강용원 / 4~5항 양정숙)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금전·금액·한도는 별지 메모로 ‘계산 먼저’ 끝낸 뒤 청구취지엔 숫자만 옮긴다 (7,000만↔4백만 자릿수 사고 방지).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금액은 아라비아 숫자 전체: ‘월 3,000,000원’ (‘월 300만원’ ✗).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등기 접수일엔 ‘자’ 안 붙임: ‘2024. 10. 5. 접수 제25797호로 마친’ (‘자’는 결정·통지 일자에만).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순화어: ‘경료된’→‘마쳐진/마친’, ‘완제일’→‘다 갚는 날’.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연대=‘연대하여’ / 부진정연대=‘공동하여’·‘각자’ (14 김선웅·오민한=공동하여).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청구마다 ‘경매냐 임의변제냐 / 형성이냐 이행이냐 / 선의냐 악의냐’ 먼저 판정 → 이율·기산일·가집행이 갈린다.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시간배분: 사실관계 요약·쟁점분석 1시간 / 소장 작성 2시간. 제3항 쟁점분석에 집중.</w:t>
      </w:r>
    </w:p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§5  제출 전 최종 점검 — 순서대로</w:t>
      </w:r>
    </w:p>
    <w:p>
      <w:pPr>
        <w:pBdr>
          <w:left w:val="single" w:color="2E5A88" w:sz="18" w:space="8"/>
        </w:pBdr>
        <w:shd w:fill="E8F0FE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완성 후 이 12개를 순서대로. 하나라도 빠지면 감점.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680"/>
        <w:gridCol w:w="3200"/>
      </w:tblGrid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□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과거 오류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피고 전원 + 각 항 ‘원고 누구’ 특정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13오서구·15최진혁 / 14 원고 미특정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사해행위 6요소(채권자/채무자/수익자/목적물+지분/계약일/한도)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13·14·15 복수 누락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 기산일=‘확정일 다음 날’ / 금액=책임재산 부족액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11·13·14 반복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이율 구간(소촉12·상사6·민사5·가등기 월1)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11·15 연14% 오기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채권자대위 귀속=채무자에게 + 상환이행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15 최대 실점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인도/퇴거/철거 구분 + ‘절차’는 등기에만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 박광윤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말소등기절차 어순 + 등기소·접수번호 특정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14·15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이자·부당이득 기산점(§2 표) 재확인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상시 헷갈림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확인청구 권리 명칭·내용 특정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13·14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가집행 대상(금전·인도만)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12·13·14·15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소송비용 부담 조항(마지막 항)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12·15 누락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금액 아라비아 숫자·‘각’·‘의’ 조사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문언 디테일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before="160"/>
        <w:jc w:val="center"/>
      </w:pPr>
      <w:r>
        <w:rPr>
          <w:rFonts w:ascii="Malgun Gothic" w:cs="Malgun Gothic" w:eastAsia="Malgun Gothic" w:hAnsi="Malgun Gothic"/>
          <w:color w:val="999999"/>
          <w:sz w:val="16"/>
          <w:szCs w:val="16"/>
        </w:rPr>
        <w:t xml:space="preserve">D-1 · 2026. 6. 24. | 11·12·13·14·15회 + 서은정 종합 | 교재 재대조·하이라이트판</w:t>
      </w: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1F3864"/>
          <w:sz w:val="19"/>
          <w:szCs w:val="19"/>
        </w:rPr>
        <w:t xml:space="preserve">세직, 침착하게. 큰 쟁점은 다 보인다. ‘누가·얼마·언제부터’만 잡으면 합격권이다.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3864" w:val="clear"/>
      <w:spacing w:after="150" w:before="260"/>
      <w:outlineLvl w:val="0"/>
    </w:pPr>
    <w:rPr>
      <w:rFonts w:ascii="Malgun Gothic" w:cs="Malgun Gothic" w:eastAsia="Malgun Gothic" w:hAnsi="Malgun Gothic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5A88" w:sz="8" w:space="3"/>
      </w:pBdr>
      <w:spacing w:after="110" w:before="220"/>
      <w:outlineLvl w:val="1"/>
    </w:pPr>
    <w:rPr>
      <w:rFonts w:ascii="Malgun Gothic" w:cs="Malgun Gothic" w:eastAsia="Malgun Gothic" w:hAnsi="Malgun Gothic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30"/>
      <w:outlineLvl w:val="2"/>
    </w:pPr>
    <w:rPr>
      <w:rFonts w:ascii="Malgun Gothic" w:cs="Malgun Gothic" w:eastAsia="Malgun Gothic" w:hAnsi="Malgun Gothic"/>
      <w:b/>
      <w:bCs/>
      <w:color w:val="C03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2026-06-24T12:08:12.162Z</dcterms:created>
  <dcterms:modified xsi:type="dcterms:W3CDTF">2026-06-24T12:08:12.162Z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