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2"/>
          <w:szCs w:val="42"/>
        </w:rPr>
        <w:t xml:space="preserve">민사 기록형 청구취지 오답노트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C0392B"/>
          <w:sz w:val="32"/>
          <w:szCs w:val="32"/>
        </w:rPr>
        <w:t xml:space="preserve">시험 직전 30분 최종판</w:t>
      </w:r>
    </w:p>
    <w:p>
      <w:pPr>
        <w:spacing w:after="3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>9~15회 + 2026 제1차 모의 + 서은정 종합   |   2026. 7. 22. 갱신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>송영곤 해설 대조 · 제9회 신규 반영(§8) · 현행 법령·판례 기준 정답처리 적용 · 하이라이트판</w:t>
      </w:r>
    </w:p>
    <w:p>
      <w:pPr>
        <w:pBdr>
          <w:top w:val="single" w:color="B8C4D0" w:sz="1"/>
          <w:bottom w:val="single" w:color="B8C4D0" w:sz="1"/>
        </w:pBdr>
        <w:shd w:fill="FFFDE7" w:val="clear"/>
        <w:spacing w:after="160" w:before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보는 법:  </w:t>
      </w:r>
      <w:r>
        <w:rPr>
          <w:rFonts w:ascii="Malgun Gothic" w:cs="Malgun Gothic" w:eastAsia="Malgun Gothic" w:hAnsi="Malgun Gothic"/>
          <w:b/>
          <w:bCs/>
          <w:sz w:val="19"/>
          <w:szCs w:val="19"/>
          <w:shd w:fill="FFF200" w:val="clear"/>
        </w:rPr>
        <w:t xml:space="preserve"> 노란 형광 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세직이 틀린 부분    </w:t>
      </w:r>
      <w:r>
        <w:rPr>
          <w:rFonts w:ascii="Malgun Gothic" w:cs="Malgun Gothic" w:eastAsia="Malgun Gothic" w:hAnsi="Malgun Gothic"/>
          <w:b/>
          <w:bCs/>
          <w:sz w:val="19"/>
          <w:szCs w:val="19"/>
          <w:shd w:fill="B7F0B7" w:val="clear"/>
        </w:rPr>
        <w:t xml:space="preserve"> 초록 형광 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올바른 표현.  좌(오류)·우(정답)를 나란히 비교하며 통문장으로 암기.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§0  시험장 반입 1분 요약 — 이것만은 절대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아래 10개는 세직이 2회 이상 반복한 오류. 제출 전 이 10개부터 눈으로 훑을 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80"/>
        <w:gridCol w:w="6560"/>
      </w:tblGrid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교정 포인트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다수 원고는 항마다 이름 특정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‘원고에게’ ✗ → ‘원고 강용원에게 / 원고 양정숙에게’ (14회 4·5항=양정숙)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기산일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‘이 판결 확정일 다음 날’ (선고일·정본송달일 ✗) — 11·13·14회 반복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한도·금액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‘O원의 한도 내에서 취소’ + 금액=책임재산 부족액 (14회 7,000만을 4백만으로 오기)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소촉법 이율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 (연 14% 절대 ✗) — 11·15회 반복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 vs 퇴거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점유자에게서 직접 받으면 ‘인도’, 철거대상 안 점유자만 ‘퇴거’ (14회 박광윤=인도)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‘절차’ 남용 금지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철거·인도에 ‘절차’ ✗ / 등기에만 ‘말소등기절차·이전등기절차’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7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말소등기절차 어순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‘소유권이전등기의 말소등기절차’ (‘등기말소절차’ ✗) — 9회 재범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채권자대위 귀속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이전등기·인도는 ‘채무자에게’ (원고에게 직접 ✗) — 15회 최대 실점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9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가집행 선별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금전·인도만 / 형성판결·말소·확인 ✗ + ‘각’ 누락 금지 — 12·13·14·15·9회 5회째 ★최다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확인청구 특정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권리의 법적 명칭·내용 특정 (14회 임차권: 계약일·기간·보증금·차임)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11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상환이행 3택 판정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청구마다 선이행(지급받은 다음)/동시이행(지급받음과 동시에)/무조건 판정 — 9회 2건 동시 누락 ★신규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12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추심금 = 피압류채권 전액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집행채권 일부변제는 제3채무자 항변 아님(94다34012) — 9회 4천만 자진감축 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§1  청구취지 유형별 오류 &amp; 교정 ★최우선★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175점 중 최대 배점. 노랑(오류)·초록(정답) 차이를 통문장으로 외울 것.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 사해행위취소 + 가액배상 ★★★ (11·13·14·15회 — 최다 오류)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유형에서 점수 대량 손실. 6요소 + 한도 + 확정일 기산을 통째로 암기.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6요소 절대 암기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60"/>
        <w:gridCol w:w="6680"/>
      </w:tblGrid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 방법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①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당사자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‘원고 OOO과 피고(수익자) OO 사이에서’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②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채무자↔수익자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‘채무자 OO와 피고 OO 사이에 … 체결된’ (채무자는 보통 소외)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③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목적물+지분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‘별지 목록 제O항 기재 OO 중 O/O 지분’ — 지분 반드시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④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법률행위+날짜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매매/합의해제/증여 등 정확한 명칭 + ‘체결된’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⑤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취소 한도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‘OOO원의 한도 내에서 취소한다’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⑥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나.항 기산일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‘이 판결 확정일 다음 날부터 … 연 5%’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13회 오서구 (5오류)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원고와 피고 오서구 사이에서, 2023.5.30. 별지목록 제4항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부동산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관한 매매계약을 1억원의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범위에서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피고는 원고에게 100,000,000원 및 이에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판결 정본 송달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연5%.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채무자(구산영)·수익자 특정, 지분 3/5, 계약일도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원고와 피고 오서구 사이에서,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구산영과 피고 오서구 사이에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 목록 제4항 기재 건물의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3/5 지분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2023. 5. 30. 체결된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매매계약을 100,000,000원의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 오서구는 원고에게 100,000,000원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나신애 (3오류)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5.가. 피고 나신애와 소외 나중애의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매매계약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1억 3000만원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범위에서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합의해제를 취소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5.나. 나신애는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1억 3000만원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연 5% … (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기산일 누락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5.가. 원고와 피고 나신애 사이에서, 나중애와 피고 나신애 사이에 별지 목록 제3항 기재 부동산 중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1/2 지분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관하여 2025.2.5. 체결된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합의해제 계약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90,000,000원의 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5.나. 피고 나신애는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90,000,000원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오민한 (3오류)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3.가.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피고 오민한과 원고 사이에서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소외 오국한과 피고의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2023.3.17. 별지목록 제3항 기재 건물에 관한 매매계약을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[한도 없이] 취소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3.나. 피고는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4,000,000원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판결 선고일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연 5%.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3.가.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원고 강용원과 피고 오민한 사이에서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오국한과 피고 오민한 사이에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 목록 제3항 기재 건물에 관하여 2023.3.17. 체결된 매매계약을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70,000,000원의 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3.나. 피고 오민한은 원고 강용원에게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70,000,000원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가액배상 이율=항상 연 5%(소촉 12% 아님)  ★ 가집행: 가.취소항=불가(형성판결) / 나.가액배상항=가능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 채권자대위 — 3단 구조 (15회 핵심)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이전등기·인도 귀속은 반드시 ‘채무자에게’. ‘원고에게 직접’ = 구조 근본 오류(단일 최대 실점).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양진경·최진혁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 피고 양진경은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별지목록 제2항 건물에 관하여 소유권이전등기절차 및 인도를 이행하고, 피고 전윤희는 위 부동산에서 퇴거하라.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임정훈 퇴거·최진혁 피고 누락, 상환이행 미반영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피고 양진경은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2025.1.5. 매매 원인 소유권이전등기절차를 이행하라. [1단]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 전윤희,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임정훈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각 건물을 인도하라. [2단]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최진혁은 원고로부터 800,000,000원을 지급받음과 동시에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원고에게 … 이전등기·인도. [3단 상환이행]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C. 가등기담보 말소 — 선이행 (15회 현옥희)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현옥희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피고 현옥희는 원고로부터 7000만원 및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지급받고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원고에게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[등기소 특정 누락]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소유권이전청구권가등기의 말소등기절차를 이행하라.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피고 현옥희는 원고로부터 70,000,000원 및 이에 대하여 2025.1.1.부터 다 갚는 날까지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월 1%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계산한 돈을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지급받은 다음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원고에게 별지 목록 제1항 기재 토지에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춘천지방법원 횡성등기소 2024.3.2. 접수 제77414호로 마친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소유권이전청구권가등기의 말소등기절차를 이행하라.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‘지급받은 다음’=선이행  ★ 이율 월 1%(연 12% ✗)  ★ 등기소·접수일·접수번호 완전 특정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D. 추심금 vs 전부금 (서은정·13회)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추심금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전부금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근거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추심명령(민소 §229①)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전부명령(민소 §229②)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채권귀속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채무자에 잔존, 추심권자가 청구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채권자에게 이전, 자기 이름으로 청구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오류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서은정: 추심명령인데 ‘전부금’ 오기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13지산희: 전부금 ✓(이율·기산일 누락)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E. 이전등기·말소등기 (12회)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기재례 핵심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취득시효 이전등기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‘… 2015.10.1. 취득시효 완성을 원인으로 한 소유권이전등기절차를 이행하라’ (완성일=기산점+20년)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소유권이전등기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‘… OO지방법원 OO등기소 OO.O.O. 접수 제O호로 마친 소유권이전등기의 말소등기절차를 이행하라’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근저당권설정등기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‘근저당권설정등기의 말소등기절차’ (‘근저당권등기’ 약칭 ✗)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F. 확인청구 — 대상 권리 정확 특정 (13 김연제 / 14 임차권 ★신규)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13회 김연제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7. … 원고에게 별지목록 제6항 토지를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점유할 권리가 있음을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확인한다.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O. 원고와 피고 사이에서, 별지 목록 제O항 기재 토지에 관하여 원고의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법정지상권이 존재함을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확인한다.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흑석동 임차권 확인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피고 윤건우와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사이에서,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별지목록 제5항 건물에 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임차권이 있음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확인한다.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원고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양정숙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 피고 윤건우 사이에, … 원고 양정숙에게, 원고 양정숙과 피고 윤건우 사이의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2024.2.1. 임대차계약에 의한 기간 5년, 임대차보증금 300,000,000원, 차임 매월 5,000,000원으로 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임차권이 존재함을 확인한다.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확인청구 3요소: ①권리의 정확한 법적 명칭·내용 ②목적물 특정 ③당사자 표시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G. 금전 이율 3구간 (15 차용주 / 11 조민숙)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이율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 제출 후(소촉법)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14% 절대 ✗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 전·민사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5%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가액배상도 확정 후 5%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상사 법정이율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6%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상인 간 — 기간별 구간 구분(15 차용주)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가등기담보 약정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월 1%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 오기 잦음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불법행위 손배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5%→12%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손해발생일 5% / 소장 다음날 12%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차용주 — 3단 이율(최고난도)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원고에게, 가. 차용주·김인수 연대하여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2억 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…, 나. 이행원 1억원 …, 2023.7.5.부터 소장송달일까지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5%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다음날부터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14%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차용주 3억 별도표시·상사 6% 구간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원고에게, 피고 차용주는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300,000,000원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피고 김인수는 차용주와 연대하여 위 돈 중 200,000,000원, 피고 이행원은 100,000,000원 및 위 각 돈에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2023.7.5.부터 2024.7.4.까지는 연 6%의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다음 날부터 소장부본 송달일까지는 연 5%의, 그 다음 날부터 다 갚는 날까지는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각 비율로 계산한 돈을 각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11회 조민숙 — 불법행위 손배 앞구간 누락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조민숙은 원고에게 500,000,000원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소장부본 송달일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14%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손해발생일(2021.7.25.) 기산 5% 구간 통째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조민숙은 원고에게 500,000,000원 및 이에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2021.7.25.부터 소장부본 송달일까지는 연 5%의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다음날부터 다 갚는 날까지는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각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H. 저당권말소 선이행 + 제360조/제364조 (11 강유석) ★신규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11회 강유석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강유석은 원고로부터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115,000,000원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지급받은 뒤, 원고에게 … 저당권설정등기의 말소등기절차를 이행하라.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구조(‘원고로부터’)는 타당, 금액만 오류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강유석은 원고로부터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100,000,000원 및 이에 대하여 2017.7.15.부터 다 갚는 날까지 연 15%의 비율로 계산한 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지급받은 뒤, 원고에게 … 말소등기절차를 이행하라.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제360조 단서(지연배상 1년분 제한)는 ‘경매절차’ 후순위권자 보호용 → 제364조 제3취득자 임의변제엔 미적용 = 전액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I. 인도 vs 퇴거 vs 철거 (14 박성희·박광윤)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060"/>
      </w:tblGrid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언제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문언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점유자에게서 점유 회수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‘건물을 인도하라’ (14 박광윤=거주자→인도)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퇴거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철거대상 안 ‘제3 점유자’ 배제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‘건물에서 퇴거하라’ (철거의무자 본인엔 ✗)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건물 자체 제거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‘건물을 철거하고’ (‘철거절차’ ✗)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박광윤(평택 빌라)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박광윤은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가. … 건물에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퇴거절차를 이행하고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나.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사용수익 종료일까지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200만원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박광윤은 원고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양정숙에게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가. 별지 목록 제4항 기재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건물을 인도하고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나. 2024.9.1.부터 위 건물의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인도완료일까지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계산한 돈을 지급하라.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※ 부당이득 기산 2024.9.1.(유치권 소멸청구 도달일) — 잘 잡음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성수동(제2항) — 구조·토지인도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가.1) 이문호 소유권이전등기의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등기말소절차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2) 박성희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철거절차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각 이행하고 …월 300만원.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‘3/5 지분’ 철거에 오적용,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[토지 인도청구 누락]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원고 강용원에게, 가. 이문호 … 3/5 지분 소유권이전등기의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말소등기절차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나. 대한은행 … 3/5 지분 근저당권설정등기 말소등기절차를, 다. 박성희는 별지 제2항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건물을 철거하고, 별지 제1항 기재 토지를 인도하고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라. 이문호·박성희 공동하여 … 건물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철거완료일까지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3,000,000원 …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J. 가집행·소송비용 — 반복 누락 (12·13·14·15)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12·15 완전 누락 / 13·14 항목 오류. 마지막 3분 필수 체크.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가집행(제7항)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제3의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나.항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제4의 나.항은 가집행할 수 있다.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제3나항(가액배상)=확정 후라 ✗ / 제1·2다·2라·4가항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제1항, 제2의 다.항 및 라.항, 제4항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각 가집행할 수 있다.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※ 금전·인도만 / 말소·확인·형성판결(취소 가.항)은 제외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60"/>
        <w:gridCol w:w="4000"/>
      </w:tblGrid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소송비용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‘소송비용은 피고들이 부담한다’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1인=‘피고가’ / 복수=‘피고들이’ — 누락 절대 금지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‘제O항, 제O항은 각 가집행할 수 있다’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금전·인도만 / 형성·말소·확인 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§2  ★기산점 총정리 — 이자 &amp; 부당이득 (자주 헷갈림)</w:t>
      </w:r>
    </w:p>
    <w:p>
      <w:pPr>
        <w:pBdr>
          <w:left w:val="single" w:color="2E5A88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‘언제부터’ 한 끗이 감점. 청구마다 (1)이 청구가 무슨 성격인지 → (2)기산점 표에서 확인 후 옮길 것.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① 이자(지연손해금) 기산점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900"/>
        <w:gridCol w:w="3000"/>
        <w:gridCol w:w="2310"/>
      </w:tblGrid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 유형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기산점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핵심/주의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세직 사례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약정 금전채무(이행기 有)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이행기(변제기)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약정이율 우선, 없으면 민5%/상6%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 박보증·최도희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기한 없는 채무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이행청구(최고)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★시효기산(권리발생일)과 구별★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청구1: 최고 11.5→11.6 (세직 6.6 오기)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불법행위 손해배상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손해발생(불법행위)일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최고 불요·당연지체 → 앞구간 5% 필수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 조민숙 2021.7.25 (앞구간 누락)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사해행위 가액배상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판결 확정일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 12% 미적용·연 5%만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11·13·14 반복(선고일·송달일 오기)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소촉법 12% 가산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소장부본 송달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이행청구 소송에만 (확인·형성 ✗)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11·15 연 14% 오기</w:t>
            </w:r>
          </w:p>
        </w:tc>
      </w:tr>
    </w:tbl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기억법: ‘기한 없는 채무=최고 다음날’ ↔ ‘시효=권리발생일’.  ‘가액배상=확정 다음날’ ↔ ‘일반 금전=변제기/송달 다음날’.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② 부당이득(사용이익) 기산점 — 선의 / 악의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260"/>
      </w:tblGrid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점유자 유형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시기(기산점)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사례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선의 점유자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본권 소제기일 = ‘이 사건 소장부본 송달일’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민§201①(과실수취권)+§197②(소제기시 악의 의제)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성수동 이문호·박성희(둘 다 선의)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악의·불법 점유자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 개시일(권원 상실일)부터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처음부터 반환의무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일반 불법점유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유치권 소멸 후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소멸청구 도달일부터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형성권 장래효, 과실수취권 상실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평택 박광윤 2024.9.1.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[공통] 종기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사용·수익 종료일 = 인도/철거 완료일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14: 철거완료일 / 인도완료일</w:t>
            </w:r>
          </w:p>
        </w:tc>
      </w:tr>
    </w:tbl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 줄 정리: 선의면 ‘소장부본 송달일’, 악의·불법점유면 ‘점유개시일’.  14회는 둘 다 선의라 소장부본 송달일부터.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E6E6E"/>
          <w:sz w:val="16"/>
          <w:szCs w:val="16"/>
        </w:rPr>
        <w:t xml:space="preserve">※ 근거판례(14회): 선의 점유자도 본권에 관한 소에서 패소하면 그 소가 제기된 때(=소장부본 송달일)부터 악의의 점유자로 의제(민법 제197조 제2항). 종기는 건물 철거완료일=사용·수익 종료일.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§3  틀렸던 법리 요약 (시험 직전 재확인)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쟁점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결론 / 한 줄 정리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시효중단 vs 시효이익 포기 (14 청구1)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‘포기’ 아님 → ‘중단’(완성 전 최고+승인). 부진정연대 상대효는 ‘양도 後’ 사유에만. 본건 중단(최고 2024.5.6.)이 영업양도(7.5.) 前 → 양수인 오민한에 미침. ▶ ‘중단이 양도보다 먼저면 미친다’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유치권 소멸청구 효력시점 (14 청구4)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형성권 → 도달 시 장래효(소급 ✗). 2024.9.1. 도달 → 그날부터 유치권 소멸·과실수취권 상실 → 부당이득도 9.1.부터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제360조 단서 (11 강유석)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경매절차 후순위권자 보호용. 제364조 제3취득자 임의변제엔 미적용 → 원본+약정이율 전액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지연손해금 기산 (11·13·14)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‘판결 확정일 다음 날’부터 연 5%(취소판결 확정으로 의무 발생) — 선고일·송달일 ✗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계약명의신탁 사해행위 (14 신림동)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매도인 선의면 수탁자(오국한)가 완전한 소유자 → 수탁자가 신탁자(오민한)에 양도=수탁자 채권자에 대한 사해행위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민집법 §267 경매공신력 (14 성수동)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‘경매개시결정 後’ 담보권 소멸에만 적용. 개시 前 변제로 소멸한 본건엔 적용 ✗ → 임의경매 무효, 이문호 소유권 취득 불가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상속포기 단독상속 (14 평택)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배우자+자녀 공동상속 후 자녀 전원 포기 → 배우자 단독상속(대결 2020그42). 평택빌라=양정숙 단독 → 원고=양정숙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계약해제와 제3자 (14 흑석동)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대항력 갖춘 임차인(양정숙)은 민법 §548① 단서 제3자 → 매매 해제에도 임차권 대항, 윤건우가 임대인 지위 승계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§4  시험 볼 때 주의할 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다수당사자 = 항마다 ‘어느 원고에게’ 확정 후 옮긴다. </w:t>
      </w:r>
      <w:r>
        <w:rPr>
          <w:rFonts w:ascii="Malgun Gothic" w:cs="Malgun Gothic" w:eastAsia="Malgun Gothic" w:hAnsi="Malgun Gothic"/>
          <w:b/>
          <w:bCs/>
          <w:color w:val="C0392B"/>
        </w:rPr>
        <w:t xml:space="preserve">(14회: 1~3항 강용원 / 4~5항 양정숙)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금전·금액·한도는 별지 메모로 ‘계산 먼저’ 끝낸 뒤 청구취지엔 숫자만 옮긴다 (7,000만↔4백만 자릿수 사고 방지).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금액은 아라비아 숫자 전체: ‘월 3,000,000원’ (‘월 300만원’ ✗).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등기 접수일엔 ‘자’ 안 붙임: ‘2024. 10. 5. 접수 제25797호로 마친’ (‘자’는 결정·통지 일자에만).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순화어: ‘경료된’→‘마쳐진/마친’, ‘완제일’→‘다 갚는 날’.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연대=‘연대하여’ / 부진정연대=‘공동하여’·‘각자’ (14 김선웅·오민한=공동하여).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청구마다 ‘경매냐 임의변제냐 / 형성이냐 이행이냐 / 선의냐 악의냐’ 먼저 판정 → 이율·기산일·가집행이 갈린다.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시간배분: 사실관계 요약·쟁점분석 1시간 / 소장 작성 2시간. 제3항 쟁점분석에 집중.</w:t>
      </w:r>
    </w:p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§5  제출 전 최종 점검 — 순서대로</w:t>
      </w:r>
    </w:p>
    <w:p>
      <w:pPr>
        <w:pBdr>
          <w:left w:val="single" w:color="2E5A88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완성 후 이 12개를 순서대로. 하나라도 빠지면 감점.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80"/>
        <w:gridCol w:w="3200"/>
      </w:tblGrid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과거 오류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피고 전원 + 각 항 ‘원고 누구’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13오서구·15최진혁 / 14 원고 미특정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사해행위 6요소(채권자/채무자/수익자/목적물+지분/계약일/한도)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13·14·15 복수 누락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기산일=‘확정일 다음 날’ / 금액=책임재산 부족액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11·13·14 반복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이율 구간(소촉12·상사6·민사5·가등기 월1)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11·15 연14% 오기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채권자대위 귀속=채무자에게 + 상환이행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 최대 실점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인도/퇴거/철거 구분 + ‘절차’는 등기에만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박광윤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말소등기절차 어순 + 등기소·접수번호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14·15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이자·부당이득 기산점(§2 표) 재확인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상시 헷갈림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확인청구 권리 명칭·내용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13·14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 대상(금전·인도만)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12·13·14·15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소송비용 부담 조항(마지막 항)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12·15 누락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금액 아라비아 숫자·‘각’·‘의’ 조사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문언 디테일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color w:val="999999"/>
          <w:sz w:val="16"/>
          <w:szCs w:val="16"/>
        </w:rPr>
        <w:t>9~15회 + 2026 제1차 모의 + 서은정 종합   |   2026. 7. 22. 갱신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>§6  제10회 신규 반영 ★신규 (전부금 등 청구의 소 · 송영곤 해설 대조)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2021 제10회. 최대 실점=상속회복청구를 가액청구로 오인. 청구의 '성질' 판정이 청구취지 전체를 가른 회차.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A. 상속회복청구 = 말소등기 (가액청구 아님) ★핵심★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피인지자가 참칭상속인·전득자 명의 등기를 말소하는 구조. 부동산이 처분되어도 전득자 등기 말소로 원물(등기) 회복 가능 → §1014 가액청구로 도망가지 말 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2. 피고 이상주는 원고에게 200,000,000원 및 이에 대한 2020.12.5.부터 … 연 5%/12% … 지급하라.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민법 §1014 가액지급청구로 구성 · 박계호 말소·최영만 승낙청구 통째 누락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2. 원고에게,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가. 피고 이상주는 별지목록 제2. 기재 부동산 중 1/2 지분에 관하여 수원지방법원 안산지원 2019.4.1. 접수 제2683호로 마친 소유권이전등기의 말소등기절차를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나. 피고 박계호는 … 2019.8.1. 접수 제5218호로 마친 소유권이전등기의 말소등기절차를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다. 피고 최영만은 위 나.항 기재 말소등기에 대하여 승낙의 의사표시를 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모자관계는 인지 불요 → §860 단서(인지 소급효 제한)·§1014 부적용 → 처분 무효 주장 가능 = 말소청구.  ★ 등기상 이해관계 있는 제3자(가압류권자 최영만)에겐 '승낙의 의사표시' 청구.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B. 전부금 지연손해금 이율 (임대규)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임대규는 원고에게 100,000,000원 및 이에 대한 이 사건 소장 부본 송달일 다음날부터 다 갚는 날까지 연 5%의 비율로 …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전부금인데 연 5% 오기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임대규는 원고에게 100,000,000원 및 이에 대한 이 사건 소장 부본 송달일 다음 날부터 다 갚는 날까지 연 12%의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전부금=금전이행청구 → 소장부본 송달 다음날부터 소촉법 연 12%.  ★ §0 #4(연14%✗) 와 같은 계열 반복오류.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C. 사해행위취소 + 원물반환(근저당말소) (송화선)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가액배상이 아닌 원물반환(근저당설정등기 말소) 유형. §1-A 6요소 중 '한도·확정일'은 없지만 당사자 특정·등기소 완전표시는 동일하게 적용.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4.가. …, 피고와 소외 정의숙(650820-2013145) 사이에 2020.7.13. 체결된 … 근저당권 설정 계약을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4.나. 피고 송화선은 정의숙에게 … 2020.7.13. 근저당권 설정을 원인으로 한 수원지방법원 2020.7.13. 접수 제4977호로 마친 … 말소등기절차를 이행하라.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수익자 '피고' 특정X · 주민번호 기재 · 등기소 누락 · 등기원인 삽입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4.가. 원고와 피고 송화선 사이에서, 피고 송화선과 소외 정의숙 사이에 별지목록 제3. 기재 부동산에 관하여 2020.7.13. 체결된 근저당권설정계약을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4.나. 피고 송화선은 소외 정의숙에게 별지목록 제3. 기재 부동산에 관하여 수원지방법원 성남지원 분당등기소 2020.7.13. 접수 제4977호로 마친 근저당권설정등기의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주민등록번호 기재 불요(2018.3.26. 예규).  ★ 말소등기엔 '등기원인'(…을 원인으로 한) 쓰지 않음 — 접수번호로 특정.  ★ 등기소 '성남지원 분당등기소' 완전표시.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D. 채권자대위 소유권이전등기말소 (정미숙) — 명의신탁 무효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양자간 명의신탁 → 등기 자체 무효 → 신탁자(정의숙)의 소유권에 기한 말소청구권을 대위. '명의신탁 해지'라는 채권적 구성 ✗.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정미숙은 정의숙에게 2020.12.10. 명의신탁약정 해지를 원인으로 … 2012.2.10. 매매를 원인으로 한 수원지방법원 2012.3.10. 접수 제3123호로 마친 … 말소등기절차를 이행하라.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이행상대방·이론·등기원인·등기소 4중 오류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정미숙은 원고에게 별지목록 제3. 기재 부동산에 관하여, 수원지방법원 성남지원 분당등기소 2012.3.10. 접수 제3123호로 마친 소유권이전등기의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대위 말소라도 이행상대방은 '원고에게'(§1-B의 이전등기·인도 '채무자에게'와 구별 — 말소는 원고에게).  ★ 등기원인·명의신탁 해지 문구 삭제.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E. 물품대금 문언 디테일 (최영만·박계호)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원고에게, 가. 최영만은 80,000,000원, 나. 박계호는 최영만과 연대하여 30,000,000원, 및 이에 대한 … 연 12%의 비율로 …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'각' 누락 · 지연손해금 문언 말미 1회 묶음 · '피고'·'위 가.항 기재 돈 중' 누락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원고에게, 가. 피고 최영만은 80,000,000원 및 이에 대한 2020.12.2.부터 … 연 6%/12%의 각 비율로 … 지급하고, 나. 피고 박계호는 피고 최영만과 연대하여 위 가.항 기재 돈 중 30,000,000원 및 이에 대한 … 각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지연손해금 문언은 가·나 각 항에 분리 기재.  ★ '각 비율'의 '각' 누락 주의.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F. 관할 오기재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의정부지방법원 고양지원 귀중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정답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서울중앙지방법원 귀중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병합청구(전부금 제3채무자·상속·물품·사해행위) 관할 종합 판단 → 서울중앙. 소장 마지막 '○○법원 귀중' 제출 전 재확인.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§6 한 줄 정리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① 청구 성질 먼저: '지급(금전)' vs '말소·이전·인도·의사표시'. 상속회복은 원칙 말소, 가액청구는 예외.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② 전부금·물품대금 등 금전이행 = 소장송달 다음날부터 소촉법 12%.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③ 말소등기 청구취지 = [이행상대방 '원고에게'] + [등기소 완전표시] + [접수번호] + [등기원인 생략].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④ 사해행위: 원물반환이든 가액배상이든 당사자('피고 OOO')·목적물 특정은 동일. 주민번호 기재 불요.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⑤ 소장 제출 전 '○○법원 귀중' 관할 재확인.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>§7  2026 제1차 모의시험 신규 반영 ★신규 (대여금 등 청구의 소)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복호화한 채점기준표·모범답안 대조. 청구원인 실체는 강했으나 청구취지 완성도·형식에서 대량 실점. 신규 법리 2개는 §3에도 추가.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A. 후발적 실효사유(제척기간·소멸시효 도과) 말소 — 등기원인 기재 ★예외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일반 말소등기 청구취지는 등기원인을 쓰지 않지만(§1-E), 소멸시효·제척기간 도과처럼 '후발적 실효사유'로 말소하는 경우에는 소급효가 없어 말소등기 원인을 청구취지·주문에 기재해야 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>✗ 세직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…2015.8.20. 접수 제7373호로 마쳐진 소유권이전청구권가등기의 말소등기 절차를 이행하라. (등기원인 없음)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>✓ 모범답안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노해일은 피고 박은주에게 …춘천지방법원 등기과 2015.8.20. 접수 제7373호로 마친 소유권이전청구권가등기에 대하여 「2025.8.10. 제척기간 도과를 원인으로 한」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후발적 실효(제척기간·시효 도과)=등기원인 기재 / 원인무효·해제 등 소급 말소=등기원인 생략(접수번호로 특정). 등기소(춘천지법 등기과)도 완전표시.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B. 유치권 불가분성 — 나머지 유치물이 피담보채권 전액 담보 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여러 유치물 중 일부에 대해 선관주의의무 위반으로 유치권이 소멸해도, 남은 유치물이 공사대금채권 '전부'를 담보한다(민법 §321, 안분 X). 상환이행액=잔금 전액.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>✗ 세직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불가분성으로 피담보채권을 소멸분·유지분 가액 비율로 안분 → 2억 원 아닌 1억 원. 상환이행 시 차임까지 공제.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>✓ 모범답안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201호(소멸)와 무관하게 102호가 공사잔금 2억 전부를 담보(대2005다16942). 상환이행액 = 강소유로부터 2억 원 지급받음과 동시에 인도. (차임·지연손해금은 피담보채권 불포함이나 상환액은 잔금 그대로)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일부 유치물 유치권 소멸 → 나머지가 잔금 전액 담보(안분 아님). 지연손해금은 피담보채권 불포함(이행지체 없음).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C. 시효중단 확인청구 — 채권을 '판결/화해권고결정'으로 특정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>✗ 세직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…변제기 2016.12.31. 원금 10,000,000원, 이자 연 20%를 내용으로 하는 대여금채무의 시효중단… (내용 특정 + 원금 자릿수 오기)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>✓ 모범답안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원고와 피고 박은주 사이에서, 원고의 피고 박은주에 대한 춘천지방법원 2015가단36536호 대여금 사건의 2016.11.20.자 화해권고결정에 기한 채권의 소멸시효중단을 위하여 이 사건 소의 제기가 있었음을 확인한다.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확인 대상 채권 = 전소 판결/화해권고결정(사건번호·일자)으로 특정. 채권 내용 나열 X.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D. 연대보증 상속 (가족법 미학습 — 학습 후 채울 것)</w:t>
      </w: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① 사망보험금은 상속인 고유재산 → 상속포기 심판 전 수령·처분해도 법정단순승인(§1026) 아님 → 상속포기 유효. ② 자녀 전원 포기 시 그 상속분은 배우자에 귀속, 배우자 단독상속(§1043, 직계존속과 공동상속 아님, 대2020그42). ③ 한정승인=책임범위만 한정 → 「상속재산 범위 내에서」 이행판결. ④ 청구취지: 「피고 민화정은 피고 도희준과 연대하여 망 도영일로부터 상속받은 재산 범위 내에서 …지급하라」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E. 반복 형식 오류 재확인 (이 회차에서도)</w:t>
      </w: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B00000"/>
          <w:sz w:val="19"/>
        </w:rPr>
        <w:t>사건명(대여금 등), 소송비용·가집행 항, 청구취지 금액 자릿수(1억↔1천만), 각 청구취지 완결(도희준 미완성), 가등기 접수번호(제2가등기 8484)·등기소 완전표시.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>§8  제9회 신규 반영 ★신규 (건물인도등 청구의 소 · 송영곤 해설 대조)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2020 제9회. 피고 6인·8개 청구. 청구 1~3은 합격권 품질이나 뒤 3개 청구(연대·추심·유치권)가 붕괴 — 법리가 아닌 시간 운영에서 40점 이상 상실. 최대 실점 유형: 상환이행 문언 누락 2건 + 추심금 자진 감축.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A. 상환이행(동시이행) 문언 — 1답안 2건 누락 ★★★ 최우선 신규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작성요령 「이유 있는 항변은 청구취지에 미리 반영」 = 동시이행항변이 인정되면 취지에 상환문언이 반드시 들어간다. 누락 시 해당 항 배점 대량 실점.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최민우는 최민우로부터 별지목록 제2항 기재 건물을 인도받은 다음에, 원고에게 위 건물을 인도하라.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최민우는 원고로부터 185,000,000원을 지급받음과 동시에, 원고에게 별지 목록 제2항 기재 부동산을 인도하라.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「최민우는 최민우로부터」 = 문언 자체 붕괴. 간접점유자에 대한 인도청구는 조건 없이 가능(대판 81다187) — 「인도받은 다음」 구성 자체가 오류.  ★ 보증금 2억 − 연체차임 1,500만 = 185,000,000원 공제 계산을 먼저 끝내고 숫자만 옮길 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남현수는 원고에게 850,000,000원 및 이에 대한 이 사건 소장 부본 송달일부터 다 갚는 날까지 연 5%의 비율로 계산한 돈을 지급하라.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남현수는 원고로부터 별지 목록 제3항 기재 토지에 관하여 수원지방법원 성남지원 하남등기소 2018. 2. 15. 접수 제4927호로 마친 소유권이전등기의 말소등기절차를 이행받음과 동시에, 원고에게 850,000,000원 및 이에 대한 이 사건 소장부본 송달일부터 다 갚는 날까지 연 5%의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취소에 따른 원상회복 = 쌍방 동시이행 → 원고의 말소등기 이행 상환문언 필수.  ★ 금전 부분(송달일 기산·연 5%·동시이행이므로 소촉 12% 배제)은 정확했음 — 상환문언만 빠짐.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★★ 3택 판정 루틴: 청구마다 ① 선이행(「지급받은 다음/후」) ② 동시이행(「지급받음과 동시에」·「이행받음과 동시에」) ③ 무조건 — 취지 쓰기 전 반드시 표시하고 시작.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B. 추심금 — 피압류채권 전액 + 3구간 이율 ★★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김상훈은 원고에게 60,000,000원 및 이에 대한 이 사건 소장부본 송달일부터 다 갚는 날까지 연 12%의 비율로 계산한 돈을 지급하라.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김상훈은 원고에게 100,000,000원 및 이에 대한 2016. 10. 8.부터 2017. 1. 7.까지는 연 3%의, 그 다음날부터 이 사건 소장부본 송달일까지는 연 5%의, 이 사건 소장부본 송달일 다음날부터 다 갚는 날까지는 연 12%의 각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집행채권 일부변제는 추심의 소에서 제3채무자의 항변 사유가 아님(대판 94다34012) → 피압류채권 「전액」 청구. 4천만 원 자진 감축 = 통째 실점.  ★ 이율 3구간: 약정 3% → 법정 5%(약정이율&lt;법정이율, 대판 2009다85342) → 소촉 12%.  ★ 소촉 12%는 「송달일 다음날」부터.  ★ 청구원인에 압류·추심명령(집행권원·사건번호·송달일) 특정 필수.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C. 연대채무 — 이행청구 절대효로 기산일 통일 (민법 §416)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가. 피고 김상훈은 50,000,000원 및 이에 대한 2016. 8. 1.부터 …, 나. 피고 남현수는 피고 김상훈과 연대하여 같은 금액 및 이에 대한 2017. 1. 10.부터 … 각 계산한 돈을 지급하라.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남현수, 김상훈은 연대하여 원고에게 50,000,000원 및 이에 대한 2016. 8. 1.부터 이 사건 소장부본 송달일까지는 연 10%의, 그 다음날부터 다 갚는 날까지는 연 12%의 각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연대채무자 1인에 대한 이행청구는 절대효(민법 §416) → 기산일 통일. 채무자별 별도 기산일 ✗.  ★ 「같은 금액」 ✗ → 금액 명기.  ★ 한 항에 「피고 A, B는 연대하여」로 묶는 것이 정형.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D. 유치권부존재확인 — 포괄 부존재로 (과잉 특정 금지)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원고와 피고 최민우 사이에서, 별지목록 제4항 기재 건물관하여 … 임대차보증금반환채권을 피담보채권으로 하는 피고 명의의 유치권이 부존재함을 확인한다.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원고와 피고 최민우 사이에서, 별지 목록 제4항 기재 부동산에 관하여 피고 최민우에게 유치권이 존재하지 아니함을 확인한다.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피담보채권을 한정하면 기판력 범위가 축소 — 경매 장애 제거라는 확인의 이익상 「전부」 부존재 확인이 정형.  ★ 「부존재함을 확인한다」 → 「존재하지 아니함을 확인한다」.  ★ 청구원인: 상사유치권(상법 §58 — 목적물이 채무자 소유일 것)·민사유치권(견련성)·확인의 이익(저가낙찰 위험) 3단 필수 = 상법 배점.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E. 양도담보(가담법) 선이행 말소 — 문언 어순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… 지급받은 다음, 별지목록 제1항 기재 대지에 관하여 2019. 8. 1. 수원지방법원 성남지원 접수 제3218호로 마친 피고의 소유권이전등기의 등기말소절차를 …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조현옥은 원고로부터 600,000,000원 및 이에 대한 2019. 5. 1.부터 다 갚는 날까지 연 20%의 비율로 계산한 돈을 지급받은 후 원고에게 별지 목록 제1항 기재 부동산에 관하여 수원지방법원 성남지원 2019. 8. 1. 접수 제3218호로 마친 소유권이전등기의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접수 표시 어순 = [등기소] + [접수일] + [접수번호]: 「수원지방법원 성남지원 2019. 8. 1. 접수 제3218호로 마친」.  ★ 「등기말소절차」 ✗ → 「말소등기절차」(§0 #7 재범 — 같은 답안 내 나항에선 맞게 씀 = 표기 불일치).  ★ 「피고의」 수식 불요.  ★ 이율: 해설 연 24%(2020년 당시) → 현행 이자제한법 연 20% 정답처리.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F. 형식 재범 — 관할·가집행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서울중앙지방법원 귀중 / 가집행: 「제3항, 제4항, 제5항」(금전청구만)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수원지방법원 성남지원 귀중 / 「위 제2의 나항, 제3항, 제5항, 제6항, 제7항은 각 가집행 할 수 있다.」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관할 오기재 10회·9회 연속(§6-F) — 회차 간 기억 간섭. 소장 말미 「○○법원 귀중」 제출 전 재확인.  ★ 가집행 = 금전 + 인도 (인도청구 누락 주의) + 「각」 누락 금지 — 12·13·14·15·9회 5회째.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§8 한 줄 정리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① 취지 쓰기 전 청구마다 「선이행 / 동시이행 / 무조건」 3택을 먼저 표시한다 (9회 최대 실점).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② 추심금은 피압류채권 전액 — 집행채권 사정은 제3채무자 항변 아님(94다34012).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③ 연대채무는 한 항에 「연대하여」로 묶고 기산일 통일(§416 절대효).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④ 유치권부존재확인은 피담보채권 한정 없이 포괄 부존재로.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⑤ 말소 접수 표시 = 등기소 → 접수일 → 접수번호 / 「말소등기절차」.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⑥ 전략: 청구취지 전 항을 먼저 완성(배점 50 확보) → 청구원인은 배점순, 청구별 20분 상한.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1F3864"/>
          <w:sz w:val="19"/>
          <w:szCs w:val="19"/>
        </w:rPr>
        <w:t xml:space="preserve">세직, 침착하게. 큰 쟁점은 다 보인다. ‘누가·얼마·언제부터’만 잡으면 합격권이다.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50" w:before="260"/>
      <w:outlineLvl w:val="0"/>
    </w:pPr>
    <w:rPr>
      <w:rFonts w:ascii="Malgun Gothic" w:cs="Malgun Gothic" w:eastAsia="Malgun Gothic" w:hAnsi="Malgun Gothic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A88" w:sz="8" w:space="3"/>
      </w:pBdr>
      <w:spacing w:after="110" w:before="220"/>
      <w:outlineLvl w:val="1"/>
    </w:pPr>
    <w:rPr>
      <w:rFonts w:ascii="Malgun Gothic" w:cs="Malgun Gothic" w:eastAsia="Malgun Gothic" w:hAnsi="Malgun Gothic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30"/>
      <w:outlineLvl w:val="2"/>
    </w:pPr>
    <w:rPr>
      <w:rFonts w:ascii="Malgun Gothic" w:cs="Malgun Gothic" w:eastAsia="Malgun Gothic" w:hAnsi="Malgun Gothic"/>
      <w:b/>
      <w:bCs/>
      <w:color w:val="C0392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2026-06-24T12:08:12.162Z</dcterms:created>
  <dcterms:modified xsi:type="dcterms:W3CDTF">2026-06-24T12:08:12.162Z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