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A237E"/>
          <w:sz w:val="50"/>
          <w:szCs w:val="50"/>
        </w:rPr>
        <w:t xml:space="preserve">상법 쟁점별 비교 오답노트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424242"/>
          <w:sz w:val="26"/>
          <w:szCs w:val="26"/>
        </w:rPr>
        <w:t xml:space="preserve">총칙 · 상행위 — 체크 선지 전체를 21개 쟁점으로 재편성</w:t>
      </w:r>
    </w:p>
    <w:p>
      <w:pPr>
        <w:spacing w:after="30"/>
      </w:pPr>
      <w:r>
        <w:rPr>
          <w:rFonts w:ascii="맑은 고딕" w:cs="맑은 고딕" w:eastAsia="맑은 고딕" w:hAnsi="맑은 고딕"/>
          <w:color w:val="757575"/>
          <w:sz w:val="18"/>
          <w:szCs w:val="18"/>
        </w:rPr>
        <w:t xml:space="preserve">생성: 2026-06-11 | 출처 번호(예: 15-④)는 「상법 선택형 오답노트(이미지)」의 문제 번호와 동일 — 원문·해설 확인 시 그 문서 참조</w:t>
      </w:r>
    </w:p>
    <w:p>
      <w:pPr>
        <w:pBdr>
          <w:bottom w:val="single" w:color="1A237E" w:sz="12" w:space="2"/>
        </w:pBdr>
        <w:spacing w:after="160"/>
      </w:pPr>
      <w:r>
        <w:rPr>
          <w:rFonts w:ascii="맑은 고딕" w:cs="맑은 고딕" w:eastAsia="맑은 고딕" w:hAnsi="맑은 고딕"/>
          <w:color w:val="757575"/>
          <w:sz w:val="18"/>
          <w:szCs w:val="18"/>
        </w:rPr>
        <w:t xml:space="preserve">각 행은 "올바른 명제"로 통일하여 기재 (선지가 틀리게 출제된 경우 바로잡은 문장) — O = 그대로 옳은 법리</w:t>
      </w:r>
    </w:p>
    <w:p>
      <w:pPr>
        <w:shd w:fill="1A237E" w:val="clear"/>
        <w:spacing w:after="100" w:before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제1편 총칙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01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상인자격 취득과 개업준비행위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01 · 02 · 35)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점포구입·영업양수·상업사용인 고용·상가건물 임차처럼 "행위의 성질 자체"로 영업의사를 객관적으로 인식할 수 있는 개업준비행위 → 그 행위 시점에 상인자격 취득 + 보조적 상행위로 상법 적용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01-ㄱ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영업자금 "차입"은 행위 자체 성질로는 준비행위임을 인식할 수 없음 → 행위자의 주관적 의사 + 상대방이 그 사정을 인식했거나 객관적으로 인식 가능했던 경우에만 보조적 상행위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01·02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甲의 영업준비 사정을 임대인 乙이 알았더라도 乙이 상인이 되는 것은 아님 — 乙 자신이 임대를 영업으로 하지 않는 한 비상인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01-ㄴ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상대방이 영업준비 사실을 몰랐고 객관적 징표도 없으면 → 그 차용금채권은 상사시효(5년) 적용 X (민사 10년)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02 사례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일단 상인자격 취득 후의 금전 대여는 보조적 상행위로 "추정"(제47조②) → 반증 없으면 5년 상사시효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02-ㄹ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상인의 영업을 위한 준비행위는 행위자 자신의 보조적 상행위가 될 수 없음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35-④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소상인(자본금 1천만원 미만 + 회사 아닌 자)에게 배제되는 규정은 지배인·상호·상업장부·상업등기 4가지뿐 — 상사유치권 등 나머지는 적용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01-ㄹ·39-⑤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개업준비행위는 행위 유형 2부류로 나뉜다. ① 점포임차·영업양수처럼 성질상 영업준비임이 드러나는 행위 = 그 자체로 상인자격 취득(01-ㄱ O). ② 자금차입처럼 중립적 행위 = 주관적 의사 + 상대방 인식(가능성)이 추가로 필요(02 사례 — 乙이 몰랐고 징표도 없어 상사시효 X). 그리고 상대방이 알았다는 사정은 "행위자" 채권의 상사성 문제일 뿐 상대방(乙)을 상인으로 만들지 않는다(01-ㄴ).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02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상업사용인 — 지배인 vs 부분적 포괄대리권을 가진 사용인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03 · 20 · 32 · 35)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부분적 포괄대리권 사용인이 되려면 업무내용에 "영업주를 대리한 법률행위"가 당연히 포함되어 있어야 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건설회사 현장소장 = 특별한 사정 없는 한 그 업무에 관한 부분적 포괄대리권만 보유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03-①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전산장비 구매 총괄 사용인의 "지급보증행위"는 권한 밖 (새로운 채무부담 행위는 별도 수권 필요)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03-②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내 행위는 권한남용이라도 유효하되, 상대방이 진의를 알았거나 알 수 있었으면 영업주에 대해 무효 (민107① 단서 유추)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03-③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부분적 포괄대리권 사용인에게 표현지배인(제14조) 규정 유추적용 X — 상대방은 민125 표현대리·민756 사용자책임으로 보호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32-ㄹ·35-②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지배인이 영업주 명의로 한 어음행위는 개인적 목적이라도 영업주에게 효력, 표현지배인도 동일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부분적 포괄대리권 사용인의 선임은 등기사항 X (지배인의 선임·해임은 등기사항, 제13조)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03-⑤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개입권(제17조②): 자기 계산 거래 → 영업주의 계산으로 간주 가능 / 제3자 계산 → 이득양도 청구. 개입권 행사해도 해지·손해배상 별도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03-④·32-ㄴ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지배인과 부분적 포괄대리권 사용인의 3대 차이로 정리: ① 등기(지배인만), ② 표현 규정(표현지배인 제14조는 지배인 명칭 사칭에만 — 부분적 포괄대리권 사용인 유사 명칭에는 유추 X), ③ 대리권 범위(영업 전반 vs 특정 종류·사항). 의무(경업금지·개입권)는 모든 상업사용인 공통.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03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상호 — 단일상호 · 양도 · 가등기 · 제22조 vs 제23조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04 · 05 · 06 · 07)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회사는 수 개의 영업을 하더라도 한 개의 상호만 사용. 자연인 상인은 영업별로 다른 상호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04-②·05-ㄷ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상호는 영업과 함께 하는 경우 또는 영업을 폐지하는 경우에만 양도 가능 — 등기 여부는 양도성과 무관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05-ㄴ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 가등기: 회사설립 시(주식·유한·유한책임회사만) / 상호·목적 변경 시, 본점이전 시(회사 종류 불문 — 합명회사도 가능)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05-ㄹ·07-①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제22조 등기배척권: 동일 특·광·시·군 + 동종영업의 "동일" 상호 → 등기 금지 + 선등기자의 말소청구권(소구) 인정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07-④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후등기자가 "유사" 상호를 등기한 경우에는 제22조 말소청구 X (동일 상호만)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06-①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제23조 상호폐지청구권: 부정목적 + 오인가능 상호(동일·유사 불문). 미등기 상호권자도 손해 받을 염려가 있으면 행사 가능, 손해배상 청구는 별도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06-②·04-④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상호 = 절대적 등기사항 / 자연인 상인 = 상대적 등기사항 (등기 시 보호 강화)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06-④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제22조와 제23조는 적용 국면이 다르다. 제22조 = "등기" 단계 차단(동일 상호 한정, 지역·동종 요건), 제23조 = "사용" 단계 차단(유사 상호도 포함, 부정목적 요건). 그래서 유사 상호 등기 사안에서 말소청구(22조)는 안 되지만 폐지청구(23조)는 가능할 수 있다는 게 06-①의 함정.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04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명의대여자의 책임 (제24조)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07 · 08 · 09 · 10)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요건: ① 명의사용 허락 ② 외관 ③ 상대방 선의·무중과실. 상대방의 악의·중과실 입증책임은 면책을 주장하는 명의대여자 측에 있음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08-①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명의대여자가 상인이 아니어도, 명의차용자의 영업이 상행위가 아니어도 책임 성립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08-④·09-ㄱ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위법한 명의대여(건설업 면허 대여)에도 책임 인정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07-②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불법행위 피해자에게는 적용 X — 영업주 오인과 피해 발생 사이에 인과관계가 없기 때문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09-ㄴ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명의차용자의 "피용자"의 행위에는 책임이 미치지 않음 (허락받은 자의 행위에 한정)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09-ㄷ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명의대여자·차용자는 부진정연대 → 1인에 대한 이행청구·채무승인 등 시효중단 사유나 시효이익 포기는 다른 채무자에게 효력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08-⑤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동업 탈퇴 + 사업자등록 단독명의 변경을 해도, 거래 상대방에게 알리는 조치를 하지 않으면 종전 거래 상대방에 대한 명의대여자 책임 계속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10-ㄱ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제24조는 "거래상 외관신뢰" 보호 제도라는 한 문장에서 전부 도출된다. 거래가 아닌 불법행위 X, 허락 범위 밖인 피용자 행위 X, 반대로 명의대여자의 상인성·적법성은 외관과 무관하므로 불요. 부진정연대의 핵심 함정 = 시효중단·포기의 상대효 (연대채무와 달리 절대효 없음).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05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상업등기 — 부실등기 책임(제39조)의 성부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12 · 13)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법인 등기부에 이사·감사로 등재 → 특단의 사정 없는 한 적법하게 선임된 것으로 추정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12-ㄱ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제39조의 고의·과실 판단 기준: 자연인 상인 = 그 상인 본인 / 회사 = 대표기관 기준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12-ㄹ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이사 선임 주총결의가 취소판결로 소급 무효가 되어도, 그 대표이사와 거래한 상대방은 제39조의 적용 내지 유추적용으로 보호될 수 있음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12-ㄷ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적법한 대표이사(C)가 위조로 만들어진 부실등기를 알고도 방치 → 회사의 고의·과실 인정, 회사는 선의·무중과실 상대방에게 무효 주장 불가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13-③해설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적법한 대표이사·이사들의 관여가 배제된 채 주주가 서류를 위조해 만든 부실등기 → 회사에 제39조 책임 X. 그 주주가 50% 지분을 가졌다는 사정만으로 회사의 고의·과실과 동일시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13-④·⑤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부실등기 책임의 갈림길은 "회사(대표기관)가 등기 출현에 관여했거나 알고 방치했는가" 하나다. 12-ㄷ(결의 취소 — 회사가 스스로 등기 신청)과 13(주주의 위조 — 회사 관여 배제)이 정반대 결론이 나는 이유. 위조 사안이라도 적법 대표이사가 알고 방치하면 다시 책임 O로 돌아온다(13-③).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06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영업양도 — 개념 · 주총결의 · 경업금지 · 근로관계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14 · 16 · 18 · 10)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영업양도 여부 = 종래 영업조직(기능재산)의 동일성 유지 기준. 일부 재산을 유보해도 조직이 유지되면 양도 O / 재산 전부를 넘겨도 조직 해체 후면 양도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14-ㄱ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영업양도 시 근로관계는 원칙적 포괄승계 — 단 근로자가 반대 의사를 표시하면 양도기업 잔류 또는 쌍방 퇴직 선택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14-ㅁ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승계되는 근로관계 = 계약 체결일 현재 실제 근무 중인 자. 그 전에 해고되어 효력을 다투는 근로자는 포함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16-①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영업의 전부·중요 일부 양도에 필요한 주총 특별결의(제374조①1호)는 강행법규 → 결의 없이 양도한 회사 스스로도 무효 주장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18-②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경업금지(제41조): 다른 약정 없으면 10년간, 동일 + 인접 특·광·시·군에서 동종영업 금지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18-①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영업을 양도한 바 없으면(임대 등) 경업금지의무도 없음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10-ㄹ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영업양도 판단은 "재산의 양"이 아니라 "조직의 동일성". 주총 특별결의 흠결의 무효는 양도회사 스스로 주장 가능하다는 점(통상의 금반언 직관과 반대)이 반복 출제 포인트.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07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상호속용 양수인의 책임 (제42조~제45조) — 적용 vs 비적용 총정리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04 · 10 · 14 · 15 · 16 · 17 · 18)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상호가 아닌 "옥호·영업표지"(예: 영업소 명칭) 속용에도 제42조① 유추적용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15-②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영업을 현물출자하여 회사를 설립하고 상호 속용 → 제42조① 유추 + 제45조(2년 존속기간)도 당연 유추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16-④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영업"임대차"에는 제42조 유추 X — 임차인은 양수인이 아니므로 책임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10-ㄷ·18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양수인 책임 범위: 양수한 영업재산 한도 X — 무한책임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17-①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대상 채권: 양도 당시까지 발생한 채권 + 그 당시 가까운 장래에 발생이 확실한 채권. 양도 후 보증인의 변제로 비로소 생긴 구상권은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16-②·17-③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2년 경과로 소멸하는 것은 "양도인"의 책임(제45조)이지 양수인의 책임이 아님 — 양도인·양수인은 부진정연대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14-ㄴ·15-③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면책 방법: 양수인이 지체 없이 면책등기 OR 양도인·양수인 쌍방이 지체 없이 채권자에게 통지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04-⑤·14-ㄷ·18-④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채권자의 악의(채무인수 없음을 앎) 입증책임 = 면책을 주장하는 양수인. 양도 무렵 선의였다면 이후 악의가 되어도 이미 발생한 책임은 존속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15-④·⑤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상호속용 중 채무자가 선의·무중과실로 양수인에게 변제하면 유효 (제43조)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16-⑤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헷갈림의 근원 두 가지를 분리할 것. ① 유추 적용 여부: 외관 법리이므로 "채권자가 영업주 교체를 인식하기 어려운 모습인가"가 기준 — 옥호·영업표지 O, 현물출자 O, 영업임대차 X(영업재산 이전 자체가 없음). ② 2년 기간(제45조)의 주어: 소멸하는 쪽은 언제나 "양도인" 책임. 선지가 "양수인의 책임이 2년 후 소멸"이라 하면 무조건 X.</w:t>
      </w:r>
    </w:p>
    <w:p>
      <w:pPr>
        <w:shd w:fill="1A237E" w:val="clear"/>
        <w:spacing w:after="100" w:before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제2편 상행위(통칙)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08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상행위 대리 (제48조) vs 민법상 비현명 대리 (민115조)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19 · 20 · 31)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민사 대리: 비현명 시 원칙적으로 대리인 자신을 위한 의사표시로 봄(민115 본문) → 상대방은 대리인에게 청구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19-①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민사 대리: 상대방이 대리행위임을 알았거나 알 수 있었으면 본인에게 효력(민115 단서) → 본인에게만 청구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19-②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상사 대리: 비현명이어도 행위는 당연히 본인에게 효력 (제48조 본문) — 상대방의 인식 불문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19-⑤·20-ㄱ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상사 대리 + 상대방이 본인을 위한 것임을 알지 못한 때: 대리인에게"도" 이행청구 가능 → 본인·대리인 부진정연대 (둘 다에게 청구 가능)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19-④·20-ㄷ·31-②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주주 의결권 대리행사: 대리인 자격을 주주로 한정하는 정관 유효. 단 국가·지자체·법인 주주의 직원·피용자 대리행사는 허용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"대리권을 증명하는 서면"(제368조②)은 위·변조 식별 가능한 원본 — 특별한 사정 없는 한 사본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20-ㅁ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상인이 영업범위 내에서 "무상"으로 임치 받아도 선관주의의무 (민법상 무상수치인의 "자기재산과 동일한 주의"보다 가중)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31-③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민115와 상48의 구조를 거울로 외울 것. 민사: 원칙 대리인 귀속 / 예외(상대방 인식) 본인 귀속. 상사: 원칙 본인 귀속 / 예외(상대방 부지) 대리인에게도 청구 가능(본인 책임은 그대로 + 추가). "모두에게 청구 가능"은 상사 + 상대방 선의 조합에서만 나온다.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09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상사소멸시효(제64조) — 5년이 적용되는 채권의 범위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21 · 22 · 23 · 27 · 30)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보조적 상행위로 인한 채권도 5년 (상인의 기부채납 약정 포함). 일방적 상행위도 포함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21-①·③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상행위로 생긴 채무의 "불이행"으로 인한 손해배상채권 → 5년 (동일성 유지)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21-④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상행위인 계약의 "해제"로 인한 원상회복청구권 → 상사시효 대상 O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22-①·27-③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은행 대출금의 변제기 후 지연손해금 → 원본채권과 같이 5년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30-①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불법행위로 인한 손해배상채권 → 상사시효 X (상사법정이율도 동일하게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21-②·30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대표이사 "개인"이 회사 자금용으로 차용해도 개인은 상인이 아니므로 상사채무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23-③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이사·감사의 회사에 대한 임무해태 손해배상책임 = 위임관계 채무불이행 → 10년 (5년 아님!)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27-①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주주의 배당금 지급청구권 → 5년 (제464조의2②)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27-②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판결로 주채무 시효가 10년으로 연장된 "후"에 보증한 보증채무 → 보증채무 자체의 성질에 따라 별도 결정 (당연히 10년 아님)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23-②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부부 중 한쪽이 다른 쪽에 가지는 권리 → 혼인관계 종료 시부터 6월 내 시효 완성 X (민180)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22-②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판단 순서: ① 채권 발생 원인이 상행위(보조적·일방적 포함)인가 → ② 그 채권과 "동일성"이 유지되는 변형(불이행 손배, 해제 원상회복, 지연손해금)인가. 불법행위는 어느 단계에서도 진입 불가. 함정 쌍: 이사 손배책임 10년 vs 배당금청구권 5년 — 회사법 채권이라고 다 같지 않다.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10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부당이득반환청구권의 소멸시효 — 5년 vs 10년 판별 (최다 오답 쟁점)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21 · 22 · 24 · 25)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판별 기준(판례 일관): 채권 발생의 경위·원인에 비추어 "거래관계를 신속하게 해결할 필요"가 있으면 5년, 없으면 10년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22-③·24-ㄹ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[5년] 가맹본부가 계약상 근거 없이 수취한 수수료(Administration Fee)의 반환청구권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25-ㄱ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[5년] 무효인 약관에 기해 부담한 근저당권설정비용의 반환청구권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25-ㄷ·23-④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[5년] 보험금 부정취득 목적으로 체결되어 민103 무효인 보험계약 — 보험자의 보험금 반환청구권 (제64조 유추, 전합)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21-⑤·22-③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[5년] 무효인 분양계약에 기한 기지급 분양대금 반환청구권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25-ㅁ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[10년] 이사회결의 부존재로 무효가 된 부동산매매 — 기지급 매매대금 반환청구권 (내부 법률관계 개입 → 신속해결 필요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22-⑤·24-ㄹ·25-ㄴ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[10년] 회사의 주주에 대한 위법배당금 반환청구권 — 이익배당은 내부 분배행위로서 상행위가 아님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25-ㄹ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시효 기산: 권리 부지(不知)는 원칙적으로 진행에 무영향. 단 이사회결의 부존재처럼 내부 법률관계가 개입되어 권리 발생을 객관적으로 알기 어려운 경우 → 권리행사를 기대할 수 있는 때부터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24-ㄴ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법인 대표자의 직무 관련 불법행위 → 법인은 민35①의 손해배상책임 (대표자 자신의 책임도 면제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24-ㄱ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같은 "계약 무효 → 반환청구"인데 결론이 갈리는 이유: 약관·보험·가맹·분양처럼 정형적·대량적 거래의 청산은 신속해결 필요 → 5년 / 이사회결의 부존재처럼 단체 내부 하자가 개입되면 거래 외부인이 알기 어려워 신속해결을 강요할 수 없음 → 10년. 위법배당은 아예 상행위성 자체가 부정되는 별도 트랙. 세 트랙(정형거래 5년 / 내부하자 10년 / 비상행위 10년)으로 암기.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11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유치권 4종 비교 — 견련성 · 채무자 소유 요건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26 · 27 · 28 · 32)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민사유치권: 견련성 필요 O / 목적물이 채무자 소유일 것 불요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26-⑤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일반상사유치권(제58조): 견련성 불요 X / 채무자 소유 필요 O / 쌍방 상인 + 쌍방적 상행위 채권 + 상행위로 인한 점유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26-③·27-⑤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특별상사유치권 — 대리상(제91조)·위탁매매인(제111조): 견련성 불요 + 채무자 소유 불요 (가장 넓음)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26-④·27-④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특별상사유치권 — 운송인·운송주선인(제120·147조): "그 운송물에 관하여 받을" 보수·운임·체당금 등에 한정 → 견련성 필요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28-ㄱ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일반상사유치권은 당사자 특약으로 배제 가능(제58조 단서) — 배제 특약은 제3자도 원용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26-②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선행저당권 설정 후 성립한 상사유치권: 채무자·그 후의 양수인/제한물권자에게는 대항 O, 선행저당권자·그 경매 매수인에게는 대항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26-①·28-ㄴ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유치권 포기로 인한 소멸은 포기 의사표시의 상대방뿐 아니라 그 외의 사람도 주장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28-ㄷ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상인 甲이 "비상인" E에 대해 가지는 채권 → 쌍방적 상행위가 아니므로 일반상사유치권 성립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32-ㅁ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표 하나로 끝내기 — 견련성/채무자소유: 민사 [O/X], 일반상사 [X/O], 대리상·위탁매매인 [X/X], 운송(주선)인 [O/X]. "견련성과 채무자소유는 서로 반대로 움직인다"(민사 vs 일반상사)는 대비 + 특별상사 중에서도 대리상·위탁매매인(둘 다 불요)과 운송인(견련성 부활)이 갈린다는 것까지가 완성형.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12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유질계약 (제59조)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29)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유질약정이 유효하기 위한 요건: 피담보채권이 "상행위로 인하여 생긴 채권"이면 충분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29-②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질권설정자가 상인일 필요 X (회사 채무 담보 위해 비상인 대표이사 개인이 설정해도 OK) — 일방적 상행위로 생긴 채권도 적용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29-①·②·④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상사질권설정이 당연히 유질계약인 것은 아님 — 별도의 명시적·묵시적 유질 약정 필요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29-⑤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기준은 "채권"(피담보채권의 상행위성)이지 "사람"(질권설정자의 상인성)이 아니다. 29번의 ①·②·④가 전부 같은 판례(대판 2017다207499)의 변주임을 확인할 것.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13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이행지체 · 지연손해금 · 법정이율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30 · 31)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지연손해금의 성질 = 손해배상금 (이자 X) → 민163 1호의 3년 단기시효 대상 X. 시효는 원본채권 따라(상사면 5년)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30-①·②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확정된 지연손해금 채무 = 이행기 정함 없는 채무 → 채권자의 이행청구를 받은 때부터 다시 지체책임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30-③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기존채무·어음채무 병존 시 원인채무 이행과 어음 반환은 동시이행관계 → 항변권을 "행사하지 않아도" 이행지체 책임 면함 (존재효과설)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30-④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상인 간 금전소비대차에서 약정이자율 입증 실패해도, 약정이자 청구에는 상사법정이자 청구 취지가 포함된 것으로 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31-④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상사법정이율(제54조): 상행위 채무 + 동일성 있는 채무만. 불법행위 손해배상채무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30-⑤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지연손해금 3단 정리: 성질(손배금) → 시효(원본 따라감, 3년 단기 아님) → 그 자체의 지체책임(이행청구 시부터). 동시이행 항변권은 "원용 불요"(존재만으로 지체 차단)가 판례 입장임을 30-④로 고정.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14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상사계약의 성립 — 낙부통지의무 vs 물건보관의무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33 · 34)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민법: 청약 수령자에게 거절 통지의무 없음 — 침묵은 원칙적으로 승낙 아님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33-①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낙부통지의무(제53조): "상시 거래관계" 있는 자의 영업부류 청약 → 지체 없이 낙부 통지, 해태 시 승낙 의제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33-③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제53조는 승낙기간을 정하지 않은 "격지자간" 청약에만 적용 — 대화자간 청약은 대화 중 승낙 없으면 실효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34-ㄴ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물건보관의무(제60조): 상시 거래관계 불요. 영업부류 청약 + 견품 수령 시, 거절해도 "청약자의 비용"으로 보관 (가액이 비용에 부족하거나 손해 염려 시 예외)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33-②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두 의무의 요건 대비: 낙부통지 = 상시 거래관계 필요 + 격지자간 한정 / 물건보관 = 상시 거래관계 불요 + 비용은 청약자 부담. "거절했는데도 보관의무"가 낯설어 틀리기 쉽고, 보관 비용 부담 주체(청약자)를 바꿔치기하는 선지가 단골.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15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확정기매매(제68조) vs 민법 정기행위(민545조) · 상사매매 특칙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33 · 34 · 35 · 36)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민545 정기행위: 시기 도과 시 최고 없이 해제"할 수 있다" — 해제권 발생 (해제 의사표시 필요)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33-④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상68 확정기매매(상인간): 시기 도과 시 즉시 이행청구를 하지 않으면 해제한 것으로 "본다" — 해제 의제 (의사표시 불요)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33-⑤·36-ㄱ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매도인의 자조매각권(제67조): 매수인이 수령 거부·불능 시 공탁 OR 상당기간 최고 후 경매 (+ 지체 없이 통지 발송)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34-ㄷ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검사·통지의무(제69조①)는 임의규정 — 당사자 약정으로 달리 정할 수 있음 (강행규정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35-①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주문자의 수요만을 만족시키는 "부대체물" 제작물공급계약 = 도급의 성질 → 제69조 적용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36-ㄴ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즉시 발견할 수 없는 하자: 6월 내 발견하여 통지해야 — 매수인이 무과실이어도 6월 도과 시 담보책임 주장 불가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02-ㄷ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민545와 상68의 차이는 "해제권 발생 vs 해제 간주" 한 단어. 선지에서 "즉시 이행을 청구하지 아니하면 해제할 수 있다"(상68에 민545 효과를 접붙임) 같은 교차 변형을 노린다. 제69조는 ① 임의규정 ② 상인간 ③ 대체물 — 세 관문 중 하나라도 빠지면 적용 X.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16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상계(민법) vs 상호계산(상법) — 요건 비교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37 · 38 · 39)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상호계산 당사자: 상인간 OR 상인·비상인간 — 일방만 상인이면 충분 ("쌍방 상인 필요"는 거짓)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37-ㄱ·38-ㄴ·39-③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상호계산 대상: "거래로 인한" 금전채권만 — 불법행위·부당이득·사무관리로 생긴 채권, 제3자로부터 양수한 채권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37-ㄱ·38-ㅁ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고의의 불법행위로 인한 채무 → 채무자는 상계로 대항 불가 (민496, 수동채권 제한)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37-ㄴ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압류금지채권이 수동채권 → 상계로 대항 불가 (민497)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38-ㄷ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시효완성된 채권도 완성 전 상계적상이었으면 자동채권으로 상계 가능 (민495)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38-ㄱ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계산서 승인 후에는 각 항목에 이의 불가 — 단 착오·탈루는 예외 (제75조)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37-ㄷ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어음 등 상업증권 채권을 계입한 경우 증권채무자 미변제 시 그 항목 제거 가능 (제73조)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38-ㄹ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상호계산기간을 정하지 않으면 6월 (1년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39-④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상계와 상호계산을 한 문제에 섞는 이유 = 제한 법리의 출처 혼동 유도. "고의 불법행위·압류금지"는 민법 상계의 수동채권 제한이고, "거래로 인한 채권 한정·일방 상인"은 상호계산의 성립요건이다. 어느 제도의 요건인지부터 분류하면 절반은 푼다.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17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민법상 조합 · 익명조합 · 합자조합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39 · 40 · 41)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익명조합 = 법형식상 영업자의 단독기업: 출자재산은 영업자 소유(제79조), 익명조합원은 제3자에 대해 권리·의무 X (제80조)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39-②·40-②·③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예외 — 익명조합원이 자기 성명·상호의 사용을 허락하면 그 사용 이후의 채무에 대해 영업자와 연대책임 (명의대여 책임, 제81조)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41-ㄴ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익명조합원의 출자가 손실로 감소된 때 → 손실 전보 후가 아니면 이익배당 청구 불가 (다른 약정 가능)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39-①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이익분배는 익명조합의 본질적 요소 — 이익분배를 배제하는 약정이면 익명조합 아님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41-ㄹ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민법조합: 조합채권자는 채권 발생 당시 손실부담비율을 모르면 각 조합원에게 균분하여 청구 (민712)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40-①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2인 조합에서 1인의 귀책으로 조합 종료 + 잔여업무 없이 재산분배만 남은 경우 → 별도 청산절차 없이 분배 청구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41-ㄱ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합자조합 유한책임조합원: 출자가액 − 이미 이행한 부분 한도로 책임 → 출자를 전혀 이행 안 했으면 출자가액 전액 한도로 책임 O ("책임 없다"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40-④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합자조합 업무집행조합원: 경업금지(다른 조합원 동의 필요). 복수 업무집행조합원 중 이의가 있으면 행위 중지 + 과반수 결의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40-⑤·41-ㄷ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세 조합의 "대외책임" 축으로 비교: 민법조합원(균분 or 연대) / 익명조합원(무책임 원칙 + 명의대여 예외) / 합자조합 유한책임조합원(미이행 출자가액 한도). 40-④의 함정 = "출자 미이행 → 책임 없음"이 아니라 "미이행분만큼 한도가 살아있음".</w:t>
      </w:r>
    </w:p>
    <w:p>
      <w:pPr>
        <w:shd w:fill="1A237E" w:val="clear"/>
        <w:spacing w:after="100" w:before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제2편 상행위(각칙)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18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대리상 · 중개인 · 위탁매매인 3자 비교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42 · 51)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보조 대상: 대리상 = "일정한 상인"(계속적) / 중개인·위탁매매인 = 불특정 다수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42-①·③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경업금지의무: 대리상 O (제89조) / 중개인 X (계속적 관계 없음 — 상법에 규정 없음)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42-②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특별상사유치권: 대리상(제91조)·위탁매매인(제111조)·운송인·운송주선인(제120·147조) O / 중개인은 규정 없음 → "셋 모두 공통" 류 선지는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42-⑤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일반매매계약인지 위탁매매계약인지 = 계약 명칭·형식적 문언이 아니라 실질로 판단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51-⑤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중개인만 "계속적 신뢰관계가 없는" 보조상이라는 한 가지 성질에서 경업금지 X, 특별유치권 X가 동시에 도출된다. 비교형 선지는 늘 중개인 자리에서 틀린다.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19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위탁매매 — 법률관계 · 이행담보책임 · 지정가액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35 · 36 · 43 · 44 · 45 · 51)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위탁매매인이 매매 당사자 → 상대방(매수인)은 위탁자와 아무 법률관계 없음. 매수인은 위탁자에게 직접 인도청구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43-②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위탁물 귀속(제103조): 위탁자 ↔ 위탁매매인·그 채권자 관계에서는 위탁자의 소유·채권으로 봄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35-④·43-⑤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위탁매매인이 위탁매매로 취득한 채권을 자기 채무 담보로 양도 → 위탁자에 대한 관계에서 무권리자의 처분 — 양수인의 선의취득 등 없으면 무효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36-ㄷ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위탁품·판매대금을 위탁매매인이 임의로 사용·소비 → 횡령죄 성립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36-ㄹ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이행담보책임(제105조): 상대방 채무 불이행 시 위탁매매인이 위탁자에게 이행할 책임 — 무과실책임 (귀책사유 불요), 다른 약정·관습 있으면 배제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43-④·44-ㄷ·45-ㄴ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지정가액 준수(제106조): 염가 매도·고가 매수 → 위탁매매인이 차액을 부담하면 위탁자에게 효력 / 고가 매도·염가 매수의 차익 → 위탁자의 이익 (위탁매매인이 못 가짐)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43-①·45-ㄷ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거래소 시세 있는 물건 → 위탁매매인 자신이 직접 매수인·매도인이 될 수 있음(개입권, 제107조). 가격은 "매매 통지 발송 시"의 거래소 시세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43-③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목적물 훼손·하자 발견, 부패 염려, 가격 폭락 시 → 지체 없이 위탁자에게 통지 + 위탁자 이익을 위한 적당한 처분 가능 (제108조)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44-ㄴ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가맹업: 가맹업자는 다른 약정 없으면 가맹상의 영업지역 내 동종 영업·동종 가맹계약 체결 금지 (제168조의7). 가맹상의 영업양도에는 가맹업자 동의 필요 — 특별한 사유 없으면 동의해 줄 의무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51-①·④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위탁매매의 모든 문제는 "법형식(위탁매매인 명의) vs 경제실질(위탁자 계산)"의 두 층을 오간다. 대외관계(상대방과의 매매)는 형식대로 위탁매매인에게, 내부관계(소유권 귀속·차익·횡령죄)는 실질대로 위탁자에게. 지정가액 위반의 비대칭(불리한 위반 = 차액 부담 시 유효 / 유리한 결과 = 차익 위탁자 귀속)도 같은 원리.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20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운송인의 책임 — 정액배상 · 고가물 · 단기소멸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45 · 46 · 47 · 48)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정액배상주의(제137조): 전부멸실·연착 = 인도"할" 날의 도착지 가격 / 일부멸실·훼손 = 인도"한" 날의 도착지 가격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46-①·48-②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운송인에게 고의·중과실 있으면 정액배상 깨지고 모든 손해 배상 → "중과실인데도 정액배상" 선지는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46-①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수하인의 지위: 도착 전 무권리 → 도착 후 송하인과 동일한 권리 취득 (화물상환증 미발행 시)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46-②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화물상환증의 문언증권성: 선의의 소지인에게는 기재대로 책임 / 송하인에 대하여는 기재대로 "추정"(반증 가능)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46-③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책임의 특별소멸(제146조): 수하인이 유보 없이 수령 + 운임 지급 → 소멸. 단 즉시 발견 불가한 훼손·일부멸실은 수령일부터 2주 내 통지 발송 시 존속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47-②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1년 단기소멸(제147조·제121조): 수령일(전부멸실은 인도할 날)부터 — 당사자 합의로 연장·단축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48-③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고가물(제136조): 종류·가액 명시 없으면 운송인 배상책임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48-④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운송물 멸실·훼손 시 채무불이행 책임과 불법행위 책임의 청구권경합 — 선택적 행사 가능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48-①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정액배상의 날짜 한 글자("할" vs "한")가 단골 함정 — 전부멸실은 도착했어야 할 날, 일부멸실·훼손은 실제 인도한 날. 면책·소멸 장치 3종(146조 특별소멸 / 147조 1년 시효 / 136조 고가물)을 각각 요건·예외와 함께 분리 암기.</w:t>
      </w:r>
    </w:p>
    <w:p>
      <w:pPr>
        <w:pBdr>
          <w:bottom w:val="single" w:color="0D47A1" w:sz="10" w:space="1"/>
        </w:pBdr>
        <w:spacing w:after="30" w:before="140"/>
      </w:pPr>
      <w:r>
        <w:rPr>
          <w:rFonts w:ascii="맑은 고딕" w:cs="맑은 고딕" w:eastAsia="맑은 고딕" w:hAnsi="맑은 고딕"/>
          <w:b/>
          <w:bCs/>
          <w:color w:val="0D47A1"/>
          <w:sz w:val="24"/>
          <w:szCs w:val="24"/>
        </w:rPr>
        <w:t xml:space="preserve">쟁점 21  </w:t>
      </w:r>
      <w:r>
        <w:rPr>
          <w:rFonts w:ascii="맑은 고딕" w:cs="맑은 고딕" w:eastAsia="맑은 고딕" w:hAnsi="맑은 고딕"/>
          <w:b/>
          <w:bCs/>
          <w:color w:val="111111"/>
          <w:sz w:val="26"/>
          <w:szCs w:val="26"/>
        </w:rPr>
        <w:t xml:space="preserve">공중접객업자의 책임 (제152조) — 임치 여부 · 보호의무</w:t>
      </w:r>
      <w:r>
        <w:rPr>
          <w:rFonts w:ascii="맑은 고딕" w:cs="맑은 고딕" w:eastAsia="맑은 고딕" w:hAnsi="맑은 고딕"/>
          <w:color w:val="757575"/>
          <w:sz w:val="19"/>
          <w:szCs w:val="19"/>
        </w:rPr>
        <w:t xml:space="preserve">   (문제 49 · 50)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900"/>
        <w:gridCol w:w="2206"/>
      </w:tblGrid>
      <w:tr>
        <w:trPr>
          <w:tblHeader/>
        </w:trP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명제 (올바른 법리로 통일)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진위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출처(문제-선지)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임치받은 물건(152조①): 업자가 "주의를 게을리하지 않았음"을 증명 못 하면 배상책임 — 입증책임이 업자에게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49-ㄷ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임치받지 않은 휴대물(152조②): 자기·사용인의 "과실로 인하여" 멸실·훼손 시 책임 — 과실 입증책임은 고객에게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49-ㄴ·50-ㄷ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"책임 없음" 게시물 부착만으로는 면책 X (152조③)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49-ㄱ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주차 = 임치 인정 기준: 출입통제 시설·관리인 있거나 차량 열쇠를 맡긴 경우 O / 단순히 주차 장소만 제공 = 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49-ㄷ·50-ㄹ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숙박계약 = 일시 사용을 위한 임대차계약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50-ㄱ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숙박업자는 신의칙상 보호의무(안전배려) 부담 — 위반으로 투숙객이 화상·사망 시 불완전이행으로 인한 "채무불이행책임" O ("계약상 의무는 객실 제공뿐이므로 불법행위 책임만 진다"는 X)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49-ㄹ</w:t>
            </w:r>
          </w:p>
        </w:tc>
      </w:tr>
      <w:tr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투숙객 사망 시 그 근친자(배우자)의 위자료: 숙박계약상 채무불이행을 이유로는 청구 X — 근친자는 계약 당사자가 아님 (불법행위 구성은 별론)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O</w:t>
            </w:r>
          </w:p>
        </w:tc>
        <w:tc>
          <w:tcPr>
            <w:tcW w:type="dxa" w:w="2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50-ㅁ</w:t>
            </w:r>
          </w:p>
        </w:tc>
      </w:tr>
    </w:tbl>
    <w:p>
      <w:pPr>
        <w:pBdr>
          <w:left w:val="single" w:color="E65100" w:sz="18" w:space="4"/>
        </w:pBdr>
        <w:shd w:fill="FFF8E1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1"/>
          <w:szCs w:val="21"/>
        </w:rPr>
        <w:t xml:space="preserve"> ★ 구별 포인트  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49-ㄹ과 50-ㅁ이 정확히 "비슷한데 결론이 갈리는" 짝이다. 같은 화재 사안에서 — 투숙객 "본인"의 손해는 보호의무 위반의 채무불이행 책임 O(96다47302) / "근친자"의 위자료는 채무불이행 구성 X(2000다38718). 갈림 기준 = 청구자가 계약 당사자인가. 입증책임 분배(①항 업자 무과실 입증 vs ②항 고객 과실 입증)도 한 세트로.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2026-06-11T12:14:10.512Z</dcterms:created>
  <dcterms:modified xsi:type="dcterms:W3CDTF">2026-06-11T12:14:10.513Z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