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Legal Article on Constitutional Law</w:t>
      </w:r>
    </w:p>
    <w:p>
      <w:r>
        <w:t>Author: Dr. Samuel Harris, Professor of Constitutional Law</w:t>
      </w:r>
    </w:p>
    <w:p>
      <w:r>
        <w:t>Published: 05/25/2024</w:t>
      </w:r>
    </w:p>
    <w:p>
      <w:r>
        <w:t>Journal: American Journal of Constitutional Law</w:t>
      </w:r>
    </w:p>
    <w:p>
      <w:pPr>
        <w:pStyle w:val="Heading1"/>
      </w:pPr>
      <w:r>
        <w:t>The Evolving Interpretation of the First Amendment</w:t>
      </w:r>
    </w:p>
    <w:p>
      <w:pPr>
        <w:pStyle w:val="Heading2"/>
      </w:pPr>
      <w:r>
        <w:t>Introduction</w:t>
      </w:r>
    </w:p>
    <w:p>
      <w:r>
        <w:t>The First Amendment to the United States Constitution is one of the most fundamental elements of American democracy. It guarantees freedoms concerning religion, expression, assembly, and the right to petition. Over the years, the Supreme Court has interpreted the scope and limitations of these freedoms in various landmark cases. This article explores the evolving interpretation of the First Amendment and its impact on contemporary legal issues.</w:t>
      </w:r>
    </w:p>
    <w:p>
      <w:pPr>
        <w:pStyle w:val="Heading2"/>
      </w:pPr>
      <w:r>
        <w:t>Historical Context</w:t>
      </w:r>
    </w:p>
    <w:p>
      <w:r>
        <w:t>The First Amendment was ratified on December 15, 1791, as part of the Bill of Rights. Initially, its application was limited to actions by the federal government. However, through the doctrine of incorporation, most of its provisions have been made applicable to the states via the Fourteenth Amendment.</w:t>
      </w:r>
    </w:p>
    <w:p>
      <w:pPr>
        <w:pStyle w:val="Heading2"/>
      </w:pPr>
      <w:r>
        <w:t>Key Supreme Court Cases</w:t>
      </w:r>
    </w:p>
    <w:p>
      <w:pPr>
        <w:pStyle w:val="Heading3"/>
      </w:pPr>
      <w:r>
        <w:t>Case 1: Schenck v. United States (1919)</w:t>
      </w:r>
    </w:p>
    <w:p>
      <w:r>
        <w:t>In Schenck v. United States, the Supreme Court introduced the "clear and present danger" test, allowing for limitations on speech that poses a significant threat to national security. This case set a precedent for balancing free speech with government interests.</w:t>
      </w:r>
    </w:p>
    <w:p>
      <w:pPr>
        <w:pStyle w:val="Heading3"/>
      </w:pPr>
      <w:r>
        <w:t>Case 2: New York Times Co. v. Sullivan (1964)</w:t>
      </w:r>
    </w:p>
    <w:p>
      <w:r>
        <w:t>New York Times Co. v. Sullivan established the "actual malice" standard for defamation cases involving public figures. This ruling reinforced the protection of free speech, particularly in the context of political discourse and criticism of public officials.</w:t>
      </w:r>
    </w:p>
    <w:p>
      <w:pPr>
        <w:pStyle w:val="Heading3"/>
      </w:pPr>
      <w:r>
        <w:t>Case 3: Citizens United v. Federal Election Commission (2010)</w:t>
      </w:r>
    </w:p>
    <w:p>
      <w:r>
        <w:t>Citizens United v. FEC significantly expanded the interpretation of free speech by allowing unlimited corporate and union spending in elections. The decision has been highly controversial, sparking debates about the influence of money in politics.</w:t>
      </w:r>
    </w:p>
    <w:p>
      <w:pPr>
        <w:pStyle w:val="Heading2"/>
      </w:pPr>
      <w:r>
        <w:t>Contemporary Issues</w:t>
      </w:r>
    </w:p>
    <w:p>
      <w:r>
        <w:t>In recent years, the First Amendment has been at the center of debates over hate speech, social media regulation, and campaign finance reform. Courts continue to grapple with balancing individual rights against societal interests in an increasingly digital and polarized world.</w:t>
      </w:r>
    </w:p>
    <w:p>
      <w:pPr>
        <w:pStyle w:val="Heading2"/>
      </w:pPr>
      <w:r>
        <w:t>Conclusion</w:t>
      </w:r>
    </w:p>
    <w:p>
      <w:r>
        <w:t>The interpretation of the First Amendment remains a dynamic and contentious area of constitutional law. As society evolves, so too will the legal frameworks that govern our fundamental freedoms. It is crucial for courts to adapt to new challenges while upholding the core principles enshrined in the Constitution.</w:t>
      </w:r>
    </w:p>
    <w:p>
      <w:pPr>
        <w:pStyle w:val="Heading2"/>
      </w:pPr>
      <w:r>
        <w:t>References</w:t>
      </w:r>
    </w:p>
    <w:p>
      <w:r>
        <w:t>1. Schenck v. United States, 249 U.S. 47 (1919).</w:t>
      </w:r>
    </w:p>
    <w:p>
      <w:r>
        <w:t>2. New York Times Co. v. Sullivan, 376 U.S. 254 (1964).</w:t>
      </w:r>
    </w:p>
    <w:p>
      <w:r>
        <w:t>3. Citizens United v. Federal Election Commission, 558 U.S. 310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