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Legal Memorandum on Tax Law</w:t>
      </w:r>
    </w:p>
    <w:p>
      <w:r>
        <w:t>To: Senior Partner, Tax Law Division</w:t>
      </w:r>
    </w:p>
    <w:p>
      <w:r>
        <w:t>From: Associate Attorney, Tax Law Division</w:t>
      </w:r>
    </w:p>
    <w:p>
      <w:r>
        <w:t>Date: 06/01/2024</w:t>
      </w:r>
    </w:p>
    <w:p>
      <w:r>
        <w:t>Re: Tax Implications of Foreign Investments</w:t>
      </w:r>
    </w:p>
    <w:p>
      <w:pPr>
        <w:pStyle w:val="Heading1"/>
      </w:pPr>
      <w:r>
        <w:t>Introduction</w:t>
      </w:r>
    </w:p>
    <w:p>
      <w:r>
        <w:t>This memorandum addresses the tax implications for our client, Global Investments LLC, concerning their recent investments in foreign real estate and securities.</w:t>
      </w:r>
    </w:p>
    <w:p>
      <w:pPr>
        <w:pStyle w:val="Heading1"/>
      </w:pPr>
      <w:r>
        <w:t>Facts</w:t>
      </w:r>
    </w:p>
    <w:p>
      <w:r>
        <w:t>Global Investments LLC, a Delaware-based company, has acquired several properties in Europe and Asia. Additionally, the company has invested in foreign securities through various international markets. The client seeks advice on how these investments will be taxed under U.S. federal tax law.</w:t>
      </w:r>
    </w:p>
    <w:p>
      <w:pPr>
        <w:pStyle w:val="Heading1"/>
      </w:pPr>
      <w:r>
        <w:t>Issues</w:t>
      </w:r>
    </w:p>
    <w:p>
      <w:r>
        <w:t>1. How are foreign real estate investments taxed under U.S. federal tax law?</w:t>
      </w:r>
    </w:p>
    <w:p>
      <w:r>
        <w:t>2. What are the tax reporting requirements for foreign securities held by a U.S. entity?</w:t>
      </w:r>
    </w:p>
    <w:p>
      <w:pPr>
        <w:pStyle w:val="Heading1"/>
      </w:pPr>
      <w:r>
        <w:t>Analysis</w:t>
      </w:r>
    </w:p>
    <w:p>
      <w:r>
        <w:t>Foreign Real Estate Investments:</w:t>
      </w:r>
    </w:p>
    <w:p>
      <w:r>
        <w:t>Under the Internal Revenue Code (IRC), income generated from foreign real estate is subject to U.S. federal income tax. This includes rental income, capital gains from property sales, and other related income. The Foreign Earned Income Exclusion (FEIE) does not apply to income from foreign real estate investments.</w:t>
      </w:r>
    </w:p>
    <w:p>
      <w:r>
        <w:t>Foreign Securities:</w:t>
      </w:r>
    </w:p>
    <w:p>
      <w:r>
        <w:t>U.S. entities holding foreign securities must report these holdings to the IRS. Form 8938, Statement of Specified Foreign Financial Assets, is required if the total value of foreign financial assets exceeds certain thresholds. Additionally, the Foreign Account Tax Compliance Act (FATCA) mandates reporting of foreign accounts and assets.</w:t>
      </w:r>
    </w:p>
    <w:p>
      <w:pPr>
        <w:pStyle w:val="Heading1"/>
      </w:pPr>
      <w:r>
        <w:t>Recommendations</w:t>
      </w:r>
    </w:p>
    <w:p>
      <w:r>
        <w:t>1. Advise Global Investments LLC to maintain detailed records of all income and expenses related to foreign real estate investments.</w:t>
      </w:r>
    </w:p>
    <w:p>
      <w:r>
        <w:t>2. Ensure compliance with IRS reporting requirements for foreign securities by timely filing Form 8938 and any other necessary documentation.</w:t>
      </w:r>
    </w:p>
    <w:p>
      <w:r>
        <w:t>3. Consider consulting with international tax advisors to optimize the tax treatment of foreign investments and explore potential tax credits or deductions available under tax treaties.</w:t>
      </w:r>
    </w:p>
    <w:p>
      <w:pPr>
        <w:pStyle w:val="Heading1"/>
      </w:pPr>
      <w:r>
        <w:t>Conclusion</w:t>
      </w:r>
    </w:p>
    <w:p>
      <w:r>
        <w:t>Global Investments LLC must be diligent in reporting and paying taxes on income generated from foreign investments. Proper compliance with U.S. federal tax laws and IRS reporting requirements will mitigate the risk of penalties and ensure the client maximizes any available tax benefits.</w:t>
      </w:r>
    </w:p>
    <w:p>
      <w:r>
        <w:br/>
        <w:t>_____________________________</w:t>
        <w:br/>
        <w:t>Associate Attorney, Tax Law Division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