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Legal Opinion on Civil Dispute</w:t>
      </w:r>
    </w:p>
    <w:p>
      <w:r>
        <w:t>Client: Karen Mitchell</w:t>
      </w:r>
    </w:p>
    <w:p>
      <w:r>
        <w:t>Date: 06/10/2024</w:t>
      </w:r>
    </w:p>
    <w:p>
      <w:pPr>
        <w:pStyle w:val="Heading1"/>
      </w:pPr>
      <w:r>
        <w:t>Introduction</w:t>
      </w:r>
    </w:p>
    <w:p>
      <w:r>
        <w:t>This legal opinion addresses the civil dispute between Karen Mitchell and her neighbor, Thomas Baker, regarding alleged property damage and nuisance caused by Baker’s construction activities.</w:t>
      </w:r>
    </w:p>
    <w:p>
      <w:pPr>
        <w:pStyle w:val="Heading1"/>
      </w:pPr>
      <w:r>
        <w:t>Background</w:t>
      </w:r>
    </w:p>
    <w:p>
      <w:r>
        <w:t>Karen Mitchell resides at 789 Pine Street, Boston, MA. Her neighbor, Thomas Baker, has been conducting extensive construction work on his property adjacent to Mitchell’s home. Mitchell claims that Baker’s construction has caused damage to her property and created a persistent nuisance.</w:t>
      </w:r>
    </w:p>
    <w:p>
      <w:pPr>
        <w:pStyle w:val="Heading1"/>
      </w:pPr>
      <w:r>
        <w:t>Legal Issues</w:t>
      </w:r>
    </w:p>
    <w:p>
      <w:r>
        <w:t>1. Whether Thomas Baker is liable for property damage caused by his construction activities.</w:t>
      </w:r>
    </w:p>
    <w:p>
      <w:r>
        <w:t>2. Whether Baker’s construction activities constitute a legal nuisance under Massachusetts law.</w:t>
      </w:r>
    </w:p>
    <w:p>
      <w:pPr>
        <w:pStyle w:val="Heading1"/>
      </w:pPr>
      <w:r>
        <w:t>Analysis</w:t>
      </w:r>
    </w:p>
    <w:p>
      <w:r>
        <w:t>Property Damage:</w:t>
      </w:r>
    </w:p>
    <w:p>
      <w:r>
        <w:t>Under Massachusetts law, a property owner may be held liable for damage caused by construction activities if the damage was a foreseeable result of the construction. In this case, photographs and expert testimony indicate that the construction work has caused cracks in Mitchell’s foundation and walls.</w:t>
      </w:r>
    </w:p>
    <w:p>
      <w:r>
        <w:t>Nuisance:</w:t>
      </w:r>
    </w:p>
    <w:p>
      <w:r>
        <w:t>A nuisance claim requires proof that the defendant’s activities unreasonably interfere with the plaintiff’s use and enjoyment of their property. The noise, dust, and vibrations from Baker’s construction have been ongoing for several months, significantly impacting Mitchell’s quality of life.</w:t>
      </w:r>
    </w:p>
    <w:p>
      <w:pPr>
        <w:pStyle w:val="Heading1"/>
      </w:pPr>
      <w:r>
        <w:t>Conclusion</w:t>
      </w:r>
    </w:p>
    <w:p>
      <w:r>
        <w:t>Based on the available evidence, it is likely that Karen Mitchell has a valid claim against Thomas Baker for both property damage and nuisance. Baker’s construction activities have clearly caused damage to Mitchell’s property and unreasonably interfered with her enjoyment of her home.</w:t>
      </w:r>
    </w:p>
    <w:p>
      <w:pPr>
        <w:pStyle w:val="Heading1"/>
      </w:pPr>
      <w:r>
        <w:t>Recommendations</w:t>
      </w:r>
    </w:p>
    <w:p>
      <w:r>
        <w:t>1. Advise Karen Mitchell to document all instances of damage and nuisance related to Baker’s construction activities.</w:t>
      </w:r>
    </w:p>
    <w:p>
      <w:r>
        <w:t>2. Attempt to negotiate a settlement with Thomas Baker to cover the cost of repairs and any additional damages.</w:t>
      </w:r>
    </w:p>
    <w:p>
      <w:r>
        <w:t>3. If a settlement cannot be reached, proceed with filing a civil lawsuit for property damage and nuisance.</w:t>
      </w:r>
    </w:p>
    <w:p>
      <w:r>
        <w:br/>
        <w:t>_____________________________</w:t>
        <w:br/>
        <w:t>Attorney Jane Smith, Boston Legal Advisors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