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FULL PROJECT HANDOVER SUMMARY</w:t>
      </w:r>
    </w:p>
    <w:p>
      <w:pPr>
        <w:jc w:val="center"/>
      </w:pPr>
      <w:r>
        <w:rPr>
          <w:b/>
          <w:sz w:val="32"/>
        </w:rPr>
        <w:t>Novalyte Boosting Service Menu + Admin Control System</w:t>
      </w:r>
    </w:p>
    <w:p>
      <w:pPr>
        <w:jc w:val="center"/>
      </w:pPr>
      <w:r>
        <w:rPr>
          <w:i/>
          <w:color w:val="595959"/>
          <w:sz w:val="22"/>
        </w:rPr>
        <w:t>Checkpoint: v4.4 Independent Pages, Reviews, Digital Products, Admin Fit</w:t>
      </w:r>
    </w:p>
    <w:p>
      <w:pPr>
        <w:spacing w:after="100" w:line="252" w:lineRule="auto"/>
      </w:pPr>
      <w:r>
        <w:rPr>
          <w:b w:val="0"/>
          <w:i/>
          <w:sz w:val="20"/>
        </w:rPr>
        <w:t>Created for transfer to a new ChatGPT conversation so the next chat can continue without losing the working direction, locked rules, known issues, latest state, current implementation, commands, and future plans.</w:t>
      </w:r>
    </w:p>
    <w:tbl>
      <w:tblPr>
        <w:tblStyle w:val="TableGrid"/>
        <w:tblW w:type="auto" w:w="0"/>
        <w:jc w:val="center"/>
        <w:tblLook w:firstColumn="1" w:firstRow="1" w:lastColumn="0" w:lastRow="0" w:noHBand="0" w:noVBand="1" w:val="04A0"/>
      </w:tblPr>
      <w:tblGrid>
        <w:gridCol w:w="5256"/>
        <w:gridCol w:w="5256"/>
      </w:tblGrid>
      <w:tr>
        <w:tc>
          <w:tcPr>
            <w:tcW w:type="dxa" w:w="5256"/>
            <w:shd w:fill="1F4E79"/>
          </w:tcPr>
          <w:p>
            <w:r>
              <w:rPr>
                <w:sz w:val="18"/>
              </w:rPr>
            </w:r>
            <w:r>
              <w:rPr>
                <w:b/>
                <w:color w:val="FFFFFF"/>
                <w:sz w:val="18"/>
              </w:rPr>
              <w:t>Item</w:t>
            </w:r>
          </w:p>
        </w:tc>
        <w:tc>
          <w:tcPr>
            <w:tcW w:type="dxa" w:w="5256"/>
            <w:shd w:fill="1F4E79"/>
          </w:tcPr>
          <w:p>
            <w:r>
              <w:rPr>
                <w:sz w:val="18"/>
              </w:rPr>
            </w:r>
            <w:r>
              <w:rPr>
                <w:b/>
                <w:color w:val="FFFFFF"/>
                <w:sz w:val="18"/>
              </w:rPr>
              <w:t>Current Detail</w:t>
            </w:r>
          </w:p>
        </w:tc>
      </w:tr>
      <w:tr>
        <w:tc>
          <w:tcPr>
            <w:tcW w:type="dxa" w:w="5256"/>
            <w:vAlign w:val="top"/>
          </w:tcPr>
          <w:p>
            <w:r>
              <w:rPr>
                <w:sz w:val="18"/>
              </w:rPr>
            </w:r>
            <w:r>
              <w:rPr>
                <w:b/>
                <w:sz w:val="18"/>
              </w:rPr>
              <w:t>Project name</w:t>
            </w:r>
          </w:p>
        </w:tc>
        <w:tc>
          <w:tcPr>
            <w:tcW w:type="dxa" w:w="5256"/>
            <w:vAlign w:val="top"/>
          </w:tcPr>
          <w:p>
            <w:r>
              <w:rPr>
                <w:sz w:val="18"/>
              </w:rPr>
            </w:r>
            <w:r>
              <w:rPr>
                <w:b w:val="0"/>
                <w:sz w:val="18"/>
              </w:rPr>
              <w:t>Novalyte. User sometimes says Nova Light, but current code/project naming should remain Novalyte unless a formal rebrand is requested.</w:t>
            </w:r>
          </w:p>
        </w:tc>
      </w:tr>
      <w:tr>
        <w:tc>
          <w:tcPr>
            <w:tcW w:type="dxa" w:w="5256"/>
            <w:vAlign w:val="top"/>
          </w:tcPr>
          <w:p>
            <w:r>
              <w:rPr>
                <w:sz w:val="18"/>
              </w:rPr>
            </w:r>
            <w:r>
              <w:rPr>
                <w:b/>
                <w:sz w:val="18"/>
              </w:rPr>
              <w:t>Main local path</w:t>
            </w:r>
          </w:p>
        </w:tc>
        <w:tc>
          <w:tcPr>
            <w:tcW w:type="dxa" w:w="5256"/>
            <w:vAlign w:val="top"/>
          </w:tcPr>
          <w:p>
            <w:r>
              <w:rPr>
                <w:sz w:val="18"/>
              </w:rPr>
            </w:r>
            <w:r>
              <w:rPr>
                <w:b w:val="0"/>
                <w:sz w:val="18"/>
              </w:rPr>
              <w:t>C:\Users\Ralph John\OneDrive\Desktop\ME FILES\Novalyte</w:t>
            </w:r>
          </w:p>
        </w:tc>
      </w:tr>
      <w:tr>
        <w:tc>
          <w:tcPr>
            <w:tcW w:type="dxa" w:w="5256"/>
            <w:vAlign w:val="top"/>
          </w:tcPr>
          <w:p>
            <w:r>
              <w:rPr>
                <w:sz w:val="18"/>
              </w:rPr>
            </w:r>
            <w:r>
              <w:rPr>
                <w:b/>
                <w:sz w:val="18"/>
              </w:rPr>
              <w:t>Repository shown in latest push log</w:t>
            </w:r>
          </w:p>
        </w:tc>
        <w:tc>
          <w:tcPr>
            <w:tcW w:type="dxa" w:w="5256"/>
            <w:vAlign w:val="top"/>
          </w:tcPr>
          <w:p>
            <w:r>
              <w:rPr>
                <w:sz w:val="18"/>
              </w:rPr>
            </w:r>
            <w:r>
              <w:rPr>
                <w:b w:val="0"/>
                <w:sz w:val="18"/>
              </w:rPr>
              <w:t>https://github.com/potechto/boosting-menu.git</w:t>
            </w:r>
          </w:p>
        </w:tc>
      </w:tr>
      <w:tr>
        <w:tc>
          <w:tcPr>
            <w:tcW w:type="dxa" w:w="5256"/>
            <w:vAlign w:val="top"/>
          </w:tcPr>
          <w:p>
            <w:r>
              <w:rPr>
                <w:sz w:val="18"/>
              </w:rPr>
            </w:r>
            <w:r>
              <w:rPr>
                <w:b/>
                <w:sz w:val="18"/>
              </w:rPr>
              <w:t>Current pushed branch</w:t>
            </w:r>
          </w:p>
        </w:tc>
        <w:tc>
          <w:tcPr>
            <w:tcW w:type="dxa" w:w="5256"/>
            <w:vAlign w:val="top"/>
          </w:tcPr>
          <w:p>
            <w:r>
              <w:rPr>
                <w:sz w:val="18"/>
              </w:rPr>
            </w:r>
            <w:r>
              <w:rPr>
                <w:b w:val="0"/>
                <w:sz w:val="18"/>
              </w:rPr>
              <w:t>main</w:t>
            </w:r>
          </w:p>
        </w:tc>
      </w:tr>
      <w:tr>
        <w:tc>
          <w:tcPr>
            <w:tcW w:type="dxa" w:w="5256"/>
            <w:vAlign w:val="top"/>
          </w:tcPr>
          <w:p>
            <w:r>
              <w:rPr>
                <w:sz w:val="18"/>
              </w:rPr>
            </w:r>
            <w:r>
              <w:rPr>
                <w:b/>
                <w:sz w:val="18"/>
              </w:rPr>
              <w:t>Latest verified commit in log</w:t>
            </w:r>
          </w:p>
        </w:tc>
        <w:tc>
          <w:tcPr>
            <w:tcW w:type="dxa" w:w="5256"/>
            <w:vAlign w:val="top"/>
          </w:tcPr>
          <w:p>
            <w:r>
              <w:rPr>
                <w:sz w:val="18"/>
              </w:rPr>
            </w:r>
            <w:r>
              <w:rPr>
                <w:b w:val="0"/>
                <w:sz w:val="18"/>
              </w:rPr>
              <w:t>d2a5d91 - Novalyte v4.4 independent pages reviews admin fit patch</w:t>
            </w:r>
          </w:p>
        </w:tc>
      </w:tr>
      <w:tr>
        <w:tc>
          <w:tcPr>
            <w:tcW w:type="dxa" w:w="5256"/>
            <w:vAlign w:val="top"/>
          </w:tcPr>
          <w:p>
            <w:r>
              <w:rPr>
                <w:sz w:val="18"/>
              </w:rPr>
            </w:r>
            <w:r>
              <w:rPr>
                <w:b/>
                <w:sz w:val="18"/>
              </w:rPr>
              <w:t>Current known git state</w:t>
            </w:r>
          </w:p>
        </w:tc>
        <w:tc>
          <w:tcPr>
            <w:tcW w:type="dxa" w:w="5256"/>
            <w:vAlign w:val="top"/>
          </w:tcPr>
          <w:p>
            <w:r>
              <w:rPr>
                <w:sz w:val="18"/>
              </w:rPr>
            </w:r>
            <w:r>
              <w:rPr>
                <w:b w:val="0"/>
                <w:sz w:val="18"/>
              </w:rPr>
              <w:t>Working tree clean and branch up to date with origin/main after the v4.4 push.</w:t>
            </w:r>
          </w:p>
        </w:tc>
      </w:tr>
      <w:tr>
        <w:tc>
          <w:tcPr>
            <w:tcW w:type="dxa" w:w="5256"/>
            <w:vAlign w:val="top"/>
          </w:tcPr>
          <w:p>
            <w:r>
              <w:rPr>
                <w:sz w:val="18"/>
              </w:rPr>
            </w:r>
            <w:r>
              <w:rPr>
                <w:b/>
                <w:sz w:val="18"/>
              </w:rPr>
              <w:t>Current storage mode</w:t>
            </w:r>
          </w:p>
        </w:tc>
        <w:tc>
          <w:tcPr>
            <w:tcW w:type="dxa" w:w="5256"/>
            <w:vAlign w:val="top"/>
          </w:tcPr>
          <w:p>
            <w:r>
              <w:rPr>
                <w:sz w:val="18"/>
              </w:rPr>
            </w:r>
            <w:r>
              <w:rPr>
                <w:b w:val="0"/>
                <w:sz w:val="18"/>
              </w:rPr>
              <w:t>Static HTML/CSS/JS using browser localStorage. Shared multi-device storage is not yet live; Supabase/Firebase is a future step.</w:t>
            </w:r>
          </w:p>
        </w:tc>
      </w:tr>
      <w:tr>
        <w:tc>
          <w:tcPr>
            <w:tcW w:type="dxa" w:w="5256"/>
            <w:vAlign w:val="top"/>
          </w:tcPr>
          <w:p>
            <w:r>
              <w:rPr>
                <w:sz w:val="18"/>
              </w:rPr>
            </w:r>
            <w:r>
              <w:rPr>
                <w:b/>
                <w:sz w:val="18"/>
              </w:rPr>
              <w:t>Primary files</w:t>
            </w:r>
          </w:p>
        </w:tc>
        <w:tc>
          <w:tcPr>
            <w:tcW w:type="dxa" w:w="5256"/>
            <w:vAlign w:val="top"/>
          </w:tcPr>
          <w:p>
            <w:r>
              <w:rPr>
                <w:sz w:val="18"/>
              </w:rPr>
            </w:r>
            <w:r>
              <w:rPr>
                <w:b w:val="0"/>
                <w:sz w:val="18"/>
              </w:rPr>
              <w:t>index.html, admin.html, README.md, assets/css/styles.css, assets/js/data.js, assets/js/store.js, assets/js/app.js, assets/js/admin.js, assets/img/digital/*, Documentation/*</w:t>
            </w:r>
          </w:p>
        </w:tc>
      </w:tr>
      <w:tr>
        <w:tc>
          <w:tcPr>
            <w:tcW w:type="dxa" w:w="5256"/>
            <w:vAlign w:val="top"/>
          </w:tcPr>
          <w:p>
            <w:r>
              <w:rPr>
                <w:sz w:val="18"/>
              </w:rPr>
            </w:r>
            <w:r>
              <w:rPr>
                <w:b/>
                <w:sz w:val="18"/>
              </w:rPr>
              <w:t>Documentation location</w:t>
            </w:r>
          </w:p>
        </w:tc>
        <w:tc>
          <w:tcPr>
            <w:tcW w:type="dxa" w:w="5256"/>
            <w:vAlign w:val="top"/>
          </w:tcPr>
          <w:p>
            <w:r>
              <w:rPr>
                <w:sz w:val="18"/>
              </w:rPr>
            </w:r>
            <w:r>
              <w:rPr>
                <w:b w:val="0"/>
                <w:sz w:val="18"/>
              </w:rPr>
              <w:t>C:\Users\Ralph John\OneDrive\Desktop\ME FILES\Novalyte\Documentation</w:t>
            </w:r>
          </w:p>
        </w:tc>
      </w:tr>
      <w:tr>
        <w:tc>
          <w:tcPr>
            <w:tcW w:type="dxa" w:w="5256"/>
            <w:vAlign w:val="top"/>
          </w:tcPr>
          <w:p>
            <w:r>
              <w:rPr>
                <w:sz w:val="18"/>
              </w:rPr>
            </w:r>
            <w:r>
              <w:rPr>
                <w:b/>
                <w:sz w:val="18"/>
              </w:rPr>
              <w:t>Latest documentation zip handoff target</w:t>
            </w:r>
          </w:p>
        </w:tc>
        <w:tc>
          <w:tcPr>
            <w:tcW w:type="dxa" w:w="5256"/>
            <w:vAlign w:val="top"/>
          </w:tcPr>
          <w:p>
            <w:r>
              <w:rPr>
                <w:sz w:val="18"/>
              </w:rPr>
            </w:r>
            <w:r>
              <w:rPr>
                <w:b w:val="0"/>
                <w:sz w:val="18"/>
              </w:rPr>
              <w:t>This handover DOCX should be extracted into Documentation before creating the full project ZIP.</w:t>
            </w:r>
          </w:p>
        </w:tc>
      </w:tr>
    </w:tbl>
    <w:p>
      <w:pPr>
        <w:spacing w:after="80"/>
        <w:pBdr>
          <w:bottom w:val="single" w:sz="6" w:space="1" w:color="D9E2F3"/>
        </w:pBdr>
      </w:pPr>
    </w:p>
    <w:p>
      <w:pPr>
        <w:pStyle w:val="Heading1"/>
      </w:pPr>
      <w:r>
        <w:rPr>
          <w:rFonts w:ascii="Aptos Display" w:hAnsi="Aptos Display" w:eastAsia="Aptos Display"/>
          <w:color w:val="1F4E79"/>
        </w:rPr>
        <w:t>1. Locked Workflow Rules for the Next Chat</w:t>
      </w:r>
    </w:p>
    <w:p>
      <w:pPr>
        <w:spacing w:after="100" w:line="252" w:lineRule="auto"/>
      </w:pPr>
      <w:r>
        <w:rPr>
          <w:b w:val="0"/>
          <w:i w:val="0"/>
          <w:sz w:val="20"/>
        </w:rPr>
        <w:t>These rules are mandatory for all future Novalyte work unless the user explicitly unlocks or changes them.</w:t>
      </w:r>
    </w:p>
    <w:p>
      <w:pPr>
        <w:pStyle w:val="ListBullet"/>
        <w:spacing w:after="40" w:line="240" w:lineRule="auto"/>
      </w:pPr>
      <w:r>
        <w:rPr>
          <w:sz w:val="19"/>
        </w:rPr>
        <w:t>Terminal-first workflow is locked. Use PowerShell/terminal commands for code updates, file creation, verification, Git, and ZIP creation whenever possible.</w:t>
      </w:r>
    </w:p>
    <w:p>
      <w:pPr>
        <w:pStyle w:val="ListBullet"/>
        <w:spacing w:after="40" w:line="240" w:lineRule="auto"/>
      </w:pPr>
      <w:r>
        <w:rPr>
          <w:sz w:val="19"/>
        </w:rPr>
        <w:t>Before modifying code, inspect current files/selectors when needed. Do not blindly append more CSS or JS if a conflict is likely.</w:t>
      </w:r>
    </w:p>
    <w:p>
      <w:pPr>
        <w:pStyle w:val="ListBullet"/>
        <w:spacing w:after="40" w:line="240" w:lineRule="auto"/>
      </w:pPr>
      <w:r>
        <w:rPr>
          <w:sz w:val="19"/>
        </w:rPr>
        <w:t>For large changes, package as ZIP and provide extraction commands. Small patches can be terminal commands only if safer.</w:t>
      </w:r>
    </w:p>
    <w:p>
      <w:pPr>
        <w:pStyle w:val="ListBullet"/>
        <w:spacing w:after="40" w:line="240" w:lineRule="auto"/>
      </w:pPr>
      <w:r>
        <w:rPr>
          <w:sz w:val="19"/>
        </w:rPr>
        <w:t>When a ZIP patch is used, command must copy/extract, verify, and force delete the patch ZIP after successful verification so excess files do not pile up.</w:t>
      </w:r>
    </w:p>
    <w:p>
      <w:pPr>
        <w:pStyle w:val="ListBullet"/>
        <w:spacing w:after="40" w:line="240" w:lineRule="auto"/>
      </w:pPr>
      <w:r>
        <w:rPr>
          <w:sz w:val="19"/>
        </w:rPr>
        <w:t>Documentation must stay inside the main Novalyte project folder under Documentation so every full project ZIP includes it automatically.</w:t>
      </w:r>
    </w:p>
    <w:p>
      <w:pPr>
        <w:pStyle w:val="ListBullet"/>
        <w:spacing w:after="40" w:line="240" w:lineRule="auto"/>
      </w:pPr>
      <w:r>
        <w:rPr>
          <w:sz w:val="19"/>
        </w:rPr>
        <w:t>Always provide exact file paths and exact commands. Avoid vague instructions.</w:t>
      </w:r>
    </w:p>
    <w:p>
      <w:pPr>
        <w:pStyle w:val="ListBullet"/>
        <w:spacing w:after="40" w:line="240" w:lineRule="auto"/>
      </w:pPr>
      <w:r>
        <w:rPr>
          <w:sz w:val="19"/>
        </w:rPr>
        <w:t>Always give complete updated files or complete replacement commands when a file is being updated. The user dislikes partial/incomplete handoffs.</w:t>
      </w:r>
    </w:p>
    <w:p>
      <w:pPr>
        <w:pStyle w:val="ListBullet"/>
        <w:spacing w:after="40" w:line="240" w:lineRule="auto"/>
      </w:pPr>
      <w:r>
        <w:rPr>
          <w:sz w:val="19"/>
        </w:rPr>
        <w:t>When pushing to GitHub, use git commit -m "message" to avoid opening Vim/editor.</w:t>
      </w:r>
    </w:p>
    <w:p>
      <w:pPr>
        <w:pStyle w:val="ListBullet"/>
        <w:spacing w:after="40" w:line="240" w:lineRule="auto"/>
      </w:pPr>
      <w:r>
        <w:rPr>
          <w:sz w:val="19"/>
        </w:rPr>
        <w:t>Do not assume a push happened unless git output confirms it. Distinguish local state from pushed state.</w:t>
      </w:r>
    </w:p>
    <w:p>
      <w:pPr>
        <w:pStyle w:val="ListBullet"/>
        <w:spacing w:after="40" w:line="240" w:lineRule="auto"/>
      </w:pPr>
      <w:r>
        <w:rPr>
          <w:sz w:val="19"/>
        </w:rPr>
        <w:t>Use node --check for JS files after updates: data.js, store.js, app.js, admin.js.</w:t>
      </w:r>
    </w:p>
    <w:p>
      <w:pPr>
        <w:pStyle w:val="ListBullet"/>
        <w:spacing w:after="40" w:line="240" w:lineRule="auto"/>
      </w:pPr>
      <w:r>
        <w:rPr>
          <w:sz w:val="19"/>
        </w:rPr>
        <w:t>Use Select-String checks for CSS/HTML/JS markers after ZIP extraction or patches.</w:t>
      </w:r>
    </w:p>
    <w:p>
      <w:pPr>
        <w:pStyle w:val="ListBullet"/>
        <w:spacing w:after="40" w:line="240" w:lineRule="auto"/>
      </w:pPr>
      <w:r>
        <w:rPr>
          <w:sz w:val="19"/>
        </w:rPr>
        <w:t>Use git status before and after commit/push. End with clean status when possible.</w:t>
      </w:r>
    </w:p>
    <w:p>
      <w:pPr>
        <w:pStyle w:val="ListBullet"/>
        <w:spacing w:after="40" w:line="240" w:lineRule="auto"/>
      </w:pPr>
      <w:r>
        <w:rPr>
          <w:sz w:val="19"/>
        </w:rPr>
        <w:t>Avoid random backups, backup-of-backup files, and clutter. If a ZIP or temp file is no longer needed after verification, remove it.</w:t>
      </w:r>
    </w:p>
    <w:p>
      <w:pPr>
        <w:pStyle w:val="ListBullet"/>
        <w:spacing w:after="40" w:line="240" w:lineRule="auto"/>
      </w:pPr>
      <w:r>
        <w:rPr>
          <w:sz w:val="19"/>
        </w:rPr>
        <w:t>Keep the current working behavior unless the user specifically asks to change it.</w:t>
      </w:r>
    </w:p>
    <w:p>
      <w:pPr>
        <w:pStyle w:val="ListBullet"/>
        <w:spacing w:after="40" w:line="240" w:lineRule="auto"/>
      </w:pPr>
      <w:r>
        <w:rPr>
          <w:sz w:val="19"/>
        </w:rPr>
        <w:t>When modifying modal behavior, preserve the locked rule: modals should close through X or Esc only, not by clicking outside, unless user changes this later.</w:t>
      </w:r>
    </w:p>
    <w:p>
      <w:pPr>
        <w:pStyle w:val="ListBullet"/>
        <w:spacing w:after="40" w:line="240" w:lineRule="auto"/>
      </w:pPr>
      <w:r>
        <w:rPr>
          <w:sz w:val="19"/>
        </w:rPr>
        <w:t>When working with product/service cards, preserve the preferred card design direction and avoid distorted images.</w:t>
      </w:r>
    </w:p>
    <w:p>
      <w:pPr>
        <w:pStyle w:val="ListBullet"/>
        <w:spacing w:after="40" w:line="240" w:lineRule="auto"/>
      </w:pPr>
      <w:r>
        <w:rPr>
          <w:sz w:val="19"/>
        </w:rPr>
        <w:t>Use Taglish-friendly explanations, direct commands, and concise but complete checkpoint notes.</w:t>
      </w:r>
    </w:p>
    <w:p>
      <w:pPr>
        <w:pStyle w:val="Heading1"/>
      </w:pPr>
      <w:r>
        <w:rPr>
          <w:rFonts w:ascii="Aptos Display" w:hAnsi="Aptos Display" w:eastAsia="Aptos Display"/>
          <w:color w:val="1F4E79"/>
        </w:rPr>
        <w:t>2. Where This Chat Started</w:t>
      </w:r>
    </w:p>
    <w:p>
      <w:pPr>
        <w:spacing w:after="100" w:line="252" w:lineRule="auto"/>
      </w:pPr>
      <w:r>
        <w:rPr>
          <w:b w:val="0"/>
          <w:i w:val="0"/>
          <w:sz w:val="20"/>
        </w:rPr>
        <w:t>This part of the Novalyte workflow began from screenshots of an SMM/service provider panel showing many platform-based boosting services. The goal was to convert provider panel listings into a cleaner Novalyte client-facing service menu and an internal admin control system.</w:t>
      </w:r>
    </w:p>
    <w:p>
      <w:pPr>
        <w:pStyle w:val="ListBullet"/>
        <w:spacing w:after="40" w:line="240" w:lineRule="auto"/>
      </w:pPr>
      <w:r>
        <w:rPr>
          <w:sz w:val="19"/>
        </w:rPr>
        <w:t>The early screenshots included service categories for Facebook, TikTok, Instagram, YouTube, Telegram, Twitter/X, and related actions such as views, reactions, followers, group members, shares, comments, post views, live stream views, and subscribers.</w:t>
      </w:r>
    </w:p>
    <w:p>
      <w:pPr>
        <w:pStyle w:val="ListBullet"/>
        <w:spacing w:after="40" w:line="240" w:lineRule="auto"/>
      </w:pPr>
      <w:r>
        <w:rPr>
          <w:sz w:val="19"/>
        </w:rPr>
        <w:t>The service panel showed provider IDs, service names, provider rates per 1K, min/max quantities, and average time / ETA data. These became the basis for service data and public client pricing.</w:t>
      </w:r>
    </w:p>
    <w:p>
      <w:pPr>
        <w:pStyle w:val="ListBullet"/>
        <w:spacing w:after="40" w:line="240" w:lineRule="auto"/>
      </w:pPr>
      <w:r>
        <w:rPr>
          <w:sz w:val="19"/>
        </w:rPr>
        <w:t>The user wanted the icons already placed in resources to be used, but background color blocks matching icon colors had to be removed because the transparent icons were being displayed on colored backgrounds.</w:t>
      </w:r>
    </w:p>
    <w:p>
      <w:pPr>
        <w:pStyle w:val="ListBullet"/>
        <w:spacing w:after="40" w:line="240" w:lineRule="auto"/>
      </w:pPr>
      <w:r>
        <w:rPr>
          <w:sz w:val="19"/>
        </w:rPr>
        <w:t>The user asked whether YouTube had only one available service; later screenshots showed multiple YouTube services, including views, live stream views, subscribers, likes, and comments.</w:t>
      </w:r>
    </w:p>
    <w:p>
      <w:pPr>
        <w:pStyle w:val="ListBullet"/>
        <w:spacing w:after="40" w:line="240" w:lineRule="auto"/>
      </w:pPr>
      <w:r>
        <w:rPr>
          <w:sz w:val="19"/>
        </w:rPr>
        <w:t>The project grew from a basic service list into a combined client menu + admin pricing/order tracker + digital products catalog + future income tracker.</w:t>
      </w:r>
    </w:p>
    <w:p>
      <w:pPr>
        <w:pStyle w:val="Heading1"/>
      </w:pPr>
      <w:r>
        <w:rPr>
          <w:rFonts w:ascii="Aptos Display" w:hAnsi="Aptos Display" w:eastAsia="Aptos Display"/>
          <w:color w:val="1F4E79"/>
        </w:rPr>
        <w:t>3. Major Completed Feature Tracks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pPr>
              <w:spacing w:after="20"/>
            </w:pPr>
            <w:r>
              <w:rPr>
                <w:sz w:val="17"/>
              </w:rPr>
            </w:r>
            <w:r>
              <w:rPr>
                <w:b/>
                <w:color w:val="FFFFFF"/>
                <w:sz w:val="17"/>
              </w:rPr>
              <w:t>Track</w:t>
            </w:r>
          </w:p>
        </w:tc>
        <w:tc>
          <w:tcPr>
            <w:tcW w:type="dxa" w:w="3504"/>
            <w:shd w:fill="1F4E79"/>
          </w:tcPr>
          <w:p>
            <w:pPr>
              <w:spacing w:after="20"/>
            </w:pPr>
            <w:r>
              <w:rPr>
                <w:sz w:val="17"/>
              </w:rPr>
            </w:r>
            <w:r>
              <w:rPr>
                <w:b/>
                <w:color w:val="FFFFFF"/>
                <w:sz w:val="17"/>
              </w:rPr>
              <w:t>What Was Built / Updated</w:t>
            </w:r>
          </w:p>
        </w:tc>
        <w:tc>
          <w:tcPr>
            <w:tcW w:type="dxa" w:w="3504"/>
            <w:shd w:fill="1F4E79"/>
          </w:tcPr>
          <w:p>
            <w:pPr>
              <w:spacing w:after="20"/>
            </w:pPr>
            <w:r>
              <w:rPr>
                <w:sz w:val="17"/>
              </w:rPr>
            </w:r>
            <w:r>
              <w:rPr>
                <w:b/>
                <w:color w:val="FFFFFF"/>
                <w:sz w:val="17"/>
              </w:rPr>
              <w:t>Important Notes</w:t>
            </w:r>
          </w:p>
        </w:tc>
      </w:tr>
      <w:tr>
        <w:tc>
          <w:tcPr>
            <w:tcW w:type="dxa" w:w="3504"/>
            <w:vAlign w:val="top"/>
          </w:tcPr>
          <w:p>
            <w:pPr>
              <w:spacing w:after="20"/>
            </w:pPr>
            <w:r>
              <w:rPr>
                <w:sz w:val="17"/>
              </w:rPr>
            </w:r>
            <w:r>
              <w:rPr>
                <w:b w:val="0"/>
                <w:sz w:val="17"/>
              </w:rPr>
              <w:t>Client service menu</w:t>
            </w:r>
          </w:p>
        </w:tc>
        <w:tc>
          <w:tcPr>
            <w:tcW w:type="dxa" w:w="3504"/>
            <w:vAlign w:val="top"/>
          </w:tcPr>
          <w:p>
            <w:pPr>
              <w:spacing w:after="20"/>
            </w:pPr>
            <w:r>
              <w:rPr>
                <w:sz w:val="17"/>
              </w:rPr>
            </w:r>
            <w:r>
              <w:rPr>
                <w:b w:val="0"/>
                <w:sz w:val="17"/>
              </w:rPr>
              <w:t>Public page that lists visible boosting services with platform, provider ID, service name, rate, min/max, ETA, and order action.</w:t>
            </w:r>
          </w:p>
        </w:tc>
        <w:tc>
          <w:tcPr>
            <w:tcW w:type="dxa" w:w="3504"/>
            <w:vAlign w:val="top"/>
          </w:tcPr>
          <w:p>
            <w:pPr>
              <w:spacing w:after="20"/>
            </w:pPr>
            <w:r>
              <w:rPr>
                <w:sz w:val="17"/>
              </w:rPr>
            </w:r>
            <w:r>
              <w:rPr>
                <w:b w:val="0"/>
                <w:sz w:val="17"/>
              </w:rPr>
              <w:t>Client rate is visible; provider rate is internal/admin-only. Disabled services should appear greyed/unorderable on client side.</w:t>
            </w:r>
          </w:p>
        </w:tc>
      </w:tr>
      <w:tr>
        <w:tc>
          <w:tcPr>
            <w:tcW w:type="dxa" w:w="3504"/>
            <w:vAlign w:val="top"/>
          </w:tcPr>
          <w:p>
            <w:pPr>
              <w:spacing w:after="20"/>
            </w:pPr>
            <w:r>
              <w:rPr>
                <w:sz w:val="17"/>
              </w:rPr>
            </w:r>
            <w:r>
              <w:rPr>
                <w:b w:val="0"/>
                <w:sz w:val="17"/>
              </w:rPr>
              <w:t>Admin service manager</w:t>
            </w:r>
          </w:p>
        </w:tc>
        <w:tc>
          <w:tcPr>
            <w:tcW w:type="dxa" w:w="3504"/>
            <w:vAlign w:val="top"/>
          </w:tcPr>
          <w:p>
            <w:pPr>
              <w:spacing w:after="20"/>
            </w:pPr>
            <w:r>
              <w:rPr>
                <w:sz w:val="17"/>
              </w:rPr>
            </w:r>
            <w:r>
              <w:rPr>
                <w:b w:val="0"/>
                <w:sz w:val="17"/>
              </w:rPr>
              <w:t>Admin page for service price control, provider IDs, platform filters, edit flow, create order, and disable/enable actions.</w:t>
            </w:r>
          </w:p>
        </w:tc>
        <w:tc>
          <w:tcPr>
            <w:tcW w:type="dxa" w:w="3504"/>
            <w:vAlign w:val="top"/>
          </w:tcPr>
          <w:p>
            <w:pPr>
              <w:spacing w:after="20"/>
            </w:pPr>
            <w:r>
              <w:rPr>
                <w:sz w:val="17"/>
              </w:rPr>
            </w:r>
            <w:r>
              <w:rPr>
                <w:b w:val="0"/>
                <w:sz w:val="17"/>
              </w:rPr>
              <w:t>Archive wording was changed to Disable/Enable. Disabled rows must remain visible in admin and switch button text to Enable.</w:t>
            </w:r>
          </w:p>
        </w:tc>
      </w:tr>
      <w:tr>
        <w:tc>
          <w:tcPr>
            <w:tcW w:type="dxa" w:w="3504"/>
            <w:vAlign w:val="top"/>
          </w:tcPr>
          <w:p>
            <w:pPr>
              <w:spacing w:after="20"/>
            </w:pPr>
            <w:r>
              <w:rPr>
                <w:sz w:val="17"/>
              </w:rPr>
            </w:r>
            <w:r>
              <w:rPr>
                <w:b w:val="0"/>
                <w:sz w:val="17"/>
              </w:rPr>
              <w:t>Digital Products page</w:t>
            </w:r>
          </w:p>
        </w:tc>
        <w:tc>
          <w:tcPr>
            <w:tcW w:type="dxa" w:w="3504"/>
            <w:vAlign w:val="top"/>
          </w:tcPr>
          <w:p>
            <w:pPr>
              <w:spacing w:after="20"/>
            </w:pPr>
            <w:r>
              <w:rPr>
                <w:sz w:val="17"/>
              </w:rPr>
            </w:r>
            <w:r>
              <w:rPr>
                <w:b w:val="0"/>
                <w:sz w:val="17"/>
              </w:rPr>
              <w:t>Client navigation now includes Digital Products before Services. Digital product cards include product image, category, name, price, Description button, and Checkout button.</w:t>
            </w:r>
          </w:p>
        </w:tc>
        <w:tc>
          <w:tcPr>
            <w:tcW w:type="dxa" w:w="3504"/>
            <w:vAlign w:val="top"/>
          </w:tcPr>
          <w:p>
            <w:pPr>
              <w:spacing w:after="20"/>
            </w:pPr>
            <w:r>
              <w:rPr>
                <w:sz w:val="17"/>
              </w:rPr>
            </w:r>
            <w:r>
              <w:rPr>
                <w:b w:val="0"/>
                <w:sz w:val="17"/>
              </w:rPr>
              <w:t>Products are separate from boosting services. This is for subscriptions/accounts/tools like ChatGPT, Netflix, Canva, etc.</w:t>
            </w:r>
          </w:p>
        </w:tc>
      </w:tr>
      <w:tr>
        <w:tc>
          <w:tcPr>
            <w:tcW w:type="dxa" w:w="3504"/>
            <w:vAlign w:val="top"/>
          </w:tcPr>
          <w:p>
            <w:pPr>
              <w:spacing w:after="20"/>
            </w:pPr>
            <w:r>
              <w:rPr>
                <w:sz w:val="17"/>
              </w:rPr>
            </w:r>
            <w:r>
              <w:rPr>
                <w:b w:val="0"/>
                <w:sz w:val="17"/>
              </w:rPr>
              <w:t>Digital Product Manager</w:t>
            </w:r>
          </w:p>
        </w:tc>
        <w:tc>
          <w:tcPr>
            <w:tcW w:type="dxa" w:w="3504"/>
            <w:vAlign w:val="top"/>
          </w:tcPr>
          <w:p>
            <w:pPr>
              <w:spacing w:after="20"/>
            </w:pPr>
            <w:r>
              <w:rPr>
                <w:sz w:val="17"/>
              </w:rPr>
            </w:r>
            <w:r>
              <w:rPr>
                <w:b w:val="0"/>
                <w:sz w:val="17"/>
              </w:rPr>
              <w:t>Admin section for managing digital products separately from services, with edit/add/delete and disable/enable direction.</w:t>
            </w:r>
          </w:p>
        </w:tc>
        <w:tc>
          <w:tcPr>
            <w:tcW w:type="dxa" w:w="3504"/>
            <w:vAlign w:val="top"/>
          </w:tcPr>
          <w:p>
            <w:pPr>
              <w:spacing w:after="20"/>
            </w:pPr>
            <w:r>
              <w:rPr>
                <w:sz w:val="17"/>
              </w:rPr>
            </w:r>
            <w:r>
              <w:rPr>
                <w:b w:val="0"/>
                <w:sz w:val="17"/>
              </w:rPr>
              <w:t>Should allow editing price, description, category, and image. User asked for a flow similar to service editing.</w:t>
            </w:r>
          </w:p>
        </w:tc>
      </w:tr>
      <w:tr>
        <w:tc>
          <w:tcPr>
            <w:tcW w:type="dxa" w:w="3504"/>
            <w:vAlign w:val="top"/>
          </w:tcPr>
          <w:p>
            <w:pPr>
              <w:spacing w:after="20"/>
            </w:pPr>
            <w:r>
              <w:rPr>
                <w:sz w:val="17"/>
              </w:rPr>
            </w:r>
            <w:r>
              <w:rPr>
                <w:b w:val="0"/>
                <w:sz w:val="17"/>
              </w:rPr>
              <w:t>Checkout behavior</w:t>
            </w:r>
          </w:p>
        </w:tc>
        <w:tc>
          <w:tcPr>
            <w:tcW w:type="dxa" w:w="3504"/>
            <w:vAlign w:val="top"/>
          </w:tcPr>
          <w:p>
            <w:pPr>
              <w:spacing w:after="20"/>
            </w:pPr>
            <w:r>
              <w:rPr>
                <w:sz w:val="17"/>
              </w:rPr>
            </w:r>
            <w:r>
              <w:rPr>
                <w:b w:val="0"/>
                <w:sz w:val="17"/>
              </w:rPr>
              <w:t>Checkout should generate an auto-formatted message, copy to clipboard when possible, and redirect/open Novalyte Messenger.</w:t>
            </w:r>
          </w:p>
        </w:tc>
        <w:tc>
          <w:tcPr>
            <w:tcW w:type="dxa" w:w="3504"/>
            <w:vAlign w:val="top"/>
          </w:tcPr>
          <w:p>
            <w:pPr>
              <w:spacing w:after="20"/>
            </w:pPr>
            <w:r>
              <w:rPr>
                <w:sz w:val="17"/>
              </w:rPr>
            </w:r>
            <w:r>
              <w:rPr>
                <w:b w:val="0"/>
                <w:sz w:val="17"/>
              </w:rPr>
              <w:t>The fallback should still let users manually copy the message if browser permissions block clipboard.</w:t>
            </w:r>
          </w:p>
        </w:tc>
      </w:tr>
      <w:tr>
        <w:tc>
          <w:tcPr>
            <w:tcW w:type="dxa" w:w="3504"/>
            <w:vAlign w:val="top"/>
          </w:tcPr>
          <w:p>
            <w:pPr>
              <w:spacing w:after="20"/>
            </w:pPr>
            <w:r>
              <w:rPr>
                <w:sz w:val="17"/>
              </w:rPr>
            </w:r>
            <w:r>
              <w:rPr>
                <w:b w:val="0"/>
                <w:sz w:val="17"/>
              </w:rPr>
              <w:t>Modal behavior</w:t>
            </w:r>
          </w:p>
        </w:tc>
        <w:tc>
          <w:tcPr>
            <w:tcW w:type="dxa" w:w="3504"/>
            <w:vAlign w:val="top"/>
          </w:tcPr>
          <w:p>
            <w:pPr>
              <w:spacing w:after="20"/>
            </w:pPr>
            <w:r>
              <w:rPr>
                <w:sz w:val="17"/>
              </w:rPr>
            </w:r>
            <w:r>
              <w:rPr>
                <w:b w:val="0"/>
                <w:sz w:val="17"/>
              </w:rPr>
              <w:t>Description modals and site modals were changed toward X/Esc-only closing. Outside clicks should not close modals.</w:t>
            </w:r>
          </w:p>
        </w:tc>
        <w:tc>
          <w:tcPr>
            <w:tcW w:type="dxa" w:w="3504"/>
            <w:vAlign w:val="top"/>
          </w:tcPr>
          <w:p>
            <w:pPr>
              <w:spacing w:after="20"/>
            </w:pPr>
            <w:r>
              <w:rPr>
                <w:sz w:val="17"/>
              </w:rPr>
            </w:r>
            <w:r>
              <w:rPr>
                <w:b w:val="0"/>
                <w:sz w:val="17"/>
              </w:rPr>
              <w:t>Close button text was removed where an X exists. Keep only X and Esc as closing paths.</w:t>
            </w:r>
          </w:p>
        </w:tc>
      </w:tr>
      <w:tr>
        <w:tc>
          <w:tcPr>
            <w:tcW w:type="dxa" w:w="3504"/>
            <w:vAlign w:val="top"/>
          </w:tcPr>
          <w:p>
            <w:pPr>
              <w:spacing w:after="20"/>
            </w:pPr>
            <w:r>
              <w:rPr>
                <w:sz w:val="17"/>
              </w:rPr>
            </w:r>
            <w:r>
              <w:rPr>
                <w:b w:val="0"/>
                <w:sz w:val="17"/>
              </w:rPr>
              <w:t>Refresh state</w:t>
            </w:r>
          </w:p>
        </w:tc>
        <w:tc>
          <w:tcPr>
            <w:tcW w:type="dxa" w:w="3504"/>
            <w:vAlign w:val="top"/>
          </w:tcPr>
          <w:p>
            <w:pPr>
              <w:spacing w:after="20"/>
            </w:pPr>
            <w:r>
              <w:rPr>
                <w:sz w:val="17"/>
              </w:rPr>
            </w:r>
            <w:r>
              <w:rPr>
                <w:b w:val="0"/>
                <w:sz w:val="17"/>
              </w:rPr>
              <w:t>Navigation state should persist so refreshing does not throw the user back to an unwanted main page.</w:t>
            </w:r>
          </w:p>
        </w:tc>
        <w:tc>
          <w:tcPr>
            <w:tcW w:type="dxa" w:w="3504"/>
            <w:vAlign w:val="top"/>
          </w:tcPr>
          <w:p>
            <w:pPr>
              <w:spacing w:after="20"/>
            </w:pPr>
            <w:r>
              <w:rPr>
                <w:sz w:val="17"/>
              </w:rPr>
            </w:r>
            <w:r>
              <w:rPr>
                <w:b w:val="0"/>
                <w:sz w:val="17"/>
              </w:rPr>
              <w:t>Client current page/filter should stay logical after reload.</w:t>
            </w:r>
          </w:p>
        </w:tc>
      </w:tr>
      <w:tr>
        <w:tc>
          <w:tcPr>
            <w:tcW w:type="dxa" w:w="3504"/>
            <w:vAlign w:val="top"/>
          </w:tcPr>
          <w:p>
            <w:pPr>
              <w:spacing w:after="20"/>
            </w:pPr>
            <w:r>
              <w:rPr>
                <w:sz w:val="17"/>
              </w:rPr>
            </w:r>
            <w:r>
              <w:rPr>
                <w:b w:val="0"/>
                <w:sz w:val="17"/>
              </w:rPr>
              <w:t>Home page</w:t>
            </w:r>
          </w:p>
        </w:tc>
        <w:tc>
          <w:tcPr>
            <w:tcW w:type="dxa" w:w="3504"/>
            <w:vAlign w:val="top"/>
          </w:tcPr>
          <w:p>
            <w:pPr>
              <w:spacing w:after="20"/>
            </w:pPr>
            <w:r>
              <w:rPr>
                <w:sz w:val="17"/>
              </w:rPr>
            </w:r>
            <w:r>
              <w:rPr>
                <w:b w:val="0"/>
                <w:sz w:val="17"/>
              </w:rPr>
              <w:t>A Home section was added to introduce Novalyte as a simple service portal that can grow into a full boosting and digital access platform.</w:t>
            </w:r>
          </w:p>
        </w:tc>
        <w:tc>
          <w:tcPr>
            <w:tcW w:type="dxa" w:w="3504"/>
            <w:vAlign w:val="top"/>
          </w:tcPr>
          <w:p>
            <w:pPr>
              <w:spacing w:after="20"/>
            </w:pPr>
            <w:r>
              <w:rPr>
                <w:sz w:val="17"/>
              </w:rPr>
            </w:r>
            <w:r>
              <w:rPr>
                <w:b w:val="0"/>
                <w:sz w:val="17"/>
              </w:rPr>
              <w:t>The user later wanted What We Do and About removed from the Home scroll and opened as independent nav screens.</w:t>
            </w:r>
          </w:p>
        </w:tc>
      </w:tr>
      <w:tr>
        <w:tc>
          <w:tcPr>
            <w:tcW w:type="dxa" w:w="3504"/>
            <w:vAlign w:val="top"/>
          </w:tcPr>
          <w:p>
            <w:pPr>
              <w:spacing w:after="20"/>
            </w:pPr>
            <w:r>
              <w:rPr>
                <w:sz w:val="17"/>
              </w:rPr>
            </w:r>
            <w:r>
              <w:rPr>
                <w:b w:val="0"/>
                <w:sz w:val="17"/>
              </w:rPr>
              <w:t>What We Do page</w:t>
            </w:r>
          </w:p>
        </w:tc>
        <w:tc>
          <w:tcPr>
            <w:tcW w:type="dxa" w:w="3504"/>
            <w:vAlign w:val="top"/>
          </w:tcPr>
          <w:p>
            <w:pPr>
              <w:spacing w:after="20"/>
            </w:pPr>
            <w:r>
              <w:rPr>
                <w:sz w:val="17"/>
              </w:rPr>
            </w:r>
            <w:r>
              <w:rPr>
                <w:b w:val="0"/>
                <w:sz w:val="17"/>
              </w:rPr>
              <w:t>Independent client screen for Novalyte direction, social growth services, digital subscriptions, order coordination, and future booster network.</w:t>
            </w:r>
          </w:p>
        </w:tc>
        <w:tc>
          <w:tcPr>
            <w:tcW w:type="dxa" w:w="3504"/>
            <w:vAlign w:val="top"/>
          </w:tcPr>
          <w:p>
            <w:pPr>
              <w:spacing w:after="20"/>
            </w:pPr>
            <w:r>
              <w:rPr>
                <w:sz w:val="17"/>
              </w:rPr>
            </w:r>
            <w:r>
              <w:rPr>
                <w:b w:val="0"/>
                <w:sz w:val="17"/>
              </w:rPr>
              <w:t>Must not just sit under Home as a scroll section. It should behave like a separate page/screen.</w:t>
            </w:r>
          </w:p>
        </w:tc>
      </w:tr>
      <w:tr>
        <w:tc>
          <w:tcPr>
            <w:tcW w:type="dxa" w:w="3504"/>
            <w:vAlign w:val="top"/>
          </w:tcPr>
          <w:p>
            <w:pPr>
              <w:spacing w:after="20"/>
            </w:pPr>
            <w:r>
              <w:rPr>
                <w:sz w:val="17"/>
              </w:rPr>
            </w:r>
            <w:r>
              <w:rPr>
                <w:b w:val="0"/>
                <w:sz w:val="17"/>
              </w:rPr>
              <w:t>About page + Reviews</w:t>
            </w:r>
          </w:p>
        </w:tc>
        <w:tc>
          <w:tcPr>
            <w:tcW w:type="dxa" w:w="3504"/>
            <w:vAlign w:val="top"/>
          </w:tcPr>
          <w:p>
            <w:pPr>
              <w:spacing w:after="20"/>
            </w:pPr>
            <w:r>
              <w:rPr>
                <w:sz w:val="17"/>
              </w:rPr>
            </w:r>
            <w:r>
              <w:rPr>
                <w:b w:val="0"/>
                <w:sz w:val="17"/>
              </w:rPr>
              <w:t>Independent About screen with About Novalyte and a review area. Review flow uses client IDs and browser/local token logic.</w:t>
            </w:r>
          </w:p>
        </w:tc>
        <w:tc>
          <w:tcPr>
            <w:tcW w:type="dxa" w:w="3504"/>
            <w:vAlign w:val="top"/>
          </w:tcPr>
          <w:p>
            <w:pPr>
              <w:spacing w:after="20"/>
            </w:pPr>
            <w:r>
              <w:rPr>
                <w:sz w:val="17"/>
              </w:rPr>
            </w:r>
            <w:r>
              <w:rPr>
                <w:b w:val="0"/>
                <w:sz w:val="17"/>
              </w:rPr>
              <w:t>No account required. Max 1000 characters. One review per browser/client token. Editable only within 30 minutes; after that read/review only.</w:t>
            </w:r>
          </w:p>
        </w:tc>
      </w:tr>
      <w:tr>
        <w:tc>
          <w:tcPr>
            <w:tcW w:type="dxa" w:w="3504"/>
            <w:vAlign w:val="top"/>
          </w:tcPr>
          <w:p>
            <w:pPr>
              <w:spacing w:after="20"/>
            </w:pPr>
            <w:r>
              <w:rPr>
                <w:sz w:val="17"/>
              </w:rPr>
            </w:r>
            <w:r>
              <w:rPr>
                <w:b w:val="0"/>
                <w:sz w:val="17"/>
              </w:rPr>
              <w:t>Order History</w:t>
            </w:r>
          </w:p>
        </w:tc>
        <w:tc>
          <w:tcPr>
            <w:tcW w:type="dxa" w:w="3504"/>
            <w:vAlign w:val="top"/>
          </w:tcPr>
          <w:p>
            <w:pPr>
              <w:spacing w:after="20"/>
            </w:pPr>
            <w:r>
              <w:rPr>
                <w:sz w:val="17"/>
              </w:rPr>
            </w:r>
            <w:r>
              <w:rPr>
                <w:b w:val="0"/>
                <w:sz w:val="17"/>
              </w:rPr>
              <w:t>Admin order history section exists with filters, export orders CSV, and reset demo data.</w:t>
            </w:r>
          </w:p>
        </w:tc>
        <w:tc>
          <w:tcPr>
            <w:tcW w:type="dxa" w:w="3504"/>
            <w:vAlign w:val="top"/>
          </w:tcPr>
          <w:p>
            <w:pPr>
              <w:spacing w:after="20"/>
            </w:pPr>
            <w:r>
              <w:rPr>
                <w:sz w:val="17"/>
              </w:rPr>
            </w:r>
            <w:r>
              <w:rPr>
                <w:b w:val="0"/>
                <w:sz w:val="17"/>
              </w:rPr>
              <w:t>User still does not fully understand/feel the order history yet. Needs better explanation and possibly future dashboard metrics.</w:t>
            </w:r>
          </w:p>
        </w:tc>
      </w:tr>
      <w:tr>
        <w:tc>
          <w:tcPr>
            <w:tcW w:type="dxa" w:w="3504"/>
            <w:vAlign w:val="top"/>
          </w:tcPr>
          <w:p>
            <w:pPr>
              <w:spacing w:after="20"/>
            </w:pPr>
            <w:r>
              <w:rPr>
                <w:sz w:val="17"/>
              </w:rPr>
            </w:r>
            <w:r>
              <w:rPr>
                <w:b w:val="0"/>
                <w:sz w:val="17"/>
              </w:rPr>
              <w:t>Investment Tracker</w:t>
            </w:r>
          </w:p>
        </w:tc>
        <w:tc>
          <w:tcPr>
            <w:tcW w:type="dxa" w:w="3504"/>
            <w:vAlign w:val="top"/>
          </w:tcPr>
          <w:p>
            <w:pPr>
              <w:spacing w:after="20"/>
            </w:pPr>
            <w:r>
              <w:rPr>
                <w:sz w:val="17"/>
              </w:rPr>
            </w:r>
            <w:r>
              <w:rPr>
                <w:b w:val="0"/>
                <w:sz w:val="17"/>
              </w:rPr>
              <w:t>Admin investment tracker exists and later gained analytics cards: total capital, used for orders, available fund, revenue return, paid sales, receivables, last reload insight.</w:t>
            </w:r>
          </w:p>
        </w:tc>
        <w:tc>
          <w:tcPr>
            <w:tcW w:type="dxa" w:w="3504"/>
            <w:vAlign w:val="top"/>
          </w:tcPr>
          <w:p>
            <w:pPr>
              <w:spacing w:after="20"/>
            </w:pPr>
            <w:r>
              <w:rPr>
                <w:sz w:val="17"/>
              </w:rPr>
            </w:r>
            <w:r>
              <w:rPr>
                <w:b w:val="0"/>
                <w:sz w:val="17"/>
              </w:rPr>
              <w:t>User wants this expanded into a full income tracker with logs, payouts, staff/booster salary allocation, self payouts, and notes.</w:t>
            </w:r>
          </w:p>
        </w:tc>
      </w:tr>
      <w:tr>
        <w:tc>
          <w:tcPr>
            <w:tcW w:type="dxa" w:w="3504"/>
            <w:vAlign w:val="top"/>
          </w:tcPr>
          <w:p>
            <w:pPr>
              <w:spacing w:after="20"/>
            </w:pPr>
            <w:r>
              <w:rPr>
                <w:sz w:val="17"/>
              </w:rPr>
            </w:r>
            <w:r>
              <w:rPr>
                <w:b w:val="0"/>
                <w:sz w:val="17"/>
              </w:rPr>
              <w:t>Documentation</w:t>
            </w:r>
          </w:p>
        </w:tc>
        <w:tc>
          <w:tcPr>
            <w:tcW w:type="dxa" w:w="3504"/>
            <w:vAlign w:val="top"/>
          </w:tcPr>
          <w:p>
            <w:pPr>
              <w:spacing w:after="20"/>
            </w:pPr>
            <w:r>
              <w:rPr>
                <w:sz w:val="17"/>
              </w:rPr>
            </w:r>
            <w:r>
              <w:rPr>
                <w:b w:val="0"/>
                <w:sz w:val="17"/>
              </w:rPr>
              <w:t>Multiple documentation files were added under Documentation, including Supabase guide, final testing checklist, layout notes, and v4.1-v4.4 patch notes.</w:t>
            </w:r>
          </w:p>
        </w:tc>
        <w:tc>
          <w:tcPr>
            <w:tcW w:type="dxa" w:w="3504"/>
            <w:vAlign w:val="top"/>
          </w:tcPr>
          <w:p>
            <w:pPr>
              <w:spacing w:after="20"/>
            </w:pPr>
            <w:r>
              <w:rPr>
                <w:sz w:val="17"/>
              </w:rPr>
            </w:r>
            <w:r>
              <w:rPr>
                <w:b w:val="0"/>
                <w:sz w:val="17"/>
              </w:rPr>
              <w:t>The latest push log confirms many documentation files were included in the repo.</w:t>
            </w:r>
          </w:p>
        </w:tc>
      </w:tr>
    </w:tbl>
    <w:p>
      <w:pPr>
        <w:pStyle w:val="Heading1"/>
      </w:pPr>
      <w:r>
        <w:rPr>
          <w:rFonts w:ascii="Aptos Display" w:hAnsi="Aptos Display" w:eastAsia="Aptos Display"/>
          <w:color w:val="1F4E79"/>
        </w:rPr>
        <w:t>4. Digital Products Included So Far</w:t>
      </w:r>
    </w:p>
    <w:p>
      <w:pPr>
        <w:spacing w:after="100" w:line="252" w:lineRule="auto"/>
      </w:pPr>
      <w:r>
        <w:rPr>
          <w:b w:val="0"/>
          <w:i w:val="0"/>
          <w:sz w:val="20"/>
        </w:rPr>
        <w:t>Digital products were added as a separate client/admin category because they are not boosting services. Ebooks and online templates were intentionally excluded because those belong to the collaborator brand LinkTech.</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9"/>
          </w:tcPr>
          <w:p>
            <w:pPr>
              <w:spacing w:after="20"/>
            </w:pPr>
            <w:r>
              <w:rPr>
                <w:sz w:val="17"/>
              </w:rPr>
            </w:r>
            <w:r>
              <w:rPr>
                <w:b/>
                <w:color w:val="FFFFFF"/>
                <w:sz w:val="17"/>
              </w:rPr>
              <w:t>Product</w:t>
            </w:r>
          </w:p>
        </w:tc>
        <w:tc>
          <w:tcPr>
            <w:tcW w:type="dxa" w:w="2628"/>
            <w:shd w:fill="1F4E79"/>
          </w:tcPr>
          <w:p>
            <w:pPr>
              <w:spacing w:after="20"/>
            </w:pPr>
            <w:r>
              <w:rPr>
                <w:sz w:val="17"/>
              </w:rPr>
            </w:r>
            <w:r>
              <w:rPr>
                <w:b/>
                <w:color w:val="FFFFFF"/>
                <w:sz w:val="17"/>
              </w:rPr>
              <w:t>Category / Type</w:t>
            </w:r>
          </w:p>
        </w:tc>
        <w:tc>
          <w:tcPr>
            <w:tcW w:type="dxa" w:w="2628"/>
            <w:shd w:fill="1F4E79"/>
          </w:tcPr>
          <w:p>
            <w:pPr>
              <w:spacing w:after="20"/>
            </w:pPr>
            <w:r>
              <w:rPr>
                <w:sz w:val="17"/>
              </w:rPr>
            </w:r>
            <w:r>
              <w:rPr>
                <w:b/>
                <w:color w:val="FFFFFF"/>
                <w:sz w:val="17"/>
              </w:rPr>
              <w:t>Price</w:t>
            </w:r>
          </w:p>
        </w:tc>
        <w:tc>
          <w:tcPr>
            <w:tcW w:type="dxa" w:w="2628"/>
            <w:shd w:fill="1F4E79"/>
          </w:tcPr>
          <w:p>
            <w:pPr>
              <w:spacing w:after="20"/>
            </w:pPr>
            <w:r>
              <w:rPr>
                <w:sz w:val="17"/>
              </w:rPr>
            </w:r>
            <w:r>
              <w:rPr>
                <w:b/>
                <w:color w:val="FFFFFF"/>
                <w:sz w:val="17"/>
              </w:rPr>
              <w:t>Image asset expectation</w:t>
            </w:r>
          </w:p>
        </w:tc>
      </w:tr>
      <w:tr>
        <w:tc>
          <w:tcPr>
            <w:tcW w:type="dxa" w:w="2628"/>
            <w:vAlign w:val="top"/>
          </w:tcPr>
          <w:p>
            <w:pPr>
              <w:spacing w:after="20"/>
            </w:pPr>
            <w:r>
              <w:rPr>
                <w:sz w:val="17"/>
              </w:rPr>
            </w:r>
            <w:r>
              <w:rPr>
                <w:b w:val="0"/>
                <w:sz w:val="17"/>
              </w:rPr>
              <w:t>Disney+</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assets/img/digital/disney-plus.png</w:t>
            </w:r>
          </w:p>
        </w:tc>
      </w:tr>
      <w:tr>
        <w:tc>
          <w:tcPr>
            <w:tcW w:type="dxa" w:w="2628"/>
            <w:vAlign w:val="top"/>
          </w:tcPr>
          <w:p>
            <w:pPr>
              <w:spacing w:after="20"/>
            </w:pPr>
            <w:r>
              <w:rPr>
                <w:sz w:val="17"/>
              </w:rPr>
            </w:r>
            <w:r>
              <w:rPr>
                <w:b w:val="0"/>
                <w:sz w:val="17"/>
              </w:rPr>
              <w:t>Canva Pro</w:t>
            </w:r>
          </w:p>
        </w:tc>
        <w:tc>
          <w:tcPr>
            <w:tcW w:type="dxa" w:w="2628"/>
            <w:vAlign w:val="top"/>
          </w:tcPr>
          <w:p>
            <w:pPr>
              <w:spacing w:after="20"/>
            </w:pPr>
            <w:r>
              <w:rPr>
                <w:sz w:val="17"/>
              </w:rPr>
            </w:r>
            <w:r>
              <w:rPr>
                <w:b w:val="0"/>
                <w:sz w:val="17"/>
              </w:rPr>
              <w:t>Design Tools</w:t>
            </w:r>
          </w:p>
        </w:tc>
        <w:tc>
          <w:tcPr>
            <w:tcW w:type="dxa" w:w="2628"/>
            <w:vAlign w:val="top"/>
          </w:tcPr>
          <w:p>
            <w:pPr>
              <w:spacing w:after="20"/>
            </w:pPr>
            <w:r>
              <w:rPr>
                <w:sz w:val="17"/>
              </w:rPr>
            </w:r>
            <w:r>
              <w:rPr>
                <w:b w:val="0"/>
                <w:sz w:val="17"/>
              </w:rPr>
              <w:t>PHP 59</w:t>
            </w:r>
          </w:p>
        </w:tc>
        <w:tc>
          <w:tcPr>
            <w:tcW w:type="dxa" w:w="2628"/>
            <w:vAlign w:val="top"/>
          </w:tcPr>
          <w:p>
            <w:pPr>
              <w:spacing w:after="20"/>
            </w:pPr>
            <w:r>
              <w:rPr>
                <w:sz w:val="17"/>
              </w:rPr>
            </w:r>
            <w:r>
              <w:rPr>
                <w:b w:val="0"/>
                <w:sz w:val="17"/>
              </w:rPr>
              <w:t>assets/img/digital/canva-pro.png</w:t>
            </w:r>
          </w:p>
        </w:tc>
      </w:tr>
      <w:tr>
        <w:tc>
          <w:tcPr>
            <w:tcW w:type="dxa" w:w="2628"/>
            <w:vAlign w:val="top"/>
          </w:tcPr>
          <w:p>
            <w:pPr>
              <w:spacing w:after="20"/>
            </w:pPr>
            <w:r>
              <w:rPr>
                <w:sz w:val="17"/>
              </w:rPr>
            </w:r>
            <w:r>
              <w:rPr>
                <w:b w:val="0"/>
                <w:sz w:val="17"/>
              </w:rPr>
              <w:t>HBO Max</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assets/img/digital/hbo-max.png</w:t>
            </w:r>
          </w:p>
        </w:tc>
      </w:tr>
      <w:tr>
        <w:tc>
          <w:tcPr>
            <w:tcW w:type="dxa" w:w="2628"/>
            <w:vAlign w:val="top"/>
          </w:tcPr>
          <w:p>
            <w:pPr>
              <w:spacing w:after="20"/>
            </w:pPr>
            <w:r>
              <w:rPr>
                <w:sz w:val="17"/>
              </w:rPr>
            </w:r>
            <w:r>
              <w:rPr>
                <w:b w:val="0"/>
                <w:sz w:val="17"/>
              </w:rPr>
              <w:t>Loklok</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assets/img/digital/loklok.png</w:t>
            </w:r>
          </w:p>
        </w:tc>
      </w:tr>
      <w:tr>
        <w:tc>
          <w:tcPr>
            <w:tcW w:type="dxa" w:w="2628"/>
            <w:vAlign w:val="top"/>
          </w:tcPr>
          <w:p>
            <w:pPr>
              <w:spacing w:after="20"/>
            </w:pPr>
            <w:r>
              <w:rPr>
                <w:sz w:val="17"/>
              </w:rPr>
            </w:r>
            <w:r>
              <w:rPr>
                <w:b w:val="0"/>
                <w:sz w:val="17"/>
              </w:rPr>
              <w:t>Bilibili</w:t>
            </w:r>
          </w:p>
        </w:tc>
        <w:tc>
          <w:tcPr>
            <w:tcW w:type="dxa" w:w="2628"/>
            <w:vAlign w:val="top"/>
          </w:tcPr>
          <w:p>
            <w:pPr>
              <w:spacing w:after="20"/>
            </w:pPr>
            <w:r>
              <w:rPr>
                <w:sz w:val="17"/>
              </w:rPr>
            </w:r>
            <w:r>
              <w:rPr>
                <w:b w:val="0"/>
                <w:sz w:val="17"/>
              </w:rPr>
              <w:t>Anime 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assets/img/digital/bilibili.png</w:t>
            </w:r>
          </w:p>
        </w:tc>
      </w:tr>
      <w:tr>
        <w:tc>
          <w:tcPr>
            <w:tcW w:type="dxa" w:w="2628"/>
            <w:vAlign w:val="top"/>
          </w:tcPr>
          <w:p>
            <w:pPr>
              <w:spacing w:after="20"/>
            </w:pPr>
            <w:r>
              <w:rPr>
                <w:sz w:val="17"/>
              </w:rPr>
            </w:r>
            <w:r>
              <w:rPr>
                <w:b w:val="0"/>
                <w:sz w:val="17"/>
              </w:rPr>
              <w:t>Prime Video</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63</w:t>
            </w:r>
          </w:p>
        </w:tc>
        <w:tc>
          <w:tcPr>
            <w:tcW w:type="dxa" w:w="2628"/>
            <w:vAlign w:val="top"/>
          </w:tcPr>
          <w:p>
            <w:pPr>
              <w:spacing w:after="20"/>
            </w:pPr>
            <w:r>
              <w:rPr>
                <w:sz w:val="17"/>
              </w:rPr>
            </w:r>
            <w:r>
              <w:rPr>
                <w:b w:val="0"/>
                <w:sz w:val="17"/>
              </w:rPr>
              <w:t>assets/img/digital/prime-video.png</w:t>
            </w:r>
          </w:p>
        </w:tc>
      </w:tr>
      <w:tr>
        <w:tc>
          <w:tcPr>
            <w:tcW w:type="dxa" w:w="2628"/>
            <w:vAlign w:val="top"/>
          </w:tcPr>
          <w:p>
            <w:pPr>
              <w:spacing w:after="20"/>
            </w:pPr>
            <w:r>
              <w:rPr>
                <w:sz w:val="17"/>
              </w:rPr>
            </w:r>
            <w:r>
              <w:rPr>
                <w:b w:val="0"/>
                <w:sz w:val="17"/>
              </w:rPr>
              <w:t>VivaOne</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assets/img/digital/vivaone.png</w:t>
            </w:r>
          </w:p>
        </w:tc>
      </w:tr>
      <w:tr>
        <w:tc>
          <w:tcPr>
            <w:tcW w:type="dxa" w:w="2628"/>
            <w:vAlign w:val="top"/>
          </w:tcPr>
          <w:p>
            <w:pPr>
              <w:spacing w:after="20"/>
            </w:pPr>
            <w:r>
              <w:rPr>
                <w:sz w:val="17"/>
              </w:rPr>
            </w:r>
            <w:r>
              <w:rPr>
                <w:b w:val="0"/>
                <w:sz w:val="17"/>
              </w:rPr>
              <w:t>iWantTFC</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65</w:t>
            </w:r>
          </w:p>
        </w:tc>
        <w:tc>
          <w:tcPr>
            <w:tcW w:type="dxa" w:w="2628"/>
            <w:vAlign w:val="top"/>
          </w:tcPr>
          <w:p>
            <w:pPr>
              <w:spacing w:after="20"/>
            </w:pPr>
            <w:r>
              <w:rPr>
                <w:sz w:val="17"/>
              </w:rPr>
            </w:r>
            <w:r>
              <w:rPr>
                <w:b w:val="0"/>
                <w:sz w:val="17"/>
              </w:rPr>
              <w:t>assets/img/digital/iwanttfc.png</w:t>
            </w:r>
          </w:p>
        </w:tc>
      </w:tr>
      <w:tr>
        <w:tc>
          <w:tcPr>
            <w:tcW w:type="dxa" w:w="2628"/>
            <w:vAlign w:val="top"/>
          </w:tcPr>
          <w:p>
            <w:pPr>
              <w:spacing w:after="20"/>
            </w:pPr>
            <w:r>
              <w:rPr>
                <w:sz w:val="17"/>
              </w:rPr>
            </w:r>
            <w:r>
              <w:rPr>
                <w:b w:val="0"/>
                <w:sz w:val="17"/>
              </w:rPr>
              <w:t>iQIYI</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assets/img/digital/iqiyi.png</w:t>
            </w:r>
          </w:p>
        </w:tc>
      </w:tr>
      <w:tr>
        <w:tc>
          <w:tcPr>
            <w:tcW w:type="dxa" w:w="2628"/>
            <w:vAlign w:val="top"/>
          </w:tcPr>
          <w:p>
            <w:pPr>
              <w:spacing w:after="20"/>
            </w:pPr>
            <w:r>
              <w:rPr>
                <w:sz w:val="17"/>
              </w:rPr>
            </w:r>
            <w:r>
              <w:rPr>
                <w:b w:val="0"/>
                <w:sz w:val="17"/>
              </w:rPr>
              <w:t>Spotify</w:t>
            </w:r>
          </w:p>
        </w:tc>
        <w:tc>
          <w:tcPr>
            <w:tcW w:type="dxa" w:w="2628"/>
            <w:vAlign w:val="top"/>
          </w:tcPr>
          <w:p>
            <w:pPr>
              <w:spacing w:after="20"/>
            </w:pPr>
            <w:r>
              <w:rPr>
                <w:sz w:val="17"/>
              </w:rPr>
            </w:r>
            <w:r>
              <w:rPr>
                <w:b w:val="0"/>
                <w:sz w:val="17"/>
              </w:rPr>
              <w:t>Music</w:t>
            </w:r>
          </w:p>
        </w:tc>
        <w:tc>
          <w:tcPr>
            <w:tcW w:type="dxa" w:w="2628"/>
            <w:vAlign w:val="top"/>
          </w:tcPr>
          <w:p>
            <w:pPr>
              <w:spacing w:after="20"/>
            </w:pPr>
            <w:r>
              <w:rPr>
                <w:sz w:val="17"/>
              </w:rPr>
            </w:r>
            <w:r>
              <w:rPr>
                <w:b w:val="0"/>
                <w:sz w:val="17"/>
              </w:rPr>
              <w:t>PHP 70</w:t>
            </w:r>
          </w:p>
        </w:tc>
        <w:tc>
          <w:tcPr>
            <w:tcW w:type="dxa" w:w="2628"/>
            <w:vAlign w:val="top"/>
          </w:tcPr>
          <w:p>
            <w:pPr>
              <w:spacing w:after="20"/>
            </w:pPr>
            <w:r>
              <w:rPr>
                <w:sz w:val="17"/>
              </w:rPr>
            </w:r>
            <w:r>
              <w:rPr>
                <w:b w:val="0"/>
                <w:sz w:val="17"/>
              </w:rPr>
              <w:t>assets/img/digital/spotify.png</w:t>
            </w:r>
          </w:p>
        </w:tc>
      </w:tr>
      <w:tr>
        <w:tc>
          <w:tcPr>
            <w:tcW w:type="dxa" w:w="2628"/>
            <w:vAlign w:val="top"/>
          </w:tcPr>
          <w:p>
            <w:pPr>
              <w:spacing w:after="20"/>
            </w:pPr>
            <w:r>
              <w:rPr>
                <w:sz w:val="17"/>
              </w:rPr>
            </w:r>
            <w:r>
              <w:rPr>
                <w:b w:val="0"/>
                <w:sz w:val="17"/>
              </w:rPr>
              <w:t>CapCut Pro</w:t>
            </w:r>
          </w:p>
        </w:tc>
        <w:tc>
          <w:tcPr>
            <w:tcW w:type="dxa" w:w="2628"/>
            <w:vAlign w:val="top"/>
          </w:tcPr>
          <w:p>
            <w:pPr>
              <w:spacing w:after="20"/>
            </w:pPr>
            <w:r>
              <w:rPr>
                <w:sz w:val="17"/>
              </w:rPr>
            </w:r>
            <w:r>
              <w:rPr>
                <w:b w:val="0"/>
                <w:sz w:val="17"/>
              </w:rPr>
              <w:t>Editing Tools</w:t>
            </w:r>
          </w:p>
        </w:tc>
        <w:tc>
          <w:tcPr>
            <w:tcW w:type="dxa" w:w="2628"/>
            <w:vAlign w:val="top"/>
          </w:tcPr>
          <w:p>
            <w:pPr>
              <w:spacing w:after="20"/>
            </w:pPr>
            <w:r>
              <w:rPr>
                <w:sz w:val="17"/>
              </w:rPr>
            </w:r>
            <w:r>
              <w:rPr>
                <w:b w:val="0"/>
                <w:sz w:val="17"/>
              </w:rPr>
              <w:t>PHP 239</w:t>
            </w:r>
          </w:p>
        </w:tc>
        <w:tc>
          <w:tcPr>
            <w:tcW w:type="dxa" w:w="2628"/>
            <w:vAlign w:val="top"/>
          </w:tcPr>
          <w:p>
            <w:pPr>
              <w:spacing w:after="20"/>
            </w:pPr>
            <w:r>
              <w:rPr>
                <w:sz w:val="17"/>
              </w:rPr>
            </w:r>
            <w:r>
              <w:rPr>
                <w:b w:val="0"/>
                <w:sz w:val="17"/>
              </w:rPr>
              <w:t>assets/img/digital/capcut-pro.png</w:t>
            </w:r>
          </w:p>
        </w:tc>
      </w:tr>
      <w:tr>
        <w:tc>
          <w:tcPr>
            <w:tcW w:type="dxa" w:w="2628"/>
            <w:vAlign w:val="top"/>
          </w:tcPr>
          <w:p>
            <w:pPr>
              <w:spacing w:after="20"/>
            </w:pPr>
            <w:r>
              <w:rPr>
                <w:sz w:val="17"/>
              </w:rPr>
            </w:r>
            <w:r>
              <w:rPr>
                <w:b w:val="0"/>
                <w:sz w:val="17"/>
              </w:rPr>
              <w:t>Grammarly Premium</w:t>
            </w:r>
          </w:p>
        </w:tc>
        <w:tc>
          <w:tcPr>
            <w:tcW w:type="dxa" w:w="2628"/>
            <w:vAlign w:val="top"/>
          </w:tcPr>
          <w:p>
            <w:pPr>
              <w:spacing w:after="20"/>
            </w:pPr>
            <w:r>
              <w:rPr>
                <w:sz w:val="17"/>
              </w:rPr>
            </w:r>
            <w:r>
              <w:rPr>
                <w:b w:val="0"/>
                <w:sz w:val="17"/>
              </w:rPr>
              <w:t>Student Tools</w:t>
            </w:r>
          </w:p>
        </w:tc>
        <w:tc>
          <w:tcPr>
            <w:tcW w:type="dxa" w:w="2628"/>
            <w:vAlign w:val="top"/>
          </w:tcPr>
          <w:p>
            <w:pPr>
              <w:spacing w:after="20"/>
            </w:pPr>
            <w:r>
              <w:rPr>
                <w:sz w:val="17"/>
              </w:rPr>
            </w:r>
            <w:r>
              <w:rPr>
                <w:b w:val="0"/>
                <w:sz w:val="17"/>
              </w:rPr>
              <w:t>PHP 66</w:t>
            </w:r>
          </w:p>
        </w:tc>
        <w:tc>
          <w:tcPr>
            <w:tcW w:type="dxa" w:w="2628"/>
            <w:vAlign w:val="top"/>
          </w:tcPr>
          <w:p>
            <w:pPr>
              <w:spacing w:after="20"/>
            </w:pPr>
            <w:r>
              <w:rPr>
                <w:sz w:val="17"/>
              </w:rPr>
            </w:r>
            <w:r>
              <w:rPr>
                <w:b w:val="0"/>
                <w:sz w:val="17"/>
              </w:rPr>
              <w:t>assets/img/digital/grammarly-premium.png</w:t>
            </w:r>
          </w:p>
        </w:tc>
      </w:tr>
      <w:tr>
        <w:tc>
          <w:tcPr>
            <w:tcW w:type="dxa" w:w="2628"/>
            <w:vAlign w:val="top"/>
          </w:tcPr>
          <w:p>
            <w:pPr>
              <w:spacing w:after="20"/>
            </w:pPr>
            <w:r>
              <w:rPr>
                <w:sz w:val="17"/>
              </w:rPr>
            </w:r>
            <w:r>
              <w:rPr>
                <w:b w:val="0"/>
                <w:sz w:val="17"/>
              </w:rPr>
              <w:t>ChatGPT</w:t>
            </w:r>
          </w:p>
        </w:tc>
        <w:tc>
          <w:tcPr>
            <w:tcW w:type="dxa" w:w="2628"/>
            <w:vAlign w:val="top"/>
          </w:tcPr>
          <w:p>
            <w:pPr>
              <w:spacing w:after="20"/>
            </w:pPr>
            <w:r>
              <w:rPr>
                <w:sz w:val="17"/>
              </w:rPr>
            </w:r>
            <w:r>
              <w:rPr>
                <w:b w:val="0"/>
                <w:sz w:val="17"/>
              </w:rPr>
              <w:t>AI Tools</w:t>
            </w:r>
          </w:p>
        </w:tc>
        <w:tc>
          <w:tcPr>
            <w:tcW w:type="dxa" w:w="2628"/>
            <w:vAlign w:val="top"/>
          </w:tcPr>
          <w:p>
            <w:pPr>
              <w:spacing w:after="20"/>
            </w:pPr>
            <w:r>
              <w:rPr>
                <w:sz w:val="17"/>
              </w:rPr>
            </w:r>
            <w:r>
              <w:rPr>
                <w:b w:val="0"/>
                <w:sz w:val="17"/>
              </w:rPr>
              <w:t>PHP 95</w:t>
            </w:r>
          </w:p>
        </w:tc>
        <w:tc>
          <w:tcPr>
            <w:tcW w:type="dxa" w:w="2628"/>
            <w:vAlign w:val="top"/>
          </w:tcPr>
          <w:p>
            <w:pPr>
              <w:spacing w:after="20"/>
            </w:pPr>
            <w:r>
              <w:rPr>
                <w:sz w:val="17"/>
              </w:rPr>
            </w:r>
            <w:r>
              <w:rPr>
                <w:b w:val="0"/>
                <w:sz w:val="17"/>
              </w:rPr>
              <w:t>assets/img/digital/chatgpt.png</w:t>
            </w:r>
          </w:p>
        </w:tc>
      </w:tr>
      <w:tr>
        <w:tc>
          <w:tcPr>
            <w:tcW w:type="dxa" w:w="2628"/>
            <w:vAlign w:val="top"/>
          </w:tcPr>
          <w:p>
            <w:pPr>
              <w:spacing w:after="20"/>
            </w:pPr>
            <w:r>
              <w:rPr>
                <w:sz w:val="17"/>
              </w:rPr>
            </w:r>
            <w:r>
              <w:rPr>
                <w:b w:val="0"/>
                <w:sz w:val="17"/>
              </w:rPr>
              <w:t>Quillbot</w:t>
            </w:r>
          </w:p>
        </w:tc>
        <w:tc>
          <w:tcPr>
            <w:tcW w:type="dxa" w:w="2628"/>
            <w:vAlign w:val="top"/>
          </w:tcPr>
          <w:p>
            <w:pPr>
              <w:spacing w:after="20"/>
            </w:pPr>
            <w:r>
              <w:rPr>
                <w:sz w:val="17"/>
              </w:rPr>
            </w:r>
            <w:r>
              <w:rPr>
                <w:b w:val="0"/>
                <w:sz w:val="17"/>
              </w:rPr>
              <w:t>Student Tools</w:t>
            </w:r>
          </w:p>
        </w:tc>
        <w:tc>
          <w:tcPr>
            <w:tcW w:type="dxa" w:w="2628"/>
            <w:vAlign w:val="top"/>
          </w:tcPr>
          <w:p>
            <w:pPr>
              <w:spacing w:after="20"/>
            </w:pPr>
            <w:r>
              <w:rPr>
                <w:sz w:val="17"/>
              </w:rPr>
            </w:r>
            <w:r>
              <w:rPr>
                <w:b w:val="0"/>
                <w:sz w:val="17"/>
              </w:rPr>
              <w:t>PHP 55</w:t>
            </w:r>
          </w:p>
        </w:tc>
        <w:tc>
          <w:tcPr>
            <w:tcW w:type="dxa" w:w="2628"/>
            <w:vAlign w:val="top"/>
          </w:tcPr>
          <w:p>
            <w:pPr>
              <w:spacing w:after="20"/>
            </w:pPr>
            <w:r>
              <w:rPr>
                <w:sz w:val="17"/>
              </w:rPr>
            </w:r>
            <w:r>
              <w:rPr>
                <w:b w:val="0"/>
                <w:sz w:val="17"/>
              </w:rPr>
              <w:t>assets/img/digital/quillbot.png</w:t>
            </w:r>
          </w:p>
        </w:tc>
      </w:tr>
      <w:tr>
        <w:tc>
          <w:tcPr>
            <w:tcW w:type="dxa" w:w="2628"/>
            <w:vAlign w:val="top"/>
          </w:tcPr>
          <w:p>
            <w:pPr>
              <w:spacing w:after="20"/>
            </w:pPr>
            <w:r>
              <w:rPr>
                <w:sz w:val="17"/>
              </w:rPr>
            </w:r>
            <w:r>
              <w:rPr>
                <w:b w:val="0"/>
                <w:sz w:val="17"/>
              </w:rPr>
              <w:t>YouTube Premium</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85</w:t>
            </w:r>
          </w:p>
        </w:tc>
        <w:tc>
          <w:tcPr>
            <w:tcW w:type="dxa" w:w="2628"/>
            <w:vAlign w:val="top"/>
          </w:tcPr>
          <w:p>
            <w:pPr>
              <w:spacing w:after="20"/>
            </w:pPr>
            <w:r>
              <w:rPr>
                <w:sz w:val="17"/>
              </w:rPr>
            </w:r>
            <w:r>
              <w:rPr>
                <w:b w:val="0"/>
                <w:sz w:val="17"/>
              </w:rPr>
              <w:t>assets/img/digital/youtube-premium.png</w:t>
            </w:r>
          </w:p>
        </w:tc>
      </w:tr>
      <w:tr>
        <w:tc>
          <w:tcPr>
            <w:tcW w:type="dxa" w:w="2628"/>
            <w:vAlign w:val="top"/>
          </w:tcPr>
          <w:p>
            <w:pPr>
              <w:spacing w:after="20"/>
            </w:pPr>
            <w:r>
              <w:rPr>
                <w:sz w:val="17"/>
              </w:rPr>
            </w:r>
            <w:r>
              <w:rPr>
                <w:b w:val="0"/>
                <w:sz w:val="17"/>
              </w:rPr>
              <w:t>Netflix</w:t>
            </w:r>
          </w:p>
        </w:tc>
        <w:tc>
          <w:tcPr>
            <w:tcW w:type="dxa" w:w="2628"/>
            <w:vAlign w:val="top"/>
          </w:tcPr>
          <w:p>
            <w:pPr>
              <w:spacing w:after="20"/>
            </w:pPr>
            <w:r>
              <w:rPr>
                <w:sz w:val="17"/>
              </w:rPr>
            </w:r>
            <w:r>
              <w:rPr>
                <w:b w:val="0"/>
                <w:sz w:val="17"/>
              </w:rPr>
              <w:t>Streaming</w:t>
            </w:r>
          </w:p>
        </w:tc>
        <w:tc>
          <w:tcPr>
            <w:tcW w:type="dxa" w:w="2628"/>
            <w:vAlign w:val="top"/>
          </w:tcPr>
          <w:p>
            <w:pPr>
              <w:spacing w:after="20"/>
            </w:pPr>
            <w:r>
              <w:rPr>
                <w:sz w:val="17"/>
              </w:rPr>
            </w:r>
            <w:r>
              <w:rPr>
                <w:b w:val="0"/>
                <w:sz w:val="17"/>
              </w:rPr>
              <w:t>PHP 110</w:t>
            </w:r>
          </w:p>
        </w:tc>
        <w:tc>
          <w:tcPr>
            <w:tcW w:type="dxa" w:w="2628"/>
            <w:vAlign w:val="top"/>
          </w:tcPr>
          <w:p>
            <w:pPr>
              <w:spacing w:after="20"/>
            </w:pPr>
            <w:r>
              <w:rPr>
                <w:sz w:val="17"/>
              </w:rPr>
            </w:r>
            <w:r>
              <w:rPr>
                <w:b w:val="0"/>
                <w:sz w:val="17"/>
              </w:rPr>
              <w:t>assets/img/digital/netflix.png</w:t>
            </w:r>
          </w:p>
        </w:tc>
      </w:tr>
    </w:tbl>
    <w:p>
      <w:pPr>
        <w:pStyle w:val="ListBullet"/>
        <w:spacing w:after="40" w:line="240" w:lineRule="auto"/>
      </w:pPr>
      <w:r>
        <w:rPr>
          <w:sz w:val="19"/>
        </w:rPr>
        <w:t>Important image rule: keep the earlier preferred compact image-card look. Do not distort logos/icons.</w:t>
      </w:r>
    </w:p>
    <w:p>
      <w:pPr>
        <w:pStyle w:val="ListBullet"/>
        <w:spacing w:after="40" w:line="240" w:lineRule="auto"/>
      </w:pPr>
      <w:r>
        <w:rPr>
          <w:sz w:val="19"/>
        </w:rPr>
        <w:t>Do not remove true white backgrounds if the original logo intentionally has white background. Only remove ugly artificial/extra white spaces or mismatched background blocks where it looks accidental.</w:t>
      </w:r>
    </w:p>
    <w:p>
      <w:pPr>
        <w:pStyle w:val="ListBullet"/>
        <w:spacing w:after="40" w:line="240" w:lineRule="auto"/>
      </w:pPr>
      <w:r>
        <w:rPr>
          <w:sz w:val="19"/>
        </w:rPr>
        <w:t>Cards should be 4 per row on desktop when possible. Last incomplete rows should center automatically. One item should center; two should center; until a full row is reached.</w:t>
      </w:r>
    </w:p>
    <w:p>
      <w:pPr>
        <w:pStyle w:val="ListBullet"/>
        <w:spacing w:after="40" w:line="240" w:lineRule="auto"/>
      </w:pPr>
      <w:r>
        <w:rPr>
          <w:sz w:val="19"/>
        </w:rPr>
        <w:t>When a filtered product leaves only one item, it should not expand into a huge full-width card. Keep card dimensions stable and centered.</w:t>
      </w:r>
    </w:p>
    <w:p>
      <w:pPr>
        <w:pStyle w:val="Heading1"/>
      </w:pPr>
      <w:r>
        <w:rPr>
          <w:rFonts w:ascii="Aptos Display" w:hAnsi="Aptos Display" w:eastAsia="Aptos Display"/>
          <w:color w:val="1F4E79"/>
        </w:rPr>
        <w:t>5. Service / Boosting Direction</w:t>
      </w:r>
    </w:p>
    <w:p>
      <w:pPr>
        <w:spacing w:after="100" w:line="252" w:lineRule="auto"/>
      </w:pPr>
      <w:r>
        <w:rPr>
          <w:b w:val="0"/>
          <w:i w:val="0"/>
          <w:sz w:val="20"/>
        </w:rPr>
        <w:t>The service side is the core Novalyte boosting menu. It started from provider screenshots and is now shaped as a client-facing catalog plus admin price control.</w:t>
      </w:r>
    </w:p>
    <w:p>
      <w:pPr>
        <w:pStyle w:val="ListBullet"/>
        <w:spacing w:after="40" w:line="240" w:lineRule="auto"/>
      </w:pPr>
      <w:r>
        <w:rPr>
          <w:sz w:val="19"/>
        </w:rPr>
        <w:t>Client-facing page should never expose provider cost; it should show client price only.</w:t>
      </w:r>
    </w:p>
    <w:p>
      <w:pPr>
        <w:pStyle w:val="ListBullet"/>
        <w:spacing w:after="40" w:line="240" w:lineRule="auto"/>
      </w:pPr>
      <w:r>
        <w:rPr>
          <w:sz w:val="19"/>
        </w:rPr>
        <w:t>Admin side must show provider price, client price, revenue per unit, provider ID, platform, status, and action buttons.</w:t>
      </w:r>
    </w:p>
    <w:p>
      <w:pPr>
        <w:pStyle w:val="ListBullet"/>
        <w:spacing w:after="40" w:line="240" w:lineRule="auto"/>
      </w:pPr>
      <w:r>
        <w:rPr>
          <w:sz w:val="19"/>
        </w:rPr>
        <w:t>Service actions in admin should remain visible at normal 100% browser zoom. User repeatedly complained that buttons disappeared, overlapped, or required browser zoom-out.</w:t>
      </w:r>
    </w:p>
    <w:p>
      <w:pPr>
        <w:pStyle w:val="ListBullet"/>
        <w:spacing w:after="40" w:line="240" w:lineRule="auto"/>
      </w:pPr>
      <w:r>
        <w:rPr>
          <w:sz w:val="19"/>
        </w:rPr>
        <w:t>Disable/Enable logic: disable makes the service unorderable/greyed on client side; admin row remains visible with Enable button. Enabling returns to normal and allows ordering again.</w:t>
      </w:r>
    </w:p>
    <w:p>
      <w:pPr>
        <w:pStyle w:val="ListBullet"/>
        <w:spacing w:after="40" w:line="240" w:lineRule="auto"/>
      </w:pPr>
      <w:r>
        <w:rPr>
          <w:sz w:val="19"/>
        </w:rPr>
        <w:t>Avoid the old Archive wording for this current business logic; Archive caused confusion because the user wants temporary disabling, not hiding/removal.</w:t>
      </w:r>
    </w:p>
    <w:p>
      <w:pPr>
        <w:pStyle w:val="ListBullet"/>
        <w:spacing w:after="40" w:line="240" w:lineRule="auto"/>
      </w:pPr>
      <w:r>
        <w:rPr>
          <w:sz w:val="19"/>
        </w:rPr>
        <w:t>Service layout should be compressed enough to fit on normal screens but still readable. The user preferred smaller data text over overlapping columns/buttons.</w:t>
      </w:r>
    </w:p>
    <w:p>
      <w:pPr>
        <w:pStyle w:val="ListBullet"/>
        <w:spacing w:after="40" w:line="240" w:lineRule="auto"/>
      </w:pPr>
      <w:r>
        <w:rPr>
          <w:sz w:val="19"/>
        </w:rPr>
        <w:t>Provider panel categories included Facebook, TikTok, Instagram, YouTube, Telegram, Twitter/X, and likely more future platforms. Keep data expandable.</w:t>
      </w:r>
    </w:p>
    <w:p>
      <w:pPr>
        <w:pStyle w:val="Heading1"/>
      </w:pPr>
      <w:r>
        <w:rPr>
          <w:rFonts w:ascii="Aptos Display" w:hAnsi="Aptos Display" w:eastAsia="Aptos Display"/>
          <w:color w:val="1F4E79"/>
        </w:rPr>
        <w:t>6. Admin Layout Problems Already Encountered</w:t>
      </w:r>
    </w:p>
    <w:p>
      <w:pPr>
        <w:spacing w:after="100" w:line="252" w:lineRule="auto"/>
      </w:pPr>
      <w:r>
        <w:rPr>
          <w:b w:val="0"/>
          <w:i w:val="0"/>
          <w:sz w:val="20"/>
        </w:rPr>
        <w:t>Admin layouting became the most repeated pain point in this chat. These issues must be remembered so the next chat does not repeat the same mistakes.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pPr>
              <w:spacing w:after="20"/>
            </w:pPr>
            <w:r>
              <w:rPr>
                <w:sz w:val="17"/>
              </w:rPr>
            </w:r>
            <w:r>
              <w:rPr>
                <w:b/>
                <w:color w:val="FFFFFF"/>
                <w:sz w:val="17"/>
              </w:rPr>
              <w:t>Problem / Error</w:t>
            </w:r>
          </w:p>
        </w:tc>
        <w:tc>
          <w:tcPr>
            <w:tcW w:type="dxa" w:w="3504"/>
            <w:shd w:fill="1F4E79"/>
          </w:tcPr>
          <w:p>
            <w:pPr>
              <w:spacing w:after="20"/>
            </w:pPr>
            <w:r>
              <w:rPr>
                <w:sz w:val="17"/>
              </w:rPr>
            </w:r>
            <w:r>
              <w:rPr>
                <w:b/>
                <w:color w:val="FFFFFF"/>
                <w:sz w:val="17"/>
              </w:rPr>
              <w:t>What Happened</w:t>
            </w:r>
          </w:p>
        </w:tc>
        <w:tc>
          <w:tcPr>
            <w:tcW w:type="dxa" w:w="3504"/>
            <w:shd w:fill="1F4E79"/>
          </w:tcPr>
          <w:p>
            <w:pPr>
              <w:spacing w:after="20"/>
            </w:pPr>
            <w:r>
              <w:rPr>
                <w:sz w:val="17"/>
              </w:rPr>
            </w:r>
            <w:r>
              <w:rPr>
                <w:b/>
                <w:color w:val="FFFFFF"/>
                <w:sz w:val="17"/>
              </w:rPr>
              <w:t>Required Direction</w:t>
            </w:r>
          </w:p>
        </w:tc>
      </w:tr>
      <w:tr>
        <w:tc>
          <w:tcPr>
            <w:tcW w:type="dxa" w:w="3504"/>
            <w:vAlign w:val="top"/>
          </w:tcPr>
          <w:p>
            <w:pPr>
              <w:spacing w:after="20"/>
            </w:pPr>
            <w:r>
              <w:rPr>
                <w:sz w:val="17"/>
              </w:rPr>
            </w:r>
            <w:r>
              <w:rPr>
                <w:b w:val="0"/>
                <w:sz w:val="17"/>
              </w:rPr>
              <w:t>Buttons not visible</w:t>
            </w:r>
          </w:p>
        </w:tc>
        <w:tc>
          <w:tcPr>
            <w:tcW w:type="dxa" w:w="3504"/>
            <w:vAlign w:val="top"/>
          </w:tcPr>
          <w:p>
            <w:pPr>
              <w:spacing w:after="20"/>
            </w:pPr>
            <w:r>
              <w:rPr>
                <w:sz w:val="17"/>
              </w:rPr>
            </w:r>
            <w:r>
              <w:rPr>
                <w:b w:val="0"/>
                <w:sz w:val="17"/>
              </w:rPr>
              <w:t>Admin service buttons such as Create Order, Edit, Disable/Enable disappeared off-screen or were only visible when zoomed out.</w:t>
            </w:r>
          </w:p>
        </w:tc>
        <w:tc>
          <w:tcPr>
            <w:tcW w:type="dxa" w:w="3504"/>
            <w:vAlign w:val="top"/>
          </w:tcPr>
          <w:p>
            <w:pPr>
              <w:spacing w:after="20"/>
            </w:pPr>
            <w:r>
              <w:rPr>
                <w:sz w:val="17"/>
              </w:rPr>
            </w:r>
            <w:r>
              <w:rPr>
                <w:b w:val="0"/>
                <w:sz w:val="17"/>
              </w:rPr>
              <w:t>Keep action columns compact and always visible at 100% zoom. Use smaller data text, narrower columns, and wrapped/stacked actions if needed.</w:t>
            </w:r>
          </w:p>
        </w:tc>
      </w:tr>
      <w:tr>
        <w:tc>
          <w:tcPr>
            <w:tcW w:type="dxa" w:w="3504"/>
            <w:vAlign w:val="top"/>
          </w:tcPr>
          <w:p>
            <w:pPr>
              <w:spacing w:after="20"/>
            </w:pPr>
            <w:r>
              <w:rPr>
                <w:sz w:val="17"/>
              </w:rPr>
            </w:r>
            <w:r>
              <w:rPr>
                <w:b w:val="0"/>
                <w:sz w:val="17"/>
              </w:rPr>
              <w:t>Overlapping controls</w:t>
            </w:r>
          </w:p>
        </w:tc>
        <w:tc>
          <w:tcPr>
            <w:tcW w:type="dxa" w:w="3504"/>
            <w:vAlign w:val="top"/>
          </w:tcPr>
          <w:p>
            <w:pPr>
              <w:spacing w:after="20"/>
            </w:pPr>
            <w:r>
              <w:rPr>
                <w:sz w:val="17"/>
              </w:rPr>
            </w:r>
            <w:r>
              <w:rPr>
                <w:b w:val="0"/>
                <w:sz w:val="17"/>
              </w:rPr>
              <w:t>Search/filter controls and tips overlapped; admin Digital Product filters overlapped with text.</w:t>
            </w:r>
          </w:p>
        </w:tc>
        <w:tc>
          <w:tcPr>
            <w:tcW w:type="dxa" w:w="3504"/>
            <w:vAlign w:val="top"/>
          </w:tcPr>
          <w:p>
            <w:pPr>
              <w:spacing w:after="20"/>
            </w:pPr>
            <w:r>
              <w:rPr>
                <w:sz w:val="17"/>
              </w:rPr>
            </w:r>
            <w:r>
              <w:rPr>
                <w:b w:val="0"/>
                <w:sz w:val="17"/>
              </w:rPr>
              <w:t>Use grid/flex rows with defined minmax widths and allow wrapping. Do not place long helper text into the same tight row if it overlaps.</w:t>
            </w:r>
          </w:p>
        </w:tc>
      </w:tr>
      <w:tr>
        <w:tc>
          <w:tcPr>
            <w:tcW w:type="dxa" w:w="3504"/>
            <w:vAlign w:val="top"/>
          </w:tcPr>
          <w:p>
            <w:pPr>
              <w:spacing w:after="20"/>
            </w:pPr>
            <w:r>
              <w:rPr>
                <w:sz w:val="17"/>
              </w:rPr>
            </w:r>
            <w:r>
              <w:rPr>
                <w:b w:val="0"/>
                <w:sz w:val="17"/>
              </w:rPr>
              <w:t>Wide table spacing but still overlapping</w:t>
            </w:r>
          </w:p>
        </w:tc>
        <w:tc>
          <w:tcPr>
            <w:tcW w:type="dxa" w:w="3504"/>
            <w:vAlign w:val="top"/>
          </w:tcPr>
          <w:p>
            <w:pPr>
              <w:spacing w:after="20"/>
            </w:pPr>
            <w:r>
              <w:rPr>
                <w:sz w:val="17"/>
              </w:rPr>
            </w:r>
            <w:r>
              <w:rPr>
                <w:b w:val="0"/>
                <w:sz w:val="17"/>
              </w:rPr>
              <w:t>The service table had too much spacing while action/status columns still collided.</w:t>
            </w:r>
          </w:p>
        </w:tc>
        <w:tc>
          <w:tcPr>
            <w:tcW w:type="dxa" w:w="3504"/>
            <w:vAlign w:val="top"/>
          </w:tcPr>
          <w:p>
            <w:pPr>
              <w:spacing w:after="20"/>
            </w:pPr>
            <w:r>
              <w:rPr>
                <w:sz w:val="17"/>
              </w:rPr>
            </w:r>
            <w:r>
              <w:rPr>
                <w:b w:val="0"/>
                <w:sz w:val="17"/>
              </w:rPr>
              <w:t>Compress non-action columns slightly and reserve fixed space for status/actions.</w:t>
            </w:r>
          </w:p>
        </w:tc>
      </w:tr>
      <w:tr>
        <w:tc>
          <w:tcPr>
            <w:tcW w:type="dxa" w:w="3504"/>
            <w:vAlign w:val="top"/>
          </w:tcPr>
          <w:p>
            <w:pPr>
              <w:spacing w:after="20"/>
            </w:pPr>
            <w:r>
              <w:rPr>
                <w:sz w:val="17"/>
              </w:rPr>
            </w:r>
            <w:r>
              <w:rPr>
                <w:b w:val="0"/>
                <w:sz w:val="17"/>
              </w:rPr>
              <w:t>Digital product actions clipped</w:t>
            </w:r>
          </w:p>
        </w:tc>
        <w:tc>
          <w:tcPr>
            <w:tcW w:type="dxa" w:w="3504"/>
            <w:vAlign w:val="top"/>
          </w:tcPr>
          <w:p>
            <w:pPr>
              <w:spacing w:after="20"/>
            </w:pPr>
            <w:r>
              <w:rPr>
                <w:sz w:val="17"/>
              </w:rPr>
            </w:r>
            <w:r>
              <w:rPr>
                <w:b w:val="0"/>
                <w:sz w:val="17"/>
              </w:rPr>
              <w:t>Edit/Disable/Delete buttons partially disappeared to the right.</w:t>
            </w:r>
          </w:p>
        </w:tc>
        <w:tc>
          <w:tcPr>
            <w:tcW w:type="dxa" w:w="3504"/>
            <w:vAlign w:val="top"/>
          </w:tcPr>
          <w:p>
            <w:pPr>
              <w:spacing w:after="20"/>
            </w:pPr>
            <w:r>
              <w:rPr>
                <w:sz w:val="17"/>
              </w:rPr>
            </w:r>
            <w:r>
              <w:rPr>
                <w:b w:val="0"/>
                <w:sz w:val="17"/>
              </w:rPr>
              <w:t>Action cell must have enough width or stack buttons vertically inside visible bounds.</w:t>
            </w:r>
          </w:p>
        </w:tc>
      </w:tr>
      <w:tr>
        <w:tc>
          <w:tcPr>
            <w:tcW w:type="dxa" w:w="3504"/>
            <w:vAlign w:val="top"/>
          </w:tcPr>
          <w:p>
            <w:pPr>
              <w:spacing w:after="20"/>
            </w:pPr>
            <w:r>
              <w:rPr>
                <w:sz w:val="17"/>
              </w:rPr>
            </w:r>
            <w:r>
              <w:rPr>
                <w:b w:val="0"/>
                <w:sz w:val="17"/>
              </w:rPr>
              <w:t>User had to zoom out</w:t>
            </w:r>
          </w:p>
        </w:tc>
        <w:tc>
          <w:tcPr>
            <w:tcW w:type="dxa" w:w="3504"/>
            <w:vAlign w:val="top"/>
          </w:tcPr>
          <w:p>
            <w:pPr>
              <w:spacing w:after="20"/>
            </w:pPr>
            <w:r>
              <w:rPr>
                <w:sz w:val="17"/>
              </w:rPr>
            </w:r>
            <w:r>
              <w:rPr>
                <w:b w:val="0"/>
                <w:sz w:val="17"/>
              </w:rPr>
              <w:t>At 100% zoom, some admin actions were not usable. At 90%/80%, they appeared better.</w:t>
            </w:r>
          </w:p>
        </w:tc>
        <w:tc>
          <w:tcPr>
            <w:tcW w:type="dxa" w:w="3504"/>
            <w:vAlign w:val="top"/>
          </w:tcPr>
          <w:p>
            <w:pPr>
              <w:spacing w:after="20"/>
            </w:pPr>
            <w:r>
              <w:rPr>
                <w:sz w:val="17"/>
              </w:rPr>
            </w:r>
            <w:r>
              <w:rPr>
                <w:b w:val="0"/>
                <w:sz w:val="17"/>
              </w:rPr>
              <w:t>Design must work at normal 100% zoom on the user’s desktop browser.</w:t>
            </w:r>
          </w:p>
        </w:tc>
      </w:tr>
      <w:tr>
        <w:tc>
          <w:tcPr>
            <w:tcW w:type="dxa" w:w="3504"/>
            <w:vAlign w:val="top"/>
          </w:tcPr>
          <w:p>
            <w:pPr>
              <w:spacing w:after="20"/>
            </w:pPr>
            <w:r>
              <w:rPr>
                <w:sz w:val="17"/>
              </w:rPr>
            </w:r>
            <w:r>
              <w:rPr>
                <w:b w:val="0"/>
                <w:sz w:val="17"/>
              </w:rPr>
              <w:t>Checkbox confusion</w:t>
            </w:r>
          </w:p>
        </w:tc>
        <w:tc>
          <w:tcPr>
            <w:tcW w:type="dxa" w:w="3504"/>
            <w:vAlign w:val="top"/>
          </w:tcPr>
          <w:p>
            <w:pPr>
              <w:spacing w:after="20"/>
            </w:pPr>
            <w:r>
              <w:rPr>
                <w:sz w:val="17"/>
              </w:rPr>
            </w:r>
            <w:r>
              <w:rPr>
                <w:b w:val="0"/>
                <w:sz w:val="17"/>
              </w:rPr>
              <w:t>Digital product edit modal had a Show to clients checkbox even though disable/enable logic exists outside.</w:t>
            </w:r>
          </w:p>
        </w:tc>
        <w:tc>
          <w:tcPr>
            <w:tcW w:type="dxa" w:w="3504"/>
            <w:vAlign w:val="top"/>
          </w:tcPr>
          <w:p>
            <w:pPr>
              <w:spacing w:after="20"/>
            </w:pPr>
            <w:r>
              <w:rPr>
                <w:sz w:val="17"/>
              </w:rPr>
            </w:r>
            <w:r>
              <w:rPr>
                <w:b w:val="0"/>
                <w:sz w:val="17"/>
              </w:rPr>
              <w:t>Remove/avoid the checkbox in future. Visibility should be controlled by Disable/Enable button, consistent with services.</w:t>
            </w:r>
          </w:p>
        </w:tc>
      </w:tr>
      <w:tr>
        <w:tc>
          <w:tcPr>
            <w:tcW w:type="dxa" w:w="3504"/>
            <w:vAlign w:val="top"/>
          </w:tcPr>
          <w:p>
            <w:pPr>
              <w:spacing w:after="20"/>
            </w:pPr>
            <w:r>
              <w:rPr>
                <w:sz w:val="17"/>
              </w:rPr>
            </w:r>
            <w:r>
              <w:rPr>
                <w:b w:val="0"/>
                <w:sz w:val="17"/>
              </w:rPr>
              <w:t>Image field confusion</w:t>
            </w:r>
          </w:p>
        </w:tc>
        <w:tc>
          <w:tcPr>
            <w:tcW w:type="dxa" w:w="3504"/>
            <w:vAlign w:val="top"/>
          </w:tcPr>
          <w:p>
            <w:pPr>
              <w:spacing w:after="20"/>
            </w:pPr>
            <w:r>
              <w:rPr>
                <w:sz w:val="17"/>
              </w:rPr>
            </w:r>
            <w:r>
              <w:rPr>
                <w:b w:val="0"/>
                <w:sz w:val="17"/>
              </w:rPr>
              <w:t>Digital product edit had Image File Name or URL plus Choose File; user wanted only Choose File/upload flow.</w:t>
            </w:r>
          </w:p>
        </w:tc>
        <w:tc>
          <w:tcPr>
            <w:tcW w:type="dxa" w:w="3504"/>
            <w:vAlign w:val="top"/>
          </w:tcPr>
          <w:p>
            <w:pPr>
              <w:spacing w:after="20"/>
            </w:pPr>
            <w:r>
              <w:rPr>
                <w:sz w:val="17"/>
              </w:rPr>
            </w:r>
            <w:r>
              <w:rPr>
                <w:b w:val="0"/>
                <w:sz w:val="17"/>
              </w:rPr>
              <w:t>Remove/avoid manual image filename field in future UI unless advanced mode is explicitly requested.</w:t>
            </w:r>
          </w:p>
        </w:tc>
      </w:tr>
      <w:tr>
        <w:tc>
          <w:tcPr>
            <w:tcW w:type="dxa" w:w="3504"/>
            <w:vAlign w:val="top"/>
          </w:tcPr>
          <w:p>
            <w:pPr>
              <w:spacing w:after="20"/>
            </w:pPr>
            <w:r>
              <w:rPr>
                <w:sz w:val="17"/>
              </w:rPr>
            </w:r>
            <w:r>
              <w:rPr>
                <w:b w:val="0"/>
                <w:sz w:val="17"/>
              </w:rPr>
              <w:t>Modal too large</w:t>
            </w:r>
          </w:p>
        </w:tc>
        <w:tc>
          <w:tcPr>
            <w:tcW w:type="dxa" w:w="3504"/>
            <w:vAlign w:val="top"/>
          </w:tcPr>
          <w:p>
            <w:pPr>
              <w:spacing w:after="20"/>
            </w:pPr>
            <w:r>
              <w:rPr>
                <w:sz w:val="17"/>
              </w:rPr>
            </w:r>
            <w:r>
              <w:rPr>
                <w:b w:val="0"/>
                <w:sz w:val="17"/>
              </w:rPr>
              <w:t>Some edit modals or image previews were large and awkward.</w:t>
            </w:r>
          </w:p>
        </w:tc>
        <w:tc>
          <w:tcPr>
            <w:tcW w:type="dxa" w:w="3504"/>
            <w:vAlign w:val="top"/>
          </w:tcPr>
          <w:p>
            <w:pPr>
              <w:spacing w:after="20"/>
            </w:pPr>
            <w:r>
              <w:rPr>
                <w:sz w:val="17"/>
              </w:rPr>
            </w:r>
            <w:r>
              <w:rPr>
                <w:b w:val="0"/>
                <w:sz w:val="17"/>
              </w:rPr>
              <w:t>Keep modal content bounded, scrollable inside, and close only via X/Esc.</w:t>
            </w:r>
          </w:p>
        </w:tc>
      </w:tr>
      <w:tr>
        <w:tc>
          <w:tcPr>
            <w:tcW w:type="dxa" w:w="3504"/>
            <w:vAlign w:val="top"/>
          </w:tcPr>
          <w:p>
            <w:pPr>
              <w:spacing w:after="20"/>
            </w:pPr>
            <w:r>
              <w:rPr>
                <w:sz w:val="17"/>
              </w:rPr>
            </w:r>
            <w:r>
              <w:rPr>
                <w:b w:val="0"/>
                <w:sz w:val="17"/>
              </w:rPr>
              <w:t>General dissatisfaction</w:t>
            </w:r>
          </w:p>
        </w:tc>
        <w:tc>
          <w:tcPr>
            <w:tcW w:type="dxa" w:w="3504"/>
            <w:vAlign w:val="top"/>
          </w:tcPr>
          <w:p>
            <w:pPr>
              <w:spacing w:after="20"/>
            </w:pPr>
            <w:r>
              <w:rPr>
                <w:sz w:val="17"/>
              </w:rPr>
            </w:r>
            <w:r>
              <w:rPr>
                <w:b w:val="0"/>
                <w:sz w:val="17"/>
              </w:rPr>
              <w:t>User said development is okay enough for now but still not fully satisfied with layout polish.</w:t>
            </w:r>
          </w:p>
        </w:tc>
        <w:tc>
          <w:tcPr>
            <w:tcW w:type="dxa" w:w="3504"/>
            <w:vAlign w:val="top"/>
          </w:tcPr>
          <w:p>
            <w:pPr>
              <w:spacing w:after="20"/>
            </w:pPr>
            <w:r>
              <w:rPr>
                <w:sz w:val="17"/>
              </w:rPr>
            </w:r>
            <w:r>
              <w:rPr>
                <w:b w:val="0"/>
                <w:sz w:val="17"/>
              </w:rPr>
              <w:t>Next layout patch should be a deliberate cleanup, not another quick CSS append.</w:t>
            </w:r>
          </w:p>
        </w:tc>
      </w:tr>
    </w:tbl>
    <w:p>
      <w:pPr>
        <w:pStyle w:val="Heading1"/>
      </w:pPr>
      <w:r>
        <w:rPr>
          <w:rFonts w:ascii="Aptos Display" w:hAnsi="Aptos Display" w:eastAsia="Aptos Display"/>
          <w:color w:val="1F4E79"/>
        </w:rPr>
        <w:t>7. Latest v4.4 Checkpoint State</w:t>
      </w:r>
    </w:p>
    <w:p>
      <w:pPr>
        <w:spacing w:after="100" w:line="252" w:lineRule="auto"/>
      </w:pPr>
      <w:r>
        <w:rPr>
          <w:b w:val="0"/>
          <w:i w:val="0"/>
          <w:sz w:val="20"/>
        </w:rPr>
        <w:t>The latest confirmed terminal log shows v4.4 verification and push succeeded. The repository was clean afterward.</w:t>
      </w:r>
    </w:p>
    <w:p>
      <w:pPr>
        <w:pStyle w:val="ListBullet"/>
        <w:spacing w:after="40" w:line="240" w:lineRule="auto"/>
      </w:pPr>
      <w:r>
        <w:rPr>
          <w:sz w:val="19"/>
        </w:rPr>
        <w:t>Verified JS syntax with node --check on assets/js/data.js, store.js, app.js, and admin.js.</w:t>
      </w:r>
    </w:p>
    <w:p>
      <w:pPr>
        <w:pStyle w:val="ListBullet"/>
        <w:spacing w:after="40" w:line="240" w:lineRule="auto"/>
      </w:pPr>
      <w:r>
        <w:rPr>
          <w:sz w:val="19"/>
        </w:rPr>
        <w:t>Verified v4.4 markers in styles.css, index.html, store.js, and app.js.</w:t>
      </w:r>
    </w:p>
    <w:p>
      <w:pPr>
        <w:pStyle w:val="ListBullet"/>
        <w:spacing w:after="40" w:line="240" w:lineRule="auto"/>
      </w:pPr>
      <w:r>
        <w:rPr>
          <w:sz w:val="19"/>
        </w:rPr>
        <w:t>Verified documentation file V4_4_INDEPENDENT_PAGES_REVIEWS_ADMIN_FIT_NOTES.md exists.</w:t>
      </w:r>
    </w:p>
    <w:p>
      <w:pPr>
        <w:pStyle w:val="ListBullet"/>
        <w:spacing w:after="40" w:line="240" w:lineRule="auto"/>
      </w:pPr>
      <w:r>
        <w:rPr>
          <w:sz w:val="19"/>
        </w:rPr>
        <w:t>Patch ZIP files were force deleted from Downloads and ME FILES after verification.</w:t>
      </w:r>
    </w:p>
    <w:p>
      <w:pPr>
        <w:pStyle w:val="ListBullet"/>
        <w:spacing w:after="40" w:line="240" w:lineRule="auto"/>
      </w:pPr>
      <w:r>
        <w:rPr>
          <w:sz w:val="19"/>
        </w:rPr>
        <w:t>Committed message: "Novalyte v4.4 independent pages reviews admin fit patch".</w:t>
      </w:r>
    </w:p>
    <w:p>
      <w:pPr>
        <w:pStyle w:val="ListBullet"/>
        <w:spacing w:after="40" w:line="240" w:lineRule="auto"/>
      </w:pPr>
      <w:r>
        <w:rPr>
          <w:sz w:val="19"/>
        </w:rPr>
        <w:t>Commit shown: d2a5d91.</w:t>
      </w:r>
    </w:p>
    <w:p>
      <w:pPr>
        <w:pStyle w:val="ListBullet"/>
        <w:spacing w:after="40" w:line="240" w:lineRule="auto"/>
      </w:pPr>
      <w:r>
        <w:rPr>
          <w:sz w:val="19"/>
        </w:rPr>
        <w:t>Remote push shown: https://github.com/potechto/boosting-menu.git main -&gt; main.</w:t>
      </w:r>
    </w:p>
    <w:p>
      <w:pPr>
        <w:pStyle w:val="ListBullet"/>
        <w:spacing w:after="40" w:line="240" w:lineRule="auto"/>
      </w:pPr>
      <w:r>
        <w:rPr>
          <w:sz w:val="19"/>
        </w:rPr>
        <w:t>Final git status: branch up to date with origin/main, nothing to commit, working tree clean.</w:t>
      </w:r>
    </w:p>
    <w:p>
      <w:pPr>
        <w:pStyle w:val="Heading1"/>
      </w:pPr>
      <w:r>
        <w:rPr>
          <w:rFonts w:ascii="Aptos Display" w:hAnsi="Aptos Display" w:eastAsia="Aptos Display"/>
          <w:color w:val="1F4E79"/>
        </w:rPr>
        <w:t>8. Current Client-Side Page Structure</w:t>
      </w:r>
    </w:p>
    <w:p>
      <w:pPr>
        <w:spacing w:after="100" w:line="252" w:lineRule="auto"/>
      </w:pPr>
      <w:r>
        <w:rPr>
          <w:b w:val="0"/>
          <w:i w:val="0"/>
          <w:sz w:val="20"/>
        </w:rPr>
        <w:t>The client side is no longer just a single service page. It now acts like a small portal with separate navigation screens.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pPr>
              <w:spacing w:after="20"/>
            </w:pPr>
            <w:r>
              <w:rPr>
                <w:sz w:val="17"/>
              </w:rPr>
            </w:r>
            <w:r>
              <w:rPr>
                <w:b/>
                <w:color w:val="FFFFFF"/>
                <w:sz w:val="17"/>
              </w:rPr>
              <w:t>Navigation / Screen</w:t>
            </w:r>
          </w:p>
        </w:tc>
        <w:tc>
          <w:tcPr>
            <w:tcW w:type="dxa" w:w="3504"/>
            <w:shd w:fill="1F4E79"/>
          </w:tcPr>
          <w:p>
            <w:pPr>
              <w:spacing w:after="20"/>
            </w:pPr>
            <w:r>
              <w:rPr>
                <w:sz w:val="17"/>
              </w:rPr>
            </w:r>
            <w:r>
              <w:rPr>
                <w:b/>
                <w:color w:val="FFFFFF"/>
                <w:sz w:val="17"/>
              </w:rPr>
              <w:t>Current Intended Role</w:t>
            </w:r>
          </w:p>
        </w:tc>
        <w:tc>
          <w:tcPr>
            <w:tcW w:type="dxa" w:w="3504"/>
            <w:shd w:fill="1F4E79"/>
          </w:tcPr>
          <w:p>
            <w:pPr>
              <w:spacing w:after="20"/>
            </w:pPr>
            <w:r>
              <w:rPr>
                <w:sz w:val="17"/>
              </w:rPr>
            </w:r>
            <w:r>
              <w:rPr>
                <w:b/>
                <w:color w:val="FFFFFF"/>
                <w:sz w:val="17"/>
              </w:rPr>
              <w:t>Notes</w:t>
            </w:r>
          </w:p>
        </w:tc>
      </w:tr>
      <w:tr>
        <w:tc>
          <w:tcPr>
            <w:tcW w:type="dxa" w:w="3504"/>
            <w:vAlign w:val="top"/>
          </w:tcPr>
          <w:p>
            <w:pPr>
              <w:spacing w:after="20"/>
            </w:pPr>
            <w:r>
              <w:rPr>
                <w:sz w:val="17"/>
              </w:rPr>
            </w:r>
            <w:r>
              <w:rPr>
                <w:b w:val="0"/>
                <w:sz w:val="17"/>
              </w:rPr>
              <w:t>Home</w:t>
            </w:r>
          </w:p>
        </w:tc>
        <w:tc>
          <w:tcPr>
            <w:tcW w:type="dxa" w:w="3504"/>
            <w:vAlign w:val="top"/>
          </w:tcPr>
          <w:p>
            <w:pPr>
              <w:spacing w:after="20"/>
            </w:pPr>
            <w:r>
              <w:rPr>
                <w:sz w:val="17"/>
              </w:rPr>
            </w:r>
            <w:r>
              <w:rPr>
                <w:b w:val="0"/>
                <w:sz w:val="17"/>
              </w:rPr>
              <w:t>Intro landing page for Novalyte with CTA cards and main service paths.</w:t>
            </w:r>
          </w:p>
        </w:tc>
        <w:tc>
          <w:tcPr>
            <w:tcW w:type="dxa" w:w="3504"/>
            <w:vAlign w:val="top"/>
          </w:tcPr>
          <w:p>
            <w:pPr>
              <w:spacing w:after="20"/>
            </w:pPr>
            <w:r>
              <w:rPr>
                <w:sz w:val="17"/>
              </w:rPr>
            </w:r>
            <w:r>
              <w:rPr>
                <w:b w:val="0"/>
                <w:sz w:val="17"/>
              </w:rPr>
              <w:t>Should not be overstuffed with What We Do/About content if those are separate nav pages.</w:t>
            </w:r>
          </w:p>
        </w:tc>
      </w:tr>
      <w:tr>
        <w:tc>
          <w:tcPr>
            <w:tcW w:type="dxa" w:w="3504"/>
            <w:vAlign w:val="top"/>
          </w:tcPr>
          <w:p>
            <w:pPr>
              <w:spacing w:after="20"/>
            </w:pPr>
            <w:r>
              <w:rPr>
                <w:sz w:val="17"/>
              </w:rPr>
            </w:r>
            <w:r>
              <w:rPr>
                <w:b w:val="0"/>
                <w:sz w:val="17"/>
              </w:rPr>
              <w:t>Digital Products</w:t>
            </w:r>
          </w:p>
        </w:tc>
        <w:tc>
          <w:tcPr>
            <w:tcW w:type="dxa" w:w="3504"/>
            <w:vAlign w:val="top"/>
          </w:tcPr>
          <w:p>
            <w:pPr>
              <w:spacing w:after="20"/>
            </w:pPr>
            <w:r>
              <w:rPr>
                <w:sz w:val="17"/>
              </w:rPr>
            </w:r>
            <w:r>
              <w:rPr>
                <w:b w:val="0"/>
                <w:sz w:val="17"/>
              </w:rPr>
              <w:t>Catalog for subscriptions/accounts/tools.</w:t>
            </w:r>
          </w:p>
        </w:tc>
        <w:tc>
          <w:tcPr>
            <w:tcW w:type="dxa" w:w="3504"/>
            <w:vAlign w:val="top"/>
          </w:tcPr>
          <w:p>
            <w:pPr>
              <w:spacing w:after="20"/>
            </w:pPr>
            <w:r>
              <w:rPr>
                <w:sz w:val="17"/>
              </w:rPr>
            </w:r>
            <w:r>
              <w:rPr>
                <w:b w:val="0"/>
                <w:sz w:val="17"/>
              </w:rPr>
              <w:t>Cards are 4 per row, centered incomplete rows, stable card size even when filtered to one item.</w:t>
            </w:r>
          </w:p>
        </w:tc>
      </w:tr>
      <w:tr>
        <w:tc>
          <w:tcPr>
            <w:tcW w:type="dxa" w:w="3504"/>
            <w:vAlign w:val="top"/>
          </w:tcPr>
          <w:p>
            <w:pPr>
              <w:spacing w:after="20"/>
            </w:pPr>
            <w:r>
              <w:rPr>
                <w:sz w:val="17"/>
              </w:rPr>
            </w:r>
            <w:r>
              <w:rPr>
                <w:b w:val="0"/>
                <w:sz w:val="17"/>
              </w:rPr>
              <w:t>Services</w:t>
            </w:r>
          </w:p>
        </w:tc>
        <w:tc>
          <w:tcPr>
            <w:tcW w:type="dxa" w:w="3504"/>
            <w:vAlign w:val="top"/>
          </w:tcPr>
          <w:p>
            <w:pPr>
              <w:spacing w:after="20"/>
            </w:pPr>
            <w:r>
              <w:rPr>
                <w:sz w:val="17"/>
              </w:rPr>
            </w:r>
            <w:r>
              <w:rPr>
                <w:b w:val="0"/>
                <w:sz w:val="17"/>
              </w:rPr>
              <w:t>Catalog for boosting services.</w:t>
            </w:r>
          </w:p>
        </w:tc>
        <w:tc>
          <w:tcPr>
            <w:tcW w:type="dxa" w:w="3504"/>
            <w:vAlign w:val="top"/>
          </w:tcPr>
          <w:p>
            <w:pPr>
              <w:spacing w:after="20"/>
            </w:pPr>
            <w:r>
              <w:rPr>
                <w:sz w:val="17"/>
              </w:rPr>
            </w:r>
            <w:r>
              <w:rPr>
                <w:b w:val="0"/>
                <w:sz w:val="17"/>
              </w:rPr>
              <w:t>Shows client-facing rates and order actions.</w:t>
            </w:r>
          </w:p>
        </w:tc>
      </w:tr>
      <w:tr>
        <w:tc>
          <w:tcPr>
            <w:tcW w:type="dxa" w:w="3504"/>
            <w:vAlign w:val="top"/>
          </w:tcPr>
          <w:p>
            <w:pPr>
              <w:spacing w:after="20"/>
            </w:pPr>
            <w:r>
              <w:rPr>
                <w:sz w:val="17"/>
              </w:rPr>
            </w:r>
            <w:r>
              <w:rPr>
                <w:b w:val="0"/>
                <w:sz w:val="17"/>
              </w:rPr>
              <w:t>Messenger</w:t>
            </w:r>
          </w:p>
        </w:tc>
        <w:tc>
          <w:tcPr>
            <w:tcW w:type="dxa" w:w="3504"/>
            <w:vAlign w:val="top"/>
          </w:tcPr>
          <w:p>
            <w:pPr>
              <w:spacing w:after="20"/>
            </w:pPr>
            <w:r>
              <w:rPr>
                <w:sz w:val="17"/>
              </w:rPr>
            </w:r>
            <w:r>
              <w:rPr>
                <w:b w:val="0"/>
                <w:sz w:val="17"/>
              </w:rPr>
              <w:t>Direct contact/checkout support path.</w:t>
            </w:r>
          </w:p>
        </w:tc>
        <w:tc>
          <w:tcPr>
            <w:tcW w:type="dxa" w:w="3504"/>
            <w:vAlign w:val="top"/>
          </w:tcPr>
          <w:p>
            <w:pPr>
              <w:spacing w:after="20"/>
            </w:pPr>
            <w:r>
              <w:rPr>
                <w:sz w:val="17"/>
              </w:rPr>
            </w:r>
            <w:r>
              <w:rPr>
                <w:b w:val="0"/>
                <w:sz w:val="17"/>
              </w:rPr>
              <w:t>Used by checkout redirects or CTA buttons.</w:t>
            </w:r>
          </w:p>
        </w:tc>
      </w:tr>
      <w:tr>
        <w:tc>
          <w:tcPr>
            <w:tcW w:type="dxa" w:w="3504"/>
            <w:vAlign w:val="top"/>
          </w:tcPr>
          <w:p>
            <w:pPr>
              <w:spacing w:after="20"/>
            </w:pPr>
            <w:r>
              <w:rPr>
                <w:sz w:val="17"/>
              </w:rPr>
            </w:r>
            <w:r>
              <w:rPr>
                <w:b w:val="0"/>
                <w:sz w:val="17"/>
              </w:rPr>
              <w:t>What We Do</w:t>
            </w:r>
          </w:p>
        </w:tc>
        <w:tc>
          <w:tcPr>
            <w:tcW w:type="dxa" w:w="3504"/>
            <w:vAlign w:val="top"/>
          </w:tcPr>
          <w:p>
            <w:pPr>
              <w:spacing w:after="20"/>
            </w:pPr>
            <w:r>
              <w:rPr>
                <w:sz w:val="17"/>
              </w:rPr>
            </w:r>
            <w:r>
              <w:rPr>
                <w:b w:val="0"/>
                <w:sz w:val="17"/>
              </w:rPr>
              <w:t>Independent screen describing Novalyte services and growth direction.</w:t>
            </w:r>
          </w:p>
        </w:tc>
        <w:tc>
          <w:tcPr>
            <w:tcW w:type="dxa" w:w="3504"/>
            <w:vAlign w:val="top"/>
          </w:tcPr>
          <w:p>
            <w:pPr>
              <w:spacing w:after="20"/>
            </w:pPr>
            <w:r>
              <w:rPr>
                <w:sz w:val="17"/>
              </w:rPr>
            </w:r>
            <w:r>
              <w:rPr>
                <w:b w:val="0"/>
                <w:sz w:val="17"/>
              </w:rPr>
              <w:t>User explicitly asked for this to be independent and not just scroll content under Home.</w:t>
            </w:r>
          </w:p>
        </w:tc>
      </w:tr>
      <w:tr>
        <w:tc>
          <w:tcPr>
            <w:tcW w:type="dxa" w:w="3504"/>
            <w:vAlign w:val="top"/>
          </w:tcPr>
          <w:p>
            <w:pPr>
              <w:spacing w:after="20"/>
            </w:pPr>
            <w:r>
              <w:rPr>
                <w:sz w:val="17"/>
              </w:rPr>
            </w:r>
            <w:r>
              <w:rPr>
                <w:b w:val="0"/>
                <w:sz w:val="17"/>
              </w:rPr>
              <w:t>About</w:t>
            </w:r>
          </w:p>
        </w:tc>
        <w:tc>
          <w:tcPr>
            <w:tcW w:type="dxa" w:w="3504"/>
            <w:vAlign w:val="top"/>
          </w:tcPr>
          <w:p>
            <w:pPr>
              <w:spacing w:after="20"/>
            </w:pPr>
            <w:r>
              <w:rPr>
                <w:sz w:val="17"/>
              </w:rPr>
            </w:r>
            <w:r>
              <w:rPr>
                <w:b w:val="0"/>
                <w:sz w:val="17"/>
              </w:rPr>
              <w:t>Independent screen with About Novalyte and Reviews.</w:t>
            </w:r>
          </w:p>
        </w:tc>
        <w:tc>
          <w:tcPr>
            <w:tcW w:type="dxa" w:w="3504"/>
            <w:vAlign w:val="top"/>
          </w:tcPr>
          <w:p>
            <w:pPr>
              <w:spacing w:after="20"/>
            </w:pPr>
            <w:r>
              <w:rPr>
                <w:sz w:val="17"/>
              </w:rPr>
            </w:r>
            <w:r>
              <w:rPr>
                <w:b w:val="0"/>
                <w:sz w:val="17"/>
              </w:rPr>
              <w:t>Should include client review cards and review submission field.</w:t>
            </w:r>
          </w:p>
        </w:tc>
      </w:tr>
    </w:tbl>
    <w:p>
      <w:pPr>
        <w:pStyle w:val="Heading1"/>
      </w:pPr>
      <w:r>
        <w:rPr>
          <w:rFonts w:ascii="Aptos Display" w:hAnsi="Aptos Display" w:eastAsia="Aptos Display"/>
          <w:color w:val="1F4E79"/>
        </w:rPr>
        <w:t>9. Reviews Feature Direction</w:t>
      </w:r>
    </w:p>
    <w:p>
      <w:pPr>
        <w:spacing w:after="100" w:line="252" w:lineRule="auto"/>
      </w:pPr>
      <w:r>
        <w:rPr>
          <w:b w:val="0"/>
          <w:i w:val="0"/>
          <w:sz w:val="20"/>
        </w:rPr>
        <w:t>The reviews feature was requested as part of the About page. It must remain simple because the user does not want account registration just for reviews.</w:t>
      </w:r>
    </w:p>
    <w:p>
      <w:pPr>
        <w:pStyle w:val="ListBullet"/>
        <w:spacing w:after="40" w:line="240" w:lineRule="auto"/>
      </w:pPr>
      <w:r>
        <w:rPr>
          <w:sz w:val="19"/>
        </w:rPr>
        <w:t>Reviews live under About, not Home.</w:t>
      </w:r>
    </w:p>
    <w:p>
      <w:pPr>
        <w:pStyle w:val="ListBullet"/>
        <w:spacing w:after="40" w:line="240" w:lineRule="auto"/>
      </w:pPr>
      <w:r>
        <w:rPr>
          <w:sz w:val="19"/>
        </w:rPr>
        <w:t>Reviews should be shown as cards inside a scrollable review container to support many future reviews.</w:t>
      </w:r>
    </w:p>
    <w:p>
      <w:pPr>
        <w:pStyle w:val="ListBullet"/>
        <w:spacing w:after="40" w:line="240" w:lineRule="auto"/>
      </w:pPr>
      <w:r>
        <w:rPr>
          <w:sz w:val="19"/>
        </w:rPr>
        <w:t>Review input is max 1000 characters.</w:t>
      </w:r>
    </w:p>
    <w:p>
      <w:pPr>
        <w:pStyle w:val="ListBullet"/>
        <w:spacing w:after="40" w:line="240" w:lineRule="auto"/>
      </w:pPr>
      <w:r>
        <w:rPr>
          <w:sz w:val="19"/>
        </w:rPr>
        <w:t>No account required.</w:t>
      </w:r>
    </w:p>
    <w:p>
      <w:pPr>
        <w:pStyle w:val="ListBullet"/>
        <w:spacing w:after="40" w:line="240" w:lineRule="auto"/>
      </w:pPr>
      <w:r>
        <w:rPr>
          <w:sz w:val="19"/>
        </w:rPr>
        <w:t>Each client/browser receives a generated Novalyte client ID such as Pnovalyte001, Pnovalyte002, Pnovalyte003 and onward.</w:t>
      </w:r>
    </w:p>
    <w:p>
      <w:pPr>
        <w:pStyle w:val="ListBullet"/>
        <w:spacing w:after="40" w:line="240" w:lineRule="auto"/>
      </w:pPr>
      <w:r>
        <w:rPr>
          <w:sz w:val="19"/>
        </w:rPr>
        <w:t>One review per client/browser token is the intended simple logic.</w:t>
      </w:r>
    </w:p>
    <w:p>
      <w:pPr>
        <w:pStyle w:val="ListBullet"/>
        <w:spacing w:after="40" w:line="240" w:lineRule="auto"/>
      </w:pPr>
      <w:r>
        <w:rPr>
          <w:sz w:val="19"/>
        </w:rPr>
        <w:t>Client can edit the review if it is still within 30 minutes.</w:t>
      </w:r>
    </w:p>
    <w:p>
      <w:pPr>
        <w:pStyle w:val="ListBullet"/>
        <w:spacing w:after="40" w:line="240" w:lineRule="auto"/>
      </w:pPr>
      <w:r>
        <w:rPr>
          <w:sz w:val="19"/>
        </w:rPr>
        <w:t>After 30 minutes, the review should no longer be editable. The client can only view/review it.</w:t>
      </w:r>
    </w:p>
    <w:p>
      <w:pPr>
        <w:pStyle w:val="ListBullet"/>
        <w:spacing w:after="40" w:line="240" w:lineRule="auto"/>
      </w:pPr>
      <w:r>
        <w:rPr>
          <w:sz w:val="19"/>
        </w:rPr>
        <w:t>Future database storage should preserve the same logic but move from localStorage to Supabase/Firebase if needed.</w:t>
      </w:r>
    </w:p>
    <w:p>
      <w:pPr>
        <w:pStyle w:val="Heading1"/>
      </w:pPr>
      <w:r>
        <w:rPr>
          <w:rFonts w:ascii="Aptos Display" w:hAnsi="Aptos Display" w:eastAsia="Aptos Display"/>
          <w:color w:val="1F4E79"/>
        </w:rPr>
        <w:t>10. Investment Tracker / Full Income Tracker Future Specification</w:t>
      </w:r>
    </w:p>
    <w:p>
      <w:pPr>
        <w:spacing w:after="100" w:line="252" w:lineRule="auto"/>
      </w:pPr>
      <w:r>
        <w:rPr>
          <w:b w:val="0"/>
          <w:i w:val="0"/>
          <w:sz w:val="20"/>
        </w:rPr>
        <w:t>The user clarified that the Investment Tracker should eventually become a full income tracker for Novalyte, not just a simple capital input form. This is a major future feature and should be treated carefully.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pPr>
              <w:spacing w:after="20"/>
            </w:pPr>
            <w:r>
              <w:rPr>
                <w:sz w:val="17"/>
              </w:rPr>
            </w:r>
            <w:r>
              <w:rPr>
                <w:b/>
                <w:color w:val="FFFFFF"/>
                <w:sz w:val="17"/>
              </w:rPr>
              <w:t>Metric / Feature</w:t>
            </w:r>
          </w:p>
        </w:tc>
        <w:tc>
          <w:tcPr>
            <w:tcW w:type="dxa" w:w="3504"/>
            <w:shd w:fill="1F4E79"/>
          </w:tcPr>
          <w:p>
            <w:pPr>
              <w:spacing w:after="20"/>
            </w:pPr>
            <w:r>
              <w:rPr>
                <w:sz w:val="17"/>
              </w:rPr>
            </w:r>
            <w:r>
              <w:rPr>
                <w:b/>
                <w:color w:val="FFFFFF"/>
                <w:sz w:val="17"/>
              </w:rPr>
              <w:t>Meaning / User Intent</w:t>
            </w:r>
          </w:p>
        </w:tc>
        <w:tc>
          <w:tcPr>
            <w:tcW w:type="dxa" w:w="3504"/>
            <w:shd w:fill="1F4E79"/>
          </w:tcPr>
          <w:p>
            <w:pPr>
              <w:spacing w:after="20"/>
            </w:pPr>
            <w:r>
              <w:rPr>
                <w:sz w:val="17"/>
              </w:rPr>
            </w:r>
            <w:r>
              <w:rPr>
                <w:b/>
                <w:color w:val="FFFFFF"/>
                <w:sz w:val="17"/>
              </w:rPr>
              <w:t>Future Behavior</w:t>
            </w:r>
          </w:p>
        </w:tc>
      </w:tr>
      <w:tr>
        <w:tc>
          <w:tcPr>
            <w:tcW w:type="dxa" w:w="3504"/>
            <w:vAlign w:val="top"/>
          </w:tcPr>
          <w:p>
            <w:pPr>
              <w:spacing w:after="20"/>
            </w:pPr>
            <w:r>
              <w:rPr>
                <w:sz w:val="17"/>
              </w:rPr>
            </w:r>
            <w:r>
              <w:rPr>
                <w:b w:val="0"/>
                <w:sz w:val="17"/>
              </w:rPr>
              <w:t>Total capital</w:t>
            </w:r>
          </w:p>
        </w:tc>
        <w:tc>
          <w:tcPr>
            <w:tcW w:type="dxa" w:w="3504"/>
            <w:vAlign w:val="top"/>
          </w:tcPr>
          <w:p>
            <w:pPr>
              <w:spacing w:after="20"/>
            </w:pPr>
            <w:r>
              <w:rPr>
                <w:sz w:val="17"/>
              </w:rPr>
            </w:r>
            <w:r>
              <w:rPr>
                <w:b w:val="0"/>
                <w:sz w:val="17"/>
              </w:rPr>
              <w:t>Total funds invested into Novalyte operations.</w:t>
            </w:r>
          </w:p>
        </w:tc>
        <w:tc>
          <w:tcPr>
            <w:tcW w:type="dxa" w:w="3504"/>
            <w:vAlign w:val="top"/>
          </w:tcPr>
          <w:p>
            <w:pPr>
              <w:spacing w:after="20"/>
            </w:pPr>
            <w:r>
              <w:rPr>
                <w:sz w:val="17"/>
              </w:rPr>
            </w:r>
            <w:r>
              <w:rPr>
                <w:b w:val="0"/>
                <w:sz w:val="17"/>
              </w:rPr>
              <w:t>Track all fund additions with date, amount, and optional notes.</w:t>
            </w:r>
          </w:p>
        </w:tc>
      </w:tr>
      <w:tr>
        <w:tc>
          <w:tcPr>
            <w:tcW w:type="dxa" w:w="3504"/>
            <w:vAlign w:val="top"/>
          </w:tcPr>
          <w:p>
            <w:pPr>
              <w:spacing w:after="20"/>
            </w:pPr>
            <w:r>
              <w:rPr>
                <w:sz w:val="17"/>
              </w:rPr>
            </w:r>
            <w:r>
              <w:rPr>
                <w:b w:val="0"/>
                <w:sz w:val="17"/>
              </w:rPr>
              <w:t>Used for orders</w:t>
            </w:r>
          </w:p>
        </w:tc>
        <w:tc>
          <w:tcPr>
            <w:tcW w:type="dxa" w:w="3504"/>
            <w:vAlign w:val="top"/>
          </w:tcPr>
          <w:p>
            <w:pPr>
              <w:spacing w:after="20"/>
            </w:pPr>
            <w:r>
              <w:rPr>
                <w:sz w:val="17"/>
              </w:rPr>
            </w:r>
            <w:r>
              <w:rPr>
                <w:b w:val="0"/>
                <w:sz w:val="17"/>
              </w:rPr>
              <w:t>Money used to pay service providers for client orders.</w:t>
            </w:r>
          </w:p>
        </w:tc>
        <w:tc>
          <w:tcPr>
            <w:tcW w:type="dxa" w:w="3504"/>
            <w:vAlign w:val="top"/>
          </w:tcPr>
          <w:p>
            <w:pPr>
              <w:spacing w:after="20"/>
            </w:pPr>
            <w:r>
              <w:rPr>
                <w:sz w:val="17"/>
              </w:rPr>
            </w:r>
            <w:r>
              <w:rPr>
                <w:b w:val="0"/>
                <w:sz w:val="17"/>
              </w:rPr>
              <w:t>Should calculate from order provider costs and completed/processing records depending on chosen accounting rules.</w:t>
            </w:r>
          </w:p>
        </w:tc>
      </w:tr>
      <w:tr>
        <w:tc>
          <w:tcPr>
            <w:tcW w:type="dxa" w:w="3504"/>
            <w:vAlign w:val="top"/>
          </w:tcPr>
          <w:p>
            <w:pPr>
              <w:spacing w:after="20"/>
            </w:pPr>
            <w:r>
              <w:rPr>
                <w:sz w:val="17"/>
              </w:rPr>
            </w:r>
            <w:r>
              <w:rPr>
                <w:b w:val="0"/>
                <w:sz w:val="17"/>
              </w:rPr>
              <w:t>Available fund</w:t>
            </w:r>
          </w:p>
        </w:tc>
        <w:tc>
          <w:tcPr>
            <w:tcW w:type="dxa" w:w="3504"/>
            <w:vAlign w:val="top"/>
          </w:tcPr>
          <w:p>
            <w:pPr>
              <w:spacing w:after="20"/>
            </w:pPr>
            <w:r>
              <w:rPr>
                <w:sz w:val="17"/>
              </w:rPr>
            </w:r>
            <w:r>
              <w:rPr>
                <w:b w:val="0"/>
                <w:sz w:val="17"/>
              </w:rPr>
              <w:t>Remaining working wallet/capital for running orders.</w:t>
            </w:r>
          </w:p>
        </w:tc>
        <w:tc>
          <w:tcPr>
            <w:tcW w:type="dxa" w:w="3504"/>
            <w:vAlign w:val="top"/>
          </w:tcPr>
          <w:p>
            <w:pPr>
              <w:spacing w:after="20"/>
            </w:pPr>
            <w:r>
              <w:rPr>
                <w:sz w:val="17"/>
              </w:rPr>
            </w:r>
            <w:r>
              <w:rPr>
                <w:b w:val="0"/>
                <w:sz w:val="17"/>
              </w:rPr>
              <w:t>Total capital plus revenues as applicable minus provider costs, payouts, and expenses.</w:t>
            </w:r>
          </w:p>
        </w:tc>
      </w:tr>
      <w:tr>
        <w:tc>
          <w:tcPr>
            <w:tcW w:type="dxa" w:w="3504"/>
            <w:vAlign w:val="top"/>
          </w:tcPr>
          <w:p>
            <w:pPr>
              <w:spacing w:after="20"/>
            </w:pPr>
            <w:r>
              <w:rPr>
                <w:sz w:val="17"/>
              </w:rPr>
            </w:r>
            <w:r>
              <w:rPr>
                <w:b w:val="0"/>
                <w:sz w:val="17"/>
              </w:rPr>
              <w:t>Total revenue</w:t>
            </w:r>
          </w:p>
        </w:tc>
        <w:tc>
          <w:tcPr>
            <w:tcW w:type="dxa" w:w="3504"/>
            <w:vAlign w:val="top"/>
          </w:tcPr>
          <w:p>
            <w:pPr>
              <w:spacing w:after="20"/>
            </w:pPr>
            <w:r>
              <w:rPr>
                <w:sz w:val="17"/>
              </w:rPr>
            </w:r>
            <w:r>
              <w:rPr>
                <w:b w:val="0"/>
                <w:sz w:val="17"/>
              </w:rPr>
              <w:t>Profit/revenue generated from client price minus provider cost.</w:t>
            </w:r>
          </w:p>
        </w:tc>
        <w:tc>
          <w:tcPr>
            <w:tcW w:type="dxa" w:w="3504"/>
            <w:vAlign w:val="top"/>
          </w:tcPr>
          <w:p>
            <w:pPr>
              <w:spacing w:after="20"/>
            </w:pPr>
            <w:r>
              <w:rPr>
                <w:sz w:val="17"/>
              </w:rPr>
            </w:r>
            <w:r>
              <w:rPr>
                <w:b w:val="0"/>
                <w:sz w:val="17"/>
              </w:rPr>
              <w:t>Track through order records and paid status.</w:t>
            </w:r>
          </w:p>
        </w:tc>
      </w:tr>
      <w:tr>
        <w:tc>
          <w:tcPr>
            <w:tcW w:type="dxa" w:w="3504"/>
            <w:vAlign w:val="top"/>
          </w:tcPr>
          <w:p>
            <w:pPr>
              <w:spacing w:after="20"/>
            </w:pPr>
            <w:r>
              <w:rPr>
                <w:sz w:val="17"/>
              </w:rPr>
            </w:r>
            <w:r>
              <w:rPr>
                <w:b w:val="0"/>
                <w:sz w:val="17"/>
              </w:rPr>
              <w:t>Paid sales / successful transactions</w:t>
            </w:r>
          </w:p>
        </w:tc>
        <w:tc>
          <w:tcPr>
            <w:tcW w:type="dxa" w:w="3504"/>
            <w:vAlign w:val="top"/>
          </w:tcPr>
          <w:p>
            <w:pPr>
              <w:spacing w:after="20"/>
            </w:pPr>
            <w:r>
              <w:rPr>
                <w:sz w:val="17"/>
              </w:rPr>
            </w:r>
            <w:r>
              <w:rPr>
                <w:b w:val="0"/>
                <w:sz w:val="17"/>
              </w:rPr>
              <w:t>Total amount from completed/paid client transactions.</w:t>
            </w:r>
          </w:p>
        </w:tc>
        <w:tc>
          <w:tcPr>
            <w:tcW w:type="dxa" w:w="3504"/>
            <w:vAlign w:val="top"/>
          </w:tcPr>
          <w:p>
            <w:pPr>
              <w:spacing w:after="20"/>
            </w:pPr>
            <w:r>
              <w:rPr>
                <w:sz w:val="17"/>
              </w:rPr>
            </w:r>
            <w:r>
              <w:rPr>
                <w:b w:val="0"/>
                <w:sz w:val="17"/>
              </w:rPr>
              <w:t>Should distinguish fully paid, partial, unpaid/receivable.</w:t>
            </w:r>
          </w:p>
        </w:tc>
      </w:tr>
      <w:tr>
        <w:tc>
          <w:tcPr>
            <w:tcW w:type="dxa" w:w="3504"/>
            <w:vAlign w:val="top"/>
          </w:tcPr>
          <w:p>
            <w:pPr>
              <w:spacing w:after="20"/>
            </w:pPr>
            <w:r>
              <w:rPr>
                <w:sz w:val="17"/>
              </w:rPr>
            </w:r>
            <w:r>
              <w:rPr>
                <w:b w:val="0"/>
                <w:sz w:val="17"/>
              </w:rPr>
              <w:t>Receivables</w:t>
            </w:r>
          </w:p>
        </w:tc>
        <w:tc>
          <w:tcPr>
            <w:tcW w:type="dxa" w:w="3504"/>
            <w:vAlign w:val="top"/>
          </w:tcPr>
          <w:p>
            <w:pPr>
              <w:spacing w:after="20"/>
            </w:pPr>
            <w:r>
              <w:rPr>
                <w:sz w:val="17"/>
              </w:rPr>
            </w:r>
            <w:r>
              <w:rPr>
                <w:b w:val="0"/>
                <w:sz w:val="17"/>
              </w:rPr>
              <w:t>Money clients still owe or partial/unpaid balances.</w:t>
            </w:r>
          </w:p>
        </w:tc>
        <w:tc>
          <w:tcPr>
            <w:tcW w:type="dxa" w:w="3504"/>
            <w:vAlign w:val="top"/>
          </w:tcPr>
          <w:p>
            <w:pPr>
              <w:spacing w:after="20"/>
            </w:pPr>
            <w:r>
              <w:rPr>
                <w:sz w:val="17"/>
              </w:rPr>
            </w:r>
            <w:r>
              <w:rPr>
                <w:b w:val="0"/>
                <w:sz w:val="17"/>
              </w:rPr>
              <w:t>Needed to estimate money still incoming.</w:t>
            </w:r>
          </w:p>
        </w:tc>
      </w:tr>
      <w:tr>
        <w:tc>
          <w:tcPr>
            <w:tcW w:type="dxa" w:w="3504"/>
            <w:vAlign w:val="top"/>
          </w:tcPr>
          <w:p>
            <w:pPr>
              <w:spacing w:after="20"/>
            </w:pPr>
            <w:r>
              <w:rPr>
                <w:sz w:val="17"/>
              </w:rPr>
            </w:r>
            <w:r>
              <w:rPr>
                <w:b w:val="0"/>
                <w:sz w:val="17"/>
              </w:rPr>
              <w:t>Fund logs/history</w:t>
            </w:r>
          </w:p>
        </w:tc>
        <w:tc>
          <w:tcPr>
            <w:tcW w:type="dxa" w:w="3504"/>
            <w:vAlign w:val="top"/>
          </w:tcPr>
          <w:p>
            <w:pPr>
              <w:spacing w:after="20"/>
            </w:pPr>
            <w:r>
              <w:rPr>
                <w:sz w:val="17"/>
              </w:rPr>
            </w:r>
            <w:r>
              <w:rPr>
                <w:b w:val="0"/>
                <w:sz w:val="17"/>
              </w:rPr>
              <w:t>History of every cash-in/reload/add funds event.</w:t>
            </w:r>
          </w:p>
        </w:tc>
        <w:tc>
          <w:tcPr>
            <w:tcW w:type="dxa" w:w="3504"/>
            <w:vAlign w:val="top"/>
          </w:tcPr>
          <w:p>
            <w:pPr>
              <w:spacing w:after="20"/>
            </w:pPr>
            <w:r>
              <w:rPr>
                <w:sz w:val="17"/>
              </w:rPr>
            </w:r>
            <w:r>
              <w:rPr>
                <w:b w:val="0"/>
                <w:sz w:val="17"/>
              </w:rPr>
              <w:t>Button/tab inside investment tracker for logs, date/time, amount, notes.</w:t>
            </w:r>
          </w:p>
        </w:tc>
      </w:tr>
      <w:tr>
        <w:tc>
          <w:tcPr>
            <w:tcW w:type="dxa" w:w="3504"/>
            <w:vAlign w:val="top"/>
          </w:tcPr>
          <w:p>
            <w:pPr>
              <w:spacing w:after="20"/>
            </w:pPr>
            <w:r>
              <w:rPr>
                <w:sz w:val="17"/>
              </w:rPr>
            </w:r>
            <w:r>
              <w:rPr>
                <w:b w:val="0"/>
                <w:sz w:val="17"/>
              </w:rPr>
              <w:t>Payout logs</w:t>
            </w:r>
          </w:p>
        </w:tc>
        <w:tc>
          <w:tcPr>
            <w:tcW w:type="dxa" w:w="3504"/>
            <w:vAlign w:val="top"/>
          </w:tcPr>
          <w:p>
            <w:pPr>
              <w:spacing w:after="20"/>
            </w:pPr>
            <w:r>
              <w:rPr>
                <w:sz w:val="17"/>
              </w:rPr>
            </w:r>
            <w:r>
              <w:rPr>
                <w:b w:val="0"/>
                <w:sz w:val="17"/>
              </w:rPr>
              <w:t>History of money withdrawn/payout from Novalyte wallet/revenue.</w:t>
            </w:r>
          </w:p>
        </w:tc>
        <w:tc>
          <w:tcPr>
            <w:tcW w:type="dxa" w:w="3504"/>
            <w:vAlign w:val="top"/>
          </w:tcPr>
          <w:p>
            <w:pPr>
              <w:spacing w:after="20"/>
            </w:pPr>
            <w:r>
              <w:rPr>
                <w:sz w:val="17"/>
              </w:rPr>
            </w:r>
            <w:r>
              <w:rPr>
                <w:b w:val="0"/>
                <w:sz w:val="17"/>
              </w:rPr>
              <w:t>Support owner payout and future team/booster payouts.</w:t>
            </w:r>
          </w:p>
        </w:tc>
      </w:tr>
      <w:tr>
        <w:tc>
          <w:tcPr>
            <w:tcW w:type="dxa" w:w="3504"/>
            <w:vAlign w:val="top"/>
          </w:tcPr>
          <w:p>
            <w:pPr>
              <w:spacing w:after="20"/>
            </w:pPr>
            <w:r>
              <w:rPr>
                <w:sz w:val="17"/>
              </w:rPr>
            </w:r>
            <w:r>
              <w:rPr>
                <w:b w:val="0"/>
                <w:sz w:val="17"/>
              </w:rPr>
              <w:t>Self payout</w:t>
            </w:r>
          </w:p>
        </w:tc>
        <w:tc>
          <w:tcPr>
            <w:tcW w:type="dxa" w:w="3504"/>
            <w:vAlign w:val="top"/>
          </w:tcPr>
          <w:p>
            <w:pPr>
              <w:spacing w:after="20"/>
            </w:pPr>
            <w:r>
              <w:rPr>
                <w:sz w:val="17"/>
              </w:rPr>
            </w:r>
            <w:r>
              <w:rPr>
                <w:b w:val="0"/>
                <w:sz w:val="17"/>
              </w:rPr>
              <w:t>Money the owner personally withdraws from Novalyte profit/wallet.</w:t>
            </w:r>
          </w:p>
        </w:tc>
        <w:tc>
          <w:tcPr>
            <w:tcW w:type="dxa" w:w="3504"/>
            <w:vAlign w:val="top"/>
          </w:tcPr>
          <w:p>
            <w:pPr>
              <w:spacing w:after="20"/>
            </w:pPr>
            <w:r>
              <w:rPr>
                <w:sz w:val="17"/>
              </w:rPr>
            </w:r>
            <w:r>
              <w:rPr>
                <w:b w:val="0"/>
                <w:sz w:val="17"/>
              </w:rPr>
              <w:t>Track total self payout, dates, amounts, notes.</w:t>
            </w:r>
          </w:p>
        </w:tc>
      </w:tr>
      <w:tr>
        <w:tc>
          <w:tcPr>
            <w:tcW w:type="dxa" w:w="3504"/>
            <w:vAlign w:val="top"/>
          </w:tcPr>
          <w:p>
            <w:pPr>
              <w:spacing w:after="20"/>
            </w:pPr>
            <w:r>
              <w:rPr>
                <w:sz w:val="17"/>
              </w:rPr>
            </w:r>
            <w:r>
              <w:rPr>
                <w:b w:val="0"/>
                <w:sz w:val="17"/>
              </w:rPr>
              <w:t>Staff/booster payroll</w:t>
            </w:r>
          </w:p>
        </w:tc>
        <w:tc>
          <w:tcPr>
            <w:tcW w:type="dxa" w:w="3504"/>
            <w:vAlign w:val="top"/>
          </w:tcPr>
          <w:p>
            <w:pPr>
              <w:spacing w:after="20"/>
            </w:pPr>
            <w:r>
              <w:rPr>
                <w:sz w:val="17"/>
              </w:rPr>
            </w:r>
            <w:r>
              <w:rPr>
                <w:b w:val="0"/>
                <w:sz w:val="17"/>
              </w:rPr>
              <w:t>Future people assigned to Novalyte who may receive salaries or shares.</w:t>
            </w:r>
          </w:p>
        </w:tc>
        <w:tc>
          <w:tcPr>
            <w:tcW w:type="dxa" w:w="3504"/>
            <w:vAlign w:val="top"/>
          </w:tcPr>
          <w:p>
            <w:pPr>
              <w:spacing w:after="20"/>
            </w:pPr>
            <w:r>
              <w:rPr>
                <w:sz w:val="17"/>
              </w:rPr>
            </w:r>
            <w:r>
              <w:rPr>
                <w:b w:val="0"/>
                <w:sz w:val="17"/>
              </w:rPr>
              <w:t>Allow adding people and setting weekly/monthly compensation by peso amount or percentage.</w:t>
            </w:r>
          </w:p>
        </w:tc>
      </w:tr>
      <w:tr>
        <w:tc>
          <w:tcPr>
            <w:tcW w:type="dxa" w:w="3504"/>
            <w:vAlign w:val="top"/>
          </w:tcPr>
          <w:p>
            <w:pPr>
              <w:spacing w:after="20"/>
            </w:pPr>
            <w:r>
              <w:rPr>
                <w:sz w:val="17"/>
              </w:rPr>
            </w:r>
            <w:r>
              <w:rPr>
                <w:b w:val="0"/>
                <w:sz w:val="17"/>
              </w:rPr>
              <w:t>Percentage salary allocation</w:t>
            </w:r>
          </w:p>
        </w:tc>
        <w:tc>
          <w:tcPr>
            <w:tcW w:type="dxa" w:w="3504"/>
            <w:vAlign w:val="top"/>
          </w:tcPr>
          <w:p>
            <w:pPr>
              <w:spacing w:after="20"/>
            </w:pPr>
            <w:r>
              <w:rPr>
                <w:sz w:val="17"/>
              </w:rPr>
            </w:r>
            <w:r>
              <w:rPr>
                <w:b w:val="0"/>
                <w:sz w:val="17"/>
              </w:rPr>
              <w:t>Example: person 1 gets 2%, person 2 gets 3%.</w:t>
            </w:r>
          </w:p>
        </w:tc>
        <w:tc>
          <w:tcPr>
            <w:tcW w:type="dxa" w:w="3504"/>
            <w:vAlign w:val="top"/>
          </w:tcPr>
          <w:p>
            <w:pPr>
              <w:spacing w:after="20"/>
            </w:pPr>
            <w:r>
              <w:rPr>
                <w:sz w:val="17"/>
              </w:rPr>
            </w:r>
            <w:r>
              <w:rPr>
                <w:b w:val="0"/>
                <w:sz w:val="17"/>
              </w:rPr>
              <w:t>Calculate their share from selected base such as revenue/profit; exact base should be confirmed before implementation.</w:t>
            </w:r>
          </w:p>
        </w:tc>
      </w:tr>
      <w:tr>
        <w:tc>
          <w:tcPr>
            <w:tcW w:type="dxa" w:w="3504"/>
            <w:vAlign w:val="top"/>
          </w:tcPr>
          <w:p>
            <w:pPr>
              <w:spacing w:after="20"/>
            </w:pPr>
            <w:r>
              <w:rPr>
                <w:sz w:val="17"/>
              </w:rPr>
            </w:r>
            <w:r>
              <w:rPr>
                <w:b w:val="0"/>
                <w:sz w:val="17"/>
              </w:rPr>
              <w:t>Fixed salary allocation</w:t>
            </w:r>
          </w:p>
        </w:tc>
        <w:tc>
          <w:tcPr>
            <w:tcW w:type="dxa" w:w="3504"/>
            <w:vAlign w:val="top"/>
          </w:tcPr>
          <w:p>
            <w:pPr>
              <w:spacing w:after="20"/>
            </w:pPr>
            <w:r>
              <w:rPr>
                <w:sz w:val="17"/>
              </w:rPr>
            </w:r>
            <w:r>
              <w:rPr>
                <w:b w:val="0"/>
                <w:sz w:val="17"/>
              </w:rPr>
              <w:t>Example: PHP 100 weekly, PHP 200/300 monthly.</w:t>
            </w:r>
          </w:p>
        </w:tc>
        <w:tc>
          <w:tcPr>
            <w:tcW w:type="dxa" w:w="3504"/>
            <w:vAlign w:val="top"/>
          </w:tcPr>
          <w:p>
            <w:pPr>
              <w:spacing w:after="20"/>
            </w:pPr>
            <w:r>
              <w:rPr>
                <w:sz w:val="17"/>
              </w:rPr>
            </w:r>
            <w:r>
              <w:rPr>
                <w:b w:val="0"/>
                <w:sz w:val="17"/>
              </w:rPr>
              <w:t>Track due amounts and paid amounts.</w:t>
            </w:r>
          </w:p>
        </w:tc>
      </w:tr>
      <w:tr>
        <w:tc>
          <w:tcPr>
            <w:tcW w:type="dxa" w:w="3504"/>
            <w:vAlign w:val="top"/>
          </w:tcPr>
          <w:p>
            <w:pPr>
              <w:spacing w:after="20"/>
            </w:pPr>
            <w:r>
              <w:rPr>
                <w:sz w:val="17"/>
              </w:rPr>
            </w:r>
            <w:r>
              <w:rPr>
                <w:b w:val="0"/>
                <w:sz w:val="17"/>
              </w:rPr>
              <w:t>Total paid to people</w:t>
            </w:r>
          </w:p>
        </w:tc>
        <w:tc>
          <w:tcPr>
            <w:tcW w:type="dxa" w:w="3504"/>
            <w:vAlign w:val="top"/>
          </w:tcPr>
          <w:p>
            <w:pPr>
              <w:spacing w:after="20"/>
            </w:pPr>
            <w:r>
              <w:rPr>
                <w:sz w:val="17"/>
              </w:rPr>
            </w:r>
            <w:r>
              <w:rPr>
                <w:b w:val="0"/>
                <w:sz w:val="17"/>
              </w:rPr>
              <w:t>Total salary/payout already paid to each assigned person.</w:t>
            </w:r>
          </w:p>
        </w:tc>
        <w:tc>
          <w:tcPr>
            <w:tcW w:type="dxa" w:w="3504"/>
            <w:vAlign w:val="top"/>
          </w:tcPr>
          <w:p>
            <w:pPr>
              <w:spacing w:after="20"/>
            </w:pPr>
            <w:r>
              <w:rPr>
                <w:sz w:val="17"/>
              </w:rPr>
            </w:r>
            <w:r>
              <w:rPr>
                <w:b w:val="0"/>
                <w:sz w:val="17"/>
              </w:rPr>
              <w:t>Show per-person and total payouts.</w:t>
            </w:r>
          </w:p>
        </w:tc>
      </w:tr>
      <w:tr>
        <w:tc>
          <w:tcPr>
            <w:tcW w:type="dxa" w:w="3504"/>
            <w:vAlign w:val="top"/>
          </w:tcPr>
          <w:p>
            <w:pPr>
              <w:spacing w:after="20"/>
            </w:pPr>
            <w:r>
              <w:rPr>
                <w:sz w:val="17"/>
              </w:rPr>
            </w:r>
            <w:r>
              <w:rPr>
                <w:b w:val="0"/>
                <w:sz w:val="17"/>
              </w:rPr>
              <w:t>Notes</w:t>
            </w:r>
          </w:p>
        </w:tc>
        <w:tc>
          <w:tcPr>
            <w:tcW w:type="dxa" w:w="3504"/>
            <w:vAlign w:val="top"/>
          </w:tcPr>
          <w:p>
            <w:pPr>
              <w:spacing w:after="20"/>
            </w:pPr>
            <w:r>
              <w:rPr>
                <w:sz w:val="17"/>
              </w:rPr>
            </w:r>
            <w:r>
              <w:rPr>
                <w:b w:val="0"/>
                <w:sz w:val="17"/>
              </w:rPr>
              <w:t>Optional context for each money-in or money-out action.</w:t>
            </w:r>
          </w:p>
        </w:tc>
        <w:tc>
          <w:tcPr>
            <w:tcW w:type="dxa" w:w="3504"/>
            <w:vAlign w:val="top"/>
          </w:tcPr>
          <w:p>
            <w:pPr>
              <w:spacing w:after="20"/>
            </w:pPr>
            <w:r>
              <w:rPr>
                <w:sz w:val="17"/>
              </w:rPr>
            </w:r>
            <w:r>
              <w:rPr>
                <w:b w:val="0"/>
                <w:sz w:val="17"/>
              </w:rPr>
              <w:t>Allow notes for why money entered or left.</w:t>
            </w:r>
          </w:p>
        </w:tc>
      </w:tr>
    </w:tbl>
    <w:p>
      <w:pPr>
        <w:spacing w:after="100" w:line="252" w:lineRule="auto"/>
      </w:pPr>
      <w:r>
        <w:rPr>
          <w:b w:val="0"/>
          <w:i w:val="0"/>
          <w:sz w:val="20"/>
        </w:rPr>
        <w:t>Important design guidance for this future module: do not make it too complex visually. Start with tabs/cards: Overview, Add Funds, Payout, People, History. Keep the current analytics card style but make the data meaning clearer.</w:t>
      </w:r>
    </w:p>
    <w:p>
      <w:pPr>
        <w:pStyle w:val="Heading1"/>
      </w:pPr>
      <w:r>
        <w:rPr>
          <w:rFonts w:ascii="Aptos Display" w:hAnsi="Aptos Display" w:eastAsia="Aptos Display"/>
          <w:color w:val="1F4E79"/>
        </w:rPr>
        <w:t>11. Order History Direction</w:t>
      </w:r>
    </w:p>
    <w:p>
      <w:pPr>
        <w:spacing w:after="100" w:line="252" w:lineRule="auto"/>
      </w:pPr>
      <w:r>
        <w:rPr>
          <w:b w:val="0"/>
          <w:i w:val="0"/>
          <w:sz w:val="20"/>
        </w:rPr>
        <w:t>The Order History feature exists but the user has not fully connected with it yet. The next chat should explain and/or simplify it before major expansion.</w:t>
      </w:r>
    </w:p>
    <w:p>
      <w:pPr>
        <w:pStyle w:val="ListBullet"/>
        <w:spacing w:after="40" w:line="240" w:lineRule="auto"/>
      </w:pPr>
      <w:r>
        <w:rPr>
          <w:sz w:val="19"/>
        </w:rPr>
        <w:t>Order History should track each admin-created order record.</w:t>
      </w:r>
    </w:p>
    <w:p>
      <w:pPr>
        <w:pStyle w:val="ListBullet"/>
        <w:spacing w:after="40" w:line="240" w:lineRule="auto"/>
      </w:pPr>
      <w:r>
        <w:rPr>
          <w:sz w:val="19"/>
        </w:rPr>
        <w:t>Keep filters for status and payment, but make them aligned and usable at 100% zoom.</w:t>
      </w:r>
    </w:p>
    <w:p>
      <w:pPr>
        <w:pStyle w:val="ListBullet"/>
        <w:spacing w:after="40" w:line="240" w:lineRule="auto"/>
      </w:pPr>
      <w:r>
        <w:rPr>
          <w:sz w:val="19"/>
        </w:rPr>
        <w:t>Export Orders CSV should remain available.</w:t>
      </w:r>
    </w:p>
    <w:p>
      <w:pPr>
        <w:pStyle w:val="ListBullet"/>
        <w:spacing w:after="40" w:line="240" w:lineRule="auto"/>
      </w:pPr>
      <w:r>
        <w:rPr>
          <w:sz w:val="19"/>
        </w:rPr>
        <w:t>Reset Demo Data should remain, but be careful because it can clear test/local records.</w:t>
      </w:r>
    </w:p>
    <w:p>
      <w:pPr>
        <w:pStyle w:val="ListBullet"/>
        <w:spacing w:after="40" w:line="240" w:lineRule="auto"/>
      </w:pPr>
      <w:r>
        <w:rPr>
          <w:sz w:val="19"/>
        </w:rPr>
        <w:t>Future improvement: add mini-summary cards above order table such as Total Orders, Completed, Processing, Cancelled/Void, Total Client Sales, Total Provider Cost, Total Revenue, Receivables.</w:t>
      </w:r>
    </w:p>
    <w:p>
      <w:pPr>
        <w:pStyle w:val="ListBullet"/>
        <w:spacing w:after="40" w:line="240" w:lineRule="auto"/>
      </w:pPr>
      <w:r>
        <w:rPr>
          <w:sz w:val="19"/>
        </w:rPr>
        <w:t>Future improvement: explain status flow in documentation: Pending, Processing, In Progress, Completed, Cancelled, Voided/Restored, Paid/Partial/Unpaid.</w:t>
      </w:r>
    </w:p>
    <w:p>
      <w:pPr>
        <w:pStyle w:val="Heading1"/>
      </w:pPr>
      <w:r>
        <w:rPr>
          <w:rFonts w:ascii="Aptos Display" w:hAnsi="Aptos Display" w:eastAsia="Aptos Display"/>
          <w:color w:val="1F4E79"/>
        </w:rPr>
        <w:t>12. Supabase / Storage Future Plan</w:t>
      </w:r>
    </w:p>
    <w:p>
      <w:pPr>
        <w:spacing w:after="100" w:line="252" w:lineRule="auto"/>
      </w:pPr>
      <w:r>
        <w:rPr>
          <w:b w:val="0"/>
          <w:i w:val="0"/>
          <w:sz w:val="20"/>
        </w:rPr>
        <w:t>The current app saves data in the browser through localStorage. The admin UI itself notes that shared multi-device access needs Supabase/Firebase. The user has two Supabase projects but still wants step-by-step guidance later.</w:t>
      </w:r>
    </w:p>
    <w:p>
      <w:pPr>
        <w:pStyle w:val="ListBullet"/>
        <w:spacing w:after="40" w:line="240" w:lineRule="auto"/>
      </w:pPr>
      <w:r>
        <w:rPr>
          <w:sz w:val="19"/>
        </w:rPr>
        <w:t>Do not rush Supabase integration until the local UI and data model are stable enough.</w:t>
      </w:r>
    </w:p>
    <w:p>
      <w:pPr>
        <w:pStyle w:val="ListBullet"/>
        <w:spacing w:after="40" w:line="240" w:lineRule="auto"/>
      </w:pPr>
      <w:r>
        <w:rPr>
          <w:sz w:val="19"/>
        </w:rPr>
        <w:t>Future Supabase setup should use a clear schema for services, digital_products, orders, investments, payouts, people, reviews, and settings.</w:t>
      </w:r>
    </w:p>
    <w:p>
      <w:pPr>
        <w:pStyle w:val="ListBullet"/>
        <w:spacing w:after="40" w:line="240" w:lineRule="auto"/>
      </w:pPr>
      <w:r>
        <w:rPr>
          <w:sz w:val="19"/>
        </w:rPr>
        <w:t>Images could be stored in Supabase Storage later, but for now assets/img/digital is used for static images.</w:t>
      </w:r>
    </w:p>
    <w:p>
      <w:pPr>
        <w:pStyle w:val="ListBullet"/>
        <w:spacing w:after="40" w:line="240" w:lineRule="auto"/>
      </w:pPr>
      <w:r>
        <w:rPr>
          <w:sz w:val="19"/>
        </w:rPr>
        <w:t>Security policy must be planned before public launch. Admin operations should not be open to public clients.</w:t>
      </w:r>
    </w:p>
    <w:p>
      <w:pPr>
        <w:pStyle w:val="ListBullet"/>
        <w:spacing w:after="40" w:line="240" w:lineRule="auto"/>
      </w:pPr>
      <w:r>
        <w:rPr>
          <w:sz w:val="19"/>
        </w:rPr>
        <w:t>Reviews can be public insert with moderation rules later, but current localStorage review logic is only a prototype.</w:t>
      </w:r>
    </w:p>
    <w:p>
      <w:pPr>
        <w:pStyle w:val="ListBullet"/>
        <w:spacing w:after="40" w:line="240" w:lineRule="auto"/>
      </w:pPr>
      <w:r>
        <w:rPr>
          <w:sz w:val="19"/>
        </w:rPr>
        <w:t>Documentation/SUPABASE_SETUP_GUIDE.md already exists from prior patch and should be reviewed before implementation.</w:t>
      </w:r>
    </w:p>
    <w:p>
      <w:pPr>
        <w:pStyle w:val="Heading1"/>
      </w:pPr>
      <w:r>
        <w:rPr>
          <w:rFonts w:ascii="Aptos Display" w:hAnsi="Aptos Display" w:eastAsia="Aptos Display"/>
          <w:color w:val="1F4E79"/>
        </w:rPr>
        <w:t>13. UI/UX Direction and Inspiration</w:t>
      </w:r>
    </w:p>
    <w:p>
      <w:pPr>
        <w:spacing w:after="100" w:line="252" w:lineRule="auto"/>
      </w:pPr>
      <w:r>
        <w:rPr>
          <w:b w:val="0"/>
          <w:i w:val="0"/>
          <w:sz w:val="20"/>
        </w:rPr>
        <w:t>The user shared a LinkTech website direction and liked a cleaner, more permanent-site feel. Novalyte may eventually have its own domain and become a real boosting platform with providers/boosters.</w:t>
      </w:r>
    </w:p>
    <w:p>
      <w:pPr>
        <w:pStyle w:val="ListBullet"/>
        <w:spacing w:after="40" w:line="240" w:lineRule="auto"/>
      </w:pPr>
      <w:r>
        <w:rPr>
          <w:sz w:val="19"/>
        </w:rPr>
        <w:t>Keep Novalyte dark futuristic style for now, but aim for cleaner professional sectioning similar to LinkTech: Home, What We Do, Why Us/Value, Projects/Services, Process, Reviews, Contact.</w:t>
      </w:r>
    </w:p>
    <w:p>
      <w:pPr>
        <w:pStyle w:val="ListBullet"/>
        <w:spacing w:after="40" w:line="240" w:lineRule="auto"/>
      </w:pPr>
      <w:r>
        <w:rPr>
          <w:sz w:val="19"/>
        </w:rPr>
        <w:t>For Novalyte, adapt the LinkTech idea into: Home, What We Do, Digital Products, Services, About, Reviews, Contact/Messenger.</w:t>
      </w:r>
    </w:p>
    <w:p>
      <w:pPr>
        <w:pStyle w:val="ListBullet"/>
        <w:spacing w:after="40" w:line="240" w:lineRule="auto"/>
      </w:pPr>
      <w:r>
        <w:rPr>
          <w:sz w:val="19"/>
        </w:rPr>
        <w:t>The user wants Novalyte to be ready for future industry growth and potential domain purchase.</w:t>
      </w:r>
    </w:p>
    <w:p>
      <w:pPr>
        <w:pStyle w:val="ListBullet"/>
        <w:spacing w:after="40" w:line="240" w:lineRule="auto"/>
      </w:pPr>
      <w:r>
        <w:rPr>
          <w:sz w:val="19"/>
        </w:rPr>
        <w:t>Future content can add owner, founder, and development team details once the brand is ready.</w:t>
      </w:r>
    </w:p>
    <w:p>
      <w:pPr>
        <w:pStyle w:val="ListBullet"/>
        <w:spacing w:after="40" w:line="240" w:lineRule="auto"/>
      </w:pPr>
      <w:r>
        <w:rPr>
          <w:sz w:val="19"/>
        </w:rPr>
        <w:t>Home should clearly introduce Novalyte as a permanent growth portal, not just a temporary menu.</w:t>
      </w:r>
    </w:p>
    <w:p>
      <w:pPr>
        <w:pStyle w:val="ListBullet"/>
        <w:spacing w:after="40" w:line="240" w:lineRule="auto"/>
      </w:pPr>
      <w:r>
        <w:rPr>
          <w:sz w:val="19"/>
        </w:rPr>
        <w:t>Avoid unnecessary scroll tricks. If a nav item exists, it should open a distinct screen/page-like section unless user says it should anchor-scroll.</w:t>
      </w:r>
    </w:p>
    <w:p>
      <w:pPr>
        <w:pStyle w:val="Heading1"/>
      </w:pPr>
      <w:r>
        <w:rPr>
          <w:rFonts w:ascii="Aptos Display" w:hAnsi="Aptos Display" w:eastAsia="Aptos Display"/>
          <w:color w:val="1F4E79"/>
        </w:rPr>
        <w:t>14. Important Current File/Folder Map</w:t>
      </w:r>
    </w:p>
    <w:tbl>
      <w:tblPr>
        <w:tblStyle w:val="TableGrid"/>
        <w:tblW w:type="auto" w:w="0"/>
        <w:jc w:val="center"/>
        <w:tblLook w:firstColumn="1" w:firstRow="1" w:lastColumn="0" w:lastRow="0" w:noHBand="0" w:noVBand="1" w:val="04A0"/>
      </w:tblPr>
      <w:tblGrid>
        <w:gridCol w:w="5256"/>
        <w:gridCol w:w="5256"/>
      </w:tblGrid>
      <w:tr>
        <w:tc>
          <w:tcPr>
            <w:tcW w:type="dxa" w:w="5256"/>
            <w:shd w:fill="1F4E79"/>
          </w:tcPr>
          <w:p>
            <w:pPr>
              <w:spacing w:after="20"/>
            </w:pPr>
            <w:r>
              <w:rPr>
                <w:sz w:val="17"/>
              </w:rPr>
            </w:r>
            <w:r>
              <w:rPr>
                <w:b/>
                <w:color w:val="FFFFFF"/>
                <w:sz w:val="17"/>
              </w:rPr>
              <w:t>Path</w:t>
            </w:r>
          </w:p>
        </w:tc>
        <w:tc>
          <w:tcPr>
            <w:tcW w:type="dxa" w:w="5256"/>
            <w:shd w:fill="1F4E79"/>
          </w:tcPr>
          <w:p>
            <w:pPr>
              <w:spacing w:after="20"/>
            </w:pPr>
            <w:r>
              <w:rPr>
                <w:sz w:val="17"/>
              </w:rPr>
            </w:r>
            <w:r>
              <w:rPr>
                <w:b/>
                <w:color w:val="FFFFFF"/>
                <w:sz w:val="17"/>
              </w:rPr>
              <w:t>Purpose / Notes</w:t>
            </w:r>
          </w:p>
        </w:tc>
      </w:tr>
      <w:tr>
        <w:tc>
          <w:tcPr>
            <w:tcW w:type="dxa" w:w="5256"/>
            <w:vAlign w:val="top"/>
          </w:tcPr>
          <w:p>
            <w:pPr>
              <w:spacing w:after="20"/>
            </w:pPr>
            <w:r>
              <w:rPr>
                <w:sz w:val="17"/>
              </w:rPr>
            </w:r>
            <w:r>
              <w:rPr>
                <w:b w:val="0"/>
                <w:sz w:val="17"/>
              </w:rPr>
              <w:t>index.html</w:t>
            </w:r>
          </w:p>
        </w:tc>
        <w:tc>
          <w:tcPr>
            <w:tcW w:type="dxa" w:w="5256"/>
            <w:vAlign w:val="top"/>
          </w:tcPr>
          <w:p>
            <w:pPr>
              <w:spacing w:after="20"/>
            </w:pPr>
            <w:r>
              <w:rPr>
                <w:sz w:val="17"/>
              </w:rPr>
            </w:r>
            <w:r>
              <w:rPr>
                <w:b w:val="0"/>
                <w:sz w:val="17"/>
              </w:rPr>
              <w:t>Client-facing portal: Home, Digital Products, Services, Messenger, What We Do, About, Reviews, modals.</w:t>
            </w:r>
          </w:p>
        </w:tc>
      </w:tr>
      <w:tr>
        <w:tc>
          <w:tcPr>
            <w:tcW w:type="dxa" w:w="5256"/>
            <w:vAlign w:val="top"/>
          </w:tcPr>
          <w:p>
            <w:pPr>
              <w:spacing w:after="20"/>
            </w:pPr>
            <w:r>
              <w:rPr>
                <w:sz w:val="17"/>
              </w:rPr>
            </w:r>
            <w:r>
              <w:rPr>
                <w:b w:val="0"/>
                <w:sz w:val="17"/>
              </w:rPr>
              <w:t>admin.html</w:t>
            </w:r>
          </w:p>
        </w:tc>
        <w:tc>
          <w:tcPr>
            <w:tcW w:type="dxa" w:w="5256"/>
            <w:vAlign w:val="top"/>
          </w:tcPr>
          <w:p>
            <w:pPr>
              <w:spacing w:after="20"/>
            </w:pPr>
            <w:r>
              <w:rPr>
                <w:sz w:val="17"/>
              </w:rPr>
            </w:r>
            <w:r>
              <w:rPr>
                <w:b w:val="0"/>
                <w:sz w:val="17"/>
              </w:rPr>
              <w:t>Admin control UI: Dashboard, Services, Digital Products, Investments, Orders, Client View.</w:t>
            </w:r>
          </w:p>
        </w:tc>
      </w:tr>
      <w:tr>
        <w:tc>
          <w:tcPr>
            <w:tcW w:type="dxa" w:w="5256"/>
            <w:vAlign w:val="top"/>
          </w:tcPr>
          <w:p>
            <w:pPr>
              <w:spacing w:after="20"/>
            </w:pPr>
            <w:r>
              <w:rPr>
                <w:sz w:val="17"/>
              </w:rPr>
            </w:r>
            <w:r>
              <w:rPr>
                <w:b w:val="0"/>
                <w:sz w:val="17"/>
              </w:rPr>
              <w:t>assets/css/styles.css</w:t>
            </w:r>
          </w:p>
        </w:tc>
        <w:tc>
          <w:tcPr>
            <w:tcW w:type="dxa" w:w="5256"/>
            <w:vAlign w:val="top"/>
          </w:tcPr>
          <w:p>
            <w:pPr>
              <w:spacing w:after="20"/>
            </w:pPr>
            <w:r>
              <w:rPr>
                <w:sz w:val="17"/>
              </w:rPr>
            </w:r>
            <w:r>
              <w:rPr>
                <w:b w:val="0"/>
                <w:sz w:val="17"/>
              </w:rPr>
              <w:t>Main styling. Contains multiple patch markers up to v4.4. Known risk: many appended layout patches; future cleanup should consolidate instead of endlessly appending.</w:t>
            </w:r>
          </w:p>
        </w:tc>
      </w:tr>
      <w:tr>
        <w:tc>
          <w:tcPr>
            <w:tcW w:type="dxa" w:w="5256"/>
            <w:vAlign w:val="top"/>
          </w:tcPr>
          <w:p>
            <w:pPr>
              <w:spacing w:after="20"/>
            </w:pPr>
            <w:r>
              <w:rPr>
                <w:sz w:val="17"/>
              </w:rPr>
            </w:r>
            <w:r>
              <w:rPr>
                <w:b w:val="0"/>
                <w:sz w:val="17"/>
              </w:rPr>
              <w:t>assets/js/data.js</w:t>
            </w:r>
          </w:p>
        </w:tc>
        <w:tc>
          <w:tcPr>
            <w:tcW w:type="dxa" w:w="5256"/>
            <w:vAlign w:val="top"/>
          </w:tcPr>
          <w:p>
            <w:pPr>
              <w:spacing w:after="20"/>
            </w:pPr>
            <w:r>
              <w:rPr>
                <w:sz w:val="17"/>
              </w:rPr>
            </w:r>
            <w:r>
              <w:rPr>
                <w:b w:val="0"/>
                <w:sz w:val="17"/>
              </w:rPr>
              <w:t>Seed/service/product data and defaults.</w:t>
            </w:r>
          </w:p>
        </w:tc>
      </w:tr>
      <w:tr>
        <w:tc>
          <w:tcPr>
            <w:tcW w:type="dxa" w:w="5256"/>
            <w:vAlign w:val="top"/>
          </w:tcPr>
          <w:p>
            <w:pPr>
              <w:spacing w:after="20"/>
            </w:pPr>
            <w:r>
              <w:rPr>
                <w:sz w:val="17"/>
              </w:rPr>
            </w:r>
            <w:r>
              <w:rPr>
                <w:b w:val="0"/>
                <w:sz w:val="17"/>
              </w:rPr>
              <w:t>assets/js/store.js</w:t>
            </w:r>
          </w:p>
        </w:tc>
        <w:tc>
          <w:tcPr>
            <w:tcW w:type="dxa" w:w="5256"/>
            <w:vAlign w:val="top"/>
          </w:tcPr>
          <w:p>
            <w:pPr>
              <w:spacing w:after="20"/>
            </w:pPr>
            <w:r>
              <w:rPr>
                <w:sz w:val="17"/>
              </w:rPr>
            </w:r>
            <w:r>
              <w:rPr>
                <w:b w:val="0"/>
                <w:sz w:val="17"/>
              </w:rPr>
              <w:t>Local storage/data persistence helpers, including reviews functions in v4.4.</w:t>
            </w:r>
          </w:p>
        </w:tc>
      </w:tr>
      <w:tr>
        <w:tc>
          <w:tcPr>
            <w:tcW w:type="dxa" w:w="5256"/>
            <w:vAlign w:val="top"/>
          </w:tcPr>
          <w:p>
            <w:pPr>
              <w:spacing w:after="20"/>
            </w:pPr>
            <w:r>
              <w:rPr>
                <w:sz w:val="17"/>
              </w:rPr>
            </w:r>
            <w:r>
              <w:rPr>
                <w:b w:val="0"/>
                <w:sz w:val="17"/>
              </w:rPr>
              <w:t>assets/js/app.js</w:t>
            </w:r>
          </w:p>
        </w:tc>
        <w:tc>
          <w:tcPr>
            <w:tcW w:type="dxa" w:w="5256"/>
            <w:vAlign w:val="top"/>
          </w:tcPr>
          <w:p>
            <w:pPr>
              <w:spacing w:after="20"/>
            </w:pPr>
            <w:r>
              <w:rPr>
                <w:sz w:val="17"/>
              </w:rPr>
            </w:r>
            <w:r>
              <w:rPr>
                <w:b w:val="0"/>
                <w:sz w:val="17"/>
              </w:rPr>
              <w:t>Client-side rendering/navigation/modal/checkout logic.</w:t>
            </w:r>
          </w:p>
        </w:tc>
      </w:tr>
      <w:tr>
        <w:tc>
          <w:tcPr>
            <w:tcW w:type="dxa" w:w="5256"/>
            <w:vAlign w:val="top"/>
          </w:tcPr>
          <w:p>
            <w:pPr>
              <w:spacing w:after="20"/>
            </w:pPr>
            <w:r>
              <w:rPr>
                <w:sz w:val="17"/>
              </w:rPr>
            </w:r>
            <w:r>
              <w:rPr>
                <w:b w:val="0"/>
                <w:sz w:val="17"/>
              </w:rPr>
              <w:t>assets/js/admin.js</w:t>
            </w:r>
          </w:p>
        </w:tc>
        <w:tc>
          <w:tcPr>
            <w:tcW w:type="dxa" w:w="5256"/>
            <w:vAlign w:val="top"/>
          </w:tcPr>
          <w:p>
            <w:pPr>
              <w:spacing w:after="20"/>
            </w:pPr>
            <w:r>
              <w:rPr>
                <w:sz w:val="17"/>
              </w:rPr>
            </w:r>
            <w:r>
              <w:rPr>
                <w:b w:val="0"/>
                <w:sz w:val="17"/>
              </w:rPr>
              <w:t>Admin rendering, edit flows, order/investment logic.</w:t>
            </w:r>
          </w:p>
        </w:tc>
      </w:tr>
      <w:tr>
        <w:tc>
          <w:tcPr>
            <w:tcW w:type="dxa" w:w="5256"/>
            <w:vAlign w:val="top"/>
          </w:tcPr>
          <w:p>
            <w:pPr>
              <w:spacing w:after="20"/>
            </w:pPr>
            <w:r>
              <w:rPr>
                <w:sz w:val="17"/>
              </w:rPr>
            </w:r>
            <w:r>
              <w:rPr>
                <w:b w:val="0"/>
                <w:sz w:val="17"/>
              </w:rPr>
              <w:t>assets/img/digital/</w:t>
            </w:r>
          </w:p>
        </w:tc>
        <w:tc>
          <w:tcPr>
            <w:tcW w:type="dxa" w:w="5256"/>
            <w:vAlign w:val="top"/>
          </w:tcPr>
          <w:p>
            <w:pPr>
              <w:spacing w:after="20"/>
            </w:pPr>
            <w:r>
              <w:rPr>
                <w:sz w:val="17"/>
              </w:rPr>
            </w:r>
            <w:r>
              <w:rPr>
                <w:b w:val="0"/>
                <w:sz w:val="17"/>
              </w:rPr>
              <w:t>Digital product images for Disney+, Canva Pro, HBO Max, Loklok, Bilibili, Prime Video, VivaOne, iWantTFC, iQIYI, Spotify, CapCut Pro, Grammarly Premium, ChatGPT, Quillbot, YouTube Premium, Netflix.</w:t>
            </w:r>
          </w:p>
        </w:tc>
      </w:tr>
      <w:tr>
        <w:tc>
          <w:tcPr>
            <w:tcW w:type="dxa" w:w="5256"/>
            <w:vAlign w:val="top"/>
          </w:tcPr>
          <w:p>
            <w:pPr>
              <w:spacing w:after="20"/>
            </w:pPr>
            <w:r>
              <w:rPr>
                <w:sz w:val="17"/>
              </w:rPr>
            </w:r>
            <w:r>
              <w:rPr>
                <w:b w:val="0"/>
                <w:sz w:val="17"/>
              </w:rPr>
              <w:t>assets/icons/social/</w:t>
            </w:r>
          </w:p>
        </w:tc>
        <w:tc>
          <w:tcPr>
            <w:tcW w:type="dxa" w:w="5256"/>
            <w:vAlign w:val="top"/>
          </w:tcPr>
          <w:p>
            <w:pPr>
              <w:spacing w:after="20"/>
            </w:pPr>
            <w:r>
              <w:rPr>
                <w:sz w:val="17"/>
              </w:rPr>
            </w:r>
            <w:r>
              <w:rPr>
                <w:b w:val="0"/>
                <w:sz w:val="17"/>
              </w:rPr>
              <w:t>Social/platform icons and related resources.</w:t>
            </w:r>
          </w:p>
        </w:tc>
      </w:tr>
      <w:tr>
        <w:tc>
          <w:tcPr>
            <w:tcW w:type="dxa" w:w="5256"/>
            <w:vAlign w:val="top"/>
          </w:tcPr>
          <w:p>
            <w:pPr>
              <w:spacing w:after="20"/>
            </w:pPr>
            <w:r>
              <w:rPr>
                <w:sz w:val="17"/>
              </w:rPr>
            </w:r>
            <w:r>
              <w:rPr>
                <w:b w:val="0"/>
                <w:sz w:val="17"/>
              </w:rPr>
              <w:t>Documentation/</w:t>
            </w:r>
          </w:p>
        </w:tc>
        <w:tc>
          <w:tcPr>
            <w:tcW w:type="dxa" w:w="5256"/>
            <w:vAlign w:val="top"/>
          </w:tcPr>
          <w:p>
            <w:pPr>
              <w:spacing w:after="20"/>
            </w:pPr>
            <w:r>
              <w:rPr>
                <w:sz w:val="17"/>
              </w:rPr>
            </w:r>
            <w:r>
              <w:rPr>
                <w:b w:val="0"/>
                <w:sz w:val="17"/>
              </w:rPr>
              <w:t>All project handover notes, patch notes, setup guides, testing checklists, and this handover document.</w:t>
            </w:r>
          </w:p>
        </w:tc>
      </w:tr>
      <w:tr>
        <w:tc>
          <w:tcPr>
            <w:tcW w:type="dxa" w:w="5256"/>
            <w:vAlign w:val="top"/>
          </w:tcPr>
          <w:p>
            <w:pPr>
              <w:spacing w:after="20"/>
            </w:pPr>
            <w:r>
              <w:rPr>
                <w:sz w:val="17"/>
              </w:rPr>
            </w:r>
            <w:r>
              <w:rPr>
                <w:b w:val="0"/>
                <w:sz w:val="17"/>
              </w:rPr>
              <w:t>README.md</w:t>
            </w:r>
          </w:p>
        </w:tc>
        <w:tc>
          <w:tcPr>
            <w:tcW w:type="dxa" w:w="5256"/>
            <w:vAlign w:val="top"/>
          </w:tcPr>
          <w:p>
            <w:pPr>
              <w:spacing w:after="20"/>
            </w:pPr>
            <w:r>
              <w:rPr>
                <w:sz w:val="17"/>
              </w:rPr>
            </w:r>
            <w:r>
              <w:rPr>
                <w:b w:val="0"/>
                <w:sz w:val="17"/>
              </w:rPr>
              <w:t>Project/readme notes and patch history.</w:t>
            </w:r>
          </w:p>
        </w:tc>
      </w:tr>
    </w:tbl>
    <w:p>
      <w:pPr>
        <w:pStyle w:val="Heading1"/>
      </w:pPr>
      <w:r>
        <w:rPr>
          <w:rFonts w:ascii="Aptos Display" w:hAnsi="Aptos Display" w:eastAsia="Aptos Display"/>
          <w:color w:val="1F4E79"/>
        </w:rPr>
        <w:t>15. Latest Verification Evidence From Terminal Log</w:t>
      </w:r>
    </w:p>
    <w:p>
      <w:pPr>
        <w:spacing w:after="100" w:line="252" w:lineRule="auto"/>
      </w:pPr>
      <w:r>
        <w:rPr>
          <w:b w:val="0"/>
          <w:i w:val="0"/>
          <w:sz w:val="20"/>
        </w:rPr>
        <w:t>This section summarizes the latest user-shared terminal output so the next chat knows what was already done.</w:t>
      </w:r>
    </w:p>
    <w:p>
      <w:pPr>
        <w:spacing w:before="40" w:after="160"/>
        <w:ind w:left="216" w:right="216"/>
        <w:shd w:fill="F2F6FC"/>
        <w:pBdr>
          <w:top w:val="single" w:sz="4" w:space="2" w:color="D9E2F3"/>
          <w:left w:val="single" w:sz="4" w:space="2" w:color="D9E2F3"/>
          <w:bottom w:val="single" w:sz="4" w:space="2" w:color="D9E2F3"/>
          <w:right w:val="single" w:sz="4" w:space="2" w:color="D9E2F3"/>
        </w:pBdr>
      </w:pPr>
      <w:r>
        <w:rPr>
          <w:rFonts w:ascii="Consolas" w:hAnsi="Consolas" w:eastAsia="Consolas"/>
          <w:sz w:val="16"/>
        </w:rPr>
        <w:t>node --check .\assets\js\data.js</w:t>
        <w:br/>
        <w:t>node --check .\assets\js\store.js</w:t>
        <w:br/>
        <w:t>node --check .\assets\js\app.js</w:t>
        <w:br/>
        <w:t>node --check .\assets\js\admin.js</w:t>
        <w:br/>
        <w:t>Select-String markers found:</w:t>
        <w:br/>
        <w:t>- v4.4 independent client pages</w:t>
        <w:br/>
        <w:t>- client-standalone-section</w:t>
        <w:br/>
        <w:t>- reviewForm</w:t>
        <w:br/>
        <w:t>- getReviews</w:t>
        <w:br/>
        <w:t>- renderReviews</w:t>
        <w:br/>
        <w:t>Test-Path .\Documentation\V4_4_INDEPENDENT_PAGES_REVIEWS_ADMIN_FIT_NOTES.md =&gt; True</w:t>
        <w:br/>
        <w:t>Patch ZIP files deleted from Downloads and ME FILES.</w:t>
        <w:br/>
        <w:t>Commit: d2a5d91 Novalyte v4.4 independent pages reviews admin fit patch</w:t>
        <w:br/>
        <w:t>Remote push: https://github.com/potechto/boosting-menu.git main -&gt; main</w:t>
        <w:br/>
        <w:t>Final git status: nothing to commit, working tree clean</w:t>
      </w:r>
    </w:p>
    <w:p>
      <w:pPr>
        <w:pStyle w:val="Heading1"/>
      </w:pPr>
      <w:r>
        <w:rPr>
          <w:rFonts w:ascii="Aptos Display" w:hAnsi="Aptos Display" w:eastAsia="Aptos Display"/>
          <w:color w:val="1F4E79"/>
        </w:rPr>
        <w:t>16. Manual Testing Checklist for Next Chat</w:t>
      </w:r>
    </w:p>
    <w:p>
      <w:pPr>
        <w:spacing w:after="100" w:line="252" w:lineRule="auto"/>
      </w:pPr>
      <w:r>
        <w:rPr>
          <w:b w:val="0"/>
          <w:i w:val="0"/>
          <w:sz w:val="20"/>
        </w:rPr>
        <w:t>Use this after opening index.html and admin.html locally. This is the first thing to run through before deciding the next patch.</w:t>
      </w:r>
    </w:p>
    <w:p>
      <w:pPr>
        <w:pStyle w:val="Heading2"/>
      </w:pPr>
      <w:r>
        <w:rPr>
          <w:rFonts w:ascii="Aptos Display" w:hAnsi="Aptos Display" w:eastAsia="Aptos Display"/>
          <w:color w:val="2E75B6"/>
        </w:rPr>
        <w:t>Client side</w:t>
      </w:r>
    </w:p>
    <w:p>
      <w:pPr>
        <w:pStyle w:val="ListBullet"/>
        <w:spacing w:after="40" w:line="240" w:lineRule="auto"/>
      </w:pPr>
      <w:r>
        <w:rPr>
          <w:sz w:val="19"/>
        </w:rPr>
        <w:t>Open index.html at 100% browser zoom.</w:t>
      </w:r>
    </w:p>
    <w:p>
      <w:pPr>
        <w:pStyle w:val="ListBullet"/>
        <w:spacing w:after="40" w:line="240" w:lineRule="auto"/>
      </w:pPr>
      <w:r>
        <w:rPr>
          <w:sz w:val="19"/>
        </w:rPr>
        <w:t>Home should show Novalyte intro and CTA cards without broken layout.</w:t>
      </w:r>
    </w:p>
    <w:p>
      <w:pPr>
        <w:pStyle w:val="ListBullet"/>
        <w:spacing w:after="40" w:line="240" w:lineRule="auto"/>
      </w:pPr>
      <w:r>
        <w:rPr>
          <w:sz w:val="19"/>
        </w:rPr>
        <w:t>What We Do nav should open an independent screen, not merely scroll to a section under Home.</w:t>
      </w:r>
    </w:p>
    <w:p>
      <w:pPr>
        <w:pStyle w:val="ListBullet"/>
        <w:spacing w:after="40" w:line="240" w:lineRule="auto"/>
      </w:pPr>
      <w:r>
        <w:rPr>
          <w:sz w:val="19"/>
        </w:rPr>
        <w:t>About nav should open an independent screen with About Novalyte and Reviews.</w:t>
      </w:r>
    </w:p>
    <w:p>
      <w:pPr>
        <w:pStyle w:val="ListBullet"/>
        <w:spacing w:after="40" w:line="240" w:lineRule="auto"/>
      </w:pPr>
      <w:r>
        <w:rPr>
          <w:sz w:val="19"/>
        </w:rPr>
        <w:t>Reviews should allow one review per browser token, max 1000 characters, generated ID Pnovalyte###, editable for 30 minutes only.</w:t>
      </w:r>
    </w:p>
    <w:p>
      <w:pPr>
        <w:pStyle w:val="ListBullet"/>
        <w:spacing w:after="40" w:line="240" w:lineRule="auto"/>
      </w:pPr>
      <w:r>
        <w:rPr>
          <w:sz w:val="19"/>
        </w:rPr>
        <w:t>Digital Products should show stable 4-per-row cards on desktop and centered incomplete rows.</w:t>
      </w:r>
    </w:p>
    <w:p>
      <w:pPr>
        <w:pStyle w:val="ListBullet"/>
        <w:spacing w:after="40" w:line="240" w:lineRule="auto"/>
      </w:pPr>
      <w:r>
        <w:rPr>
          <w:sz w:val="19"/>
        </w:rPr>
        <w:t>Filtering to one product should keep the card small/normal and centered, not huge.</w:t>
      </w:r>
    </w:p>
    <w:p>
      <w:pPr>
        <w:pStyle w:val="ListBullet"/>
        <w:spacing w:after="40" w:line="240" w:lineRule="auto"/>
      </w:pPr>
      <w:r>
        <w:rPr>
          <w:sz w:val="19"/>
        </w:rPr>
        <w:t>Digital product images should not be distorted. True white backgrounds can remain; ugly extra whitespace/background blocks should be fixed only where needed.</w:t>
      </w:r>
    </w:p>
    <w:p>
      <w:pPr>
        <w:pStyle w:val="ListBullet"/>
        <w:spacing w:after="40" w:line="240" w:lineRule="auto"/>
      </w:pPr>
      <w:r>
        <w:rPr>
          <w:sz w:val="19"/>
        </w:rPr>
        <w:t>Description button should open modal. Outside modal click should not close it; X/Esc should close it.</w:t>
      </w:r>
    </w:p>
    <w:p>
      <w:pPr>
        <w:pStyle w:val="ListBullet"/>
        <w:spacing w:after="40" w:line="240" w:lineRule="auto"/>
      </w:pPr>
      <w:r>
        <w:rPr>
          <w:sz w:val="19"/>
        </w:rPr>
        <w:t>Checkout button should copy formatted message when allowed and redirect/open Novalyte Messenger.</w:t>
      </w:r>
    </w:p>
    <w:p>
      <w:pPr>
        <w:pStyle w:val="ListBullet"/>
        <w:spacing w:after="40" w:line="240" w:lineRule="auto"/>
      </w:pPr>
      <w:r>
        <w:rPr>
          <w:sz w:val="19"/>
        </w:rPr>
        <w:t>Services page should show visible services and order buttons.</w:t>
      </w:r>
    </w:p>
    <w:p>
      <w:pPr>
        <w:pStyle w:val="ListBullet"/>
        <w:spacing w:after="40" w:line="240" w:lineRule="auto"/>
      </w:pPr>
      <w:r>
        <w:rPr>
          <w:sz w:val="19"/>
        </w:rPr>
        <w:t>Disabled services/products should appear grey/unorderable on client side but still understandable.</w:t>
      </w:r>
    </w:p>
    <w:p>
      <w:pPr>
        <w:pStyle w:val="ListBullet"/>
        <w:spacing w:after="40" w:line="240" w:lineRule="auto"/>
      </w:pPr>
      <w:r>
        <w:rPr>
          <w:sz w:val="19"/>
        </w:rPr>
        <w:t>Refresh should keep current page/filter state where applicable.</w:t>
      </w:r>
    </w:p>
    <w:p>
      <w:pPr>
        <w:pStyle w:val="Heading2"/>
      </w:pPr>
      <w:r>
        <w:rPr>
          <w:rFonts w:ascii="Aptos Display" w:hAnsi="Aptos Display" w:eastAsia="Aptos Display"/>
          <w:color w:val="2E75B6"/>
        </w:rPr>
        <w:t>Admin side</w:t>
      </w:r>
    </w:p>
    <w:p>
      <w:pPr>
        <w:pStyle w:val="ListBullet"/>
        <w:spacing w:after="40" w:line="240" w:lineRule="auto"/>
      </w:pPr>
      <w:r>
        <w:rPr>
          <w:sz w:val="19"/>
        </w:rPr>
        <w:t>Open admin.html at 100% browser zoom. Do not rely on zooming out to see buttons.</w:t>
      </w:r>
    </w:p>
    <w:p>
      <w:pPr>
        <w:pStyle w:val="ListBullet"/>
        <w:spacing w:after="40" w:line="240" w:lineRule="auto"/>
      </w:pPr>
      <w:r>
        <w:rPr>
          <w:sz w:val="19"/>
        </w:rPr>
        <w:t>Dashboard should fit and show summary cards cleanly.</w:t>
      </w:r>
    </w:p>
    <w:p>
      <w:pPr>
        <w:pStyle w:val="ListBullet"/>
        <w:spacing w:after="40" w:line="240" w:lineRule="auto"/>
      </w:pPr>
      <w:r>
        <w:rPr>
          <w:sz w:val="19"/>
        </w:rPr>
        <w:t>Services table should show all core columns and actions without clipping: Create Order, Edit, Disable/Enable.</w:t>
      </w:r>
    </w:p>
    <w:p>
      <w:pPr>
        <w:pStyle w:val="ListBullet"/>
        <w:spacing w:after="40" w:line="240" w:lineRule="auto"/>
      </w:pPr>
      <w:r>
        <w:rPr>
          <w:sz w:val="19"/>
        </w:rPr>
        <w:t>Disable a service: row should remain in admin list; status becomes Disabled; button changes to Enable. Client side should grey/unorderable it.</w:t>
      </w:r>
    </w:p>
    <w:p>
      <w:pPr>
        <w:pStyle w:val="ListBullet"/>
        <w:spacing w:after="40" w:line="240" w:lineRule="auto"/>
      </w:pPr>
      <w:r>
        <w:rPr>
          <w:sz w:val="19"/>
        </w:rPr>
        <w:t>Enable the same service: status returns Visible; client side can order again.</w:t>
      </w:r>
    </w:p>
    <w:p>
      <w:pPr>
        <w:pStyle w:val="ListBullet"/>
        <w:spacing w:after="40" w:line="240" w:lineRule="auto"/>
      </w:pPr>
      <w:r>
        <w:rPr>
          <w:sz w:val="19"/>
        </w:rPr>
        <w:t>Digital Product Manager should show product list with actions visible: Edit, Disable/Enable, Delete.</w:t>
      </w:r>
    </w:p>
    <w:p>
      <w:pPr>
        <w:pStyle w:val="ListBullet"/>
        <w:spacing w:after="40" w:line="240" w:lineRule="auto"/>
      </w:pPr>
      <w:r>
        <w:rPr>
          <w:sz w:val="19"/>
        </w:rPr>
        <w:t>Digital product edit should be clean. Future desired state: no show/hide checkbox; no image filename/url field if Choose File upload is already provided.</w:t>
      </w:r>
    </w:p>
    <w:p>
      <w:pPr>
        <w:pStyle w:val="ListBullet"/>
        <w:spacing w:after="40" w:line="240" w:lineRule="auto"/>
      </w:pPr>
      <w:r>
        <w:rPr>
          <w:sz w:val="19"/>
        </w:rPr>
        <w:t>Client Price should be clear and, beside/near it, show service provider cost/price if relevant so the admin sees margin/difference.</w:t>
      </w:r>
    </w:p>
    <w:p>
      <w:pPr>
        <w:pStyle w:val="ListBullet"/>
        <w:spacing w:after="40" w:line="240" w:lineRule="auto"/>
      </w:pPr>
      <w:r>
        <w:rPr>
          <w:sz w:val="19"/>
        </w:rPr>
        <w:t>Orders page should not have overlapping filters/buttons at 100% zoom.</w:t>
      </w:r>
    </w:p>
    <w:p>
      <w:pPr>
        <w:pStyle w:val="ListBullet"/>
        <w:spacing w:after="40" w:line="240" w:lineRule="auto"/>
      </w:pPr>
      <w:r>
        <w:rPr>
          <w:sz w:val="19"/>
        </w:rPr>
        <w:t>Investment Tracker should show analytics cards and forms without overlap. Future work should implement full income tracker logic.</w:t>
      </w:r>
    </w:p>
    <w:p>
      <w:pPr>
        <w:pStyle w:val="Heading1"/>
      </w:pPr>
      <w:r>
        <w:rPr>
          <w:rFonts w:ascii="Aptos Display" w:hAnsi="Aptos Display" w:eastAsia="Aptos Display"/>
          <w:color w:val="1F4E79"/>
        </w:rPr>
        <w:t>17. Recommended Commands for Local Use</w:t>
      </w:r>
    </w:p>
    <w:p>
      <w:pPr>
        <w:pStyle w:val="Heading2"/>
      </w:pPr>
      <w:r>
        <w:rPr>
          <w:rFonts w:ascii="Aptos Display" w:hAnsi="Aptos Display" w:eastAsia="Aptos Display"/>
          <w:color w:val="2E75B6"/>
        </w:rPr>
        <w:t>Open current local project</w:t>
      </w:r>
    </w:p>
    <w:p>
      <w:pPr>
        <w:spacing w:before="40" w:after="160"/>
        <w:ind w:left="216" w:right="216"/>
        <w:shd w:fill="F2F6FC"/>
        <w:pBdr>
          <w:top w:val="single" w:sz="4" w:space="2" w:color="D9E2F3"/>
          <w:left w:val="single" w:sz="4" w:space="2" w:color="D9E2F3"/>
          <w:bottom w:val="single" w:sz="4" w:space="2" w:color="D9E2F3"/>
          <w:right w:val="single" w:sz="4" w:space="2" w:color="D9E2F3"/>
        </w:pBdr>
      </w:pPr>
      <w:r>
        <w:rPr>
          <w:rFonts w:ascii="Consolas" w:hAnsi="Consolas" w:eastAsia="Consolas"/>
          <w:sz w:val="16"/>
        </w:rPr>
        <w:t>cd "C:\Users\Ralph John\OneDrive\Desktop\ME FILES\Novalyte"</w:t>
        <w:br/>
        <w:t>start ".\index.html"</w:t>
        <w:br/>
        <w:t>start ".\admin.html"</w:t>
      </w:r>
    </w:p>
    <w:p>
      <w:pPr>
        <w:pStyle w:val="Heading2"/>
      </w:pPr>
      <w:r>
        <w:rPr>
          <w:rFonts w:ascii="Aptos Display" w:hAnsi="Aptos Display" w:eastAsia="Aptos Display"/>
          <w:color w:val="2E75B6"/>
        </w:rPr>
        <w:t>Verify repo state</w:t>
      </w:r>
    </w:p>
    <w:p>
      <w:pPr>
        <w:spacing w:before="40" w:after="160"/>
        <w:ind w:left="216" w:right="216"/>
        <w:shd w:fill="F2F6FC"/>
        <w:pBdr>
          <w:top w:val="single" w:sz="4" w:space="2" w:color="D9E2F3"/>
          <w:left w:val="single" w:sz="4" w:space="2" w:color="D9E2F3"/>
          <w:bottom w:val="single" w:sz="4" w:space="2" w:color="D9E2F3"/>
          <w:right w:val="single" w:sz="4" w:space="2" w:color="D9E2F3"/>
        </w:pBdr>
      </w:pPr>
      <w:r>
        <w:rPr>
          <w:rFonts w:ascii="Consolas" w:hAnsi="Consolas" w:eastAsia="Consolas"/>
          <w:sz w:val="16"/>
        </w:rPr>
        <w:t>cd "C:\Users\Ralph John\OneDrive\Desktop\ME FILES\Novalyte"</w:t>
        <w:br/>
        <w:t>git status</w:t>
        <w:br/>
        <w:t>node --check ".\assets\js\data.js"</w:t>
        <w:br/>
        <w:t>node --check ".\assets\js\store.js"</w:t>
        <w:br/>
        <w:t>node --check ".\assets\js\app.js"</w:t>
        <w:br/>
        <w:t>node --check ".\assets\js\admin.js"</w:t>
      </w:r>
    </w:p>
    <w:p>
      <w:pPr>
        <w:pStyle w:val="Heading2"/>
      </w:pPr>
      <w:r>
        <w:rPr>
          <w:rFonts w:ascii="Aptos Display" w:hAnsi="Aptos Display" w:eastAsia="Aptos Display"/>
          <w:color w:val="2E75B6"/>
        </w:rPr>
        <w:t>Standard safe push pattern</w:t>
      </w:r>
    </w:p>
    <w:p>
      <w:pPr>
        <w:spacing w:before="40" w:after="160"/>
        <w:ind w:left="216" w:right="216"/>
        <w:shd w:fill="F2F6FC"/>
        <w:pBdr>
          <w:top w:val="single" w:sz="4" w:space="2" w:color="D9E2F3"/>
          <w:left w:val="single" w:sz="4" w:space="2" w:color="D9E2F3"/>
          <w:bottom w:val="single" w:sz="4" w:space="2" w:color="D9E2F3"/>
          <w:right w:val="single" w:sz="4" w:space="2" w:color="D9E2F3"/>
        </w:pBdr>
      </w:pPr>
      <w:r>
        <w:rPr>
          <w:rFonts w:ascii="Consolas" w:hAnsi="Consolas" w:eastAsia="Consolas"/>
          <w:sz w:val="16"/>
        </w:rPr>
        <w:t>cd "C:\Users\Ralph John\OneDrive\Desktop\ME FILES\Novalyte"</w:t>
        <w:br/>
        <w:t>git status</w:t>
        <w:br/>
        <w:t>git add -A</w:t>
        <w:br/>
        <w:t>git diff --cached --quiet</w:t>
        <w:br/>
        <w:t>if ($LASTEXITCODE -eq 0) {</w:t>
        <w:br/>
        <w:t xml:space="preserve">    Write-Host "No new changes to commit."</w:t>
        <w:br/>
        <w:t>} else {</w:t>
        <w:br/>
        <w:t xml:space="preserve">    git commit -m "Novalyte update"</w:t>
        <w:br/>
        <w:t>}</w:t>
        <w:br/>
        <w:t>git push</w:t>
        <w:br/>
        <w:t>git status</w:t>
      </w:r>
    </w:p>
    <w:p>
      <w:pPr>
        <w:pStyle w:val="Heading1"/>
      </w:pPr>
      <w:r>
        <w:rPr>
          <w:rFonts w:ascii="Aptos Display" w:hAnsi="Aptos Display" w:eastAsia="Aptos Display"/>
          <w:color w:val="1F4E79"/>
        </w:rPr>
        <w:t>18. Future Task Queue / Roadmap</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9"/>
          </w:tcPr>
          <w:p>
            <w:pPr>
              <w:spacing w:after="20"/>
            </w:pPr>
            <w:r>
              <w:rPr>
                <w:sz w:val="17"/>
              </w:rPr>
            </w:r>
            <w:r>
              <w:rPr>
                <w:b/>
                <w:color w:val="FFFFFF"/>
                <w:sz w:val="17"/>
              </w:rPr>
              <w:t>Priority</w:t>
            </w:r>
          </w:p>
        </w:tc>
        <w:tc>
          <w:tcPr>
            <w:tcW w:type="dxa" w:w="3504"/>
            <w:shd w:fill="1F4E79"/>
          </w:tcPr>
          <w:p>
            <w:pPr>
              <w:spacing w:after="20"/>
            </w:pPr>
            <w:r>
              <w:rPr>
                <w:sz w:val="17"/>
              </w:rPr>
            </w:r>
            <w:r>
              <w:rPr>
                <w:b/>
                <w:color w:val="FFFFFF"/>
                <w:sz w:val="17"/>
              </w:rPr>
              <w:t>Task</w:t>
            </w:r>
          </w:p>
        </w:tc>
        <w:tc>
          <w:tcPr>
            <w:tcW w:type="dxa" w:w="3504"/>
            <w:shd w:fill="1F4E79"/>
          </w:tcPr>
          <w:p>
            <w:pPr>
              <w:spacing w:after="20"/>
            </w:pPr>
            <w:r>
              <w:rPr>
                <w:sz w:val="17"/>
              </w:rPr>
            </w:r>
            <w:r>
              <w:rPr>
                <w:b/>
                <w:color w:val="FFFFFF"/>
                <w:sz w:val="17"/>
              </w:rPr>
              <w:t>Details</w:t>
            </w:r>
          </w:p>
        </w:tc>
      </w:tr>
      <w:tr>
        <w:tc>
          <w:tcPr>
            <w:tcW w:type="dxa" w:w="3504"/>
            <w:vAlign w:val="top"/>
          </w:tcPr>
          <w:p>
            <w:pPr>
              <w:spacing w:after="20"/>
            </w:pPr>
            <w:r>
              <w:rPr>
                <w:sz w:val="17"/>
              </w:rPr>
            </w:r>
            <w:r>
              <w:rPr>
                <w:b w:val="0"/>
                <w:sz w:val="17"/>
              </w:rPr>
              <w:t>High</w:t>
            </w:r>
          </w:p>
        </w:tc>
        <w:tc>
          <w:tcPr>
            <w:tcW w:type="dxa" w:w="3504"/>
            <w:vAlign w:val="top"/>
          </w:tcPr>
          <w:p>
            <w:pPr>
              <w:spacing w:after="20"/>
            </w:pPr>
            <w:r>
              <w:rPr>
                <w:sz w:val="17"/>
              </w:rPr>
            </w:r>
            <w:r>
              <w:rPr>
                <w:b w:val="0"/>
                <w:sz w:val="17"/>
              </w:rPr>
              <w:t>Admin layout final polish</w:t>
            </w:r>
          </w:p>
        </w:tc>
        <w:tc>
          <w:tcPr>
            <w:tcW w:type="dxa" w:w="3504"/>
            <w:vAlign w:val="top"/>
          </w:tcPr>
          <w:p>
            <w:pPr>
              <w:spacing w:after="20"/>
            </w:pPr>
            <w:r>
              <w:rPr>
                <w:sz w:val="17"/>
              </w:rPr>
            </w:r>
            <w:r>
              <w:rPr>
                <w:b w:val="0"/>
                <w:sz w:val="17"/>
              </w:rPr>
              <w:t>Make admin usable at 100% zoom. Consolidate CSS, fix action cells, shrink data where necessary, no hidden/clipped buttons.</w:t>
            </w:r>
          </w:p>
        </w:tc>
      </w:tr>
      <w:tr>
        <w:tc>
          <w:tcPr>
            <w:tcW w:type="dxa" w:w="3504"/>
            <w:vAlign w:val="top"/>
          </w:tcPr>
          <w:p>
            <w:pPr>
              <w:spacing w:after="20"/>
            </w:pPr>
            <w:r>
              <w:rPr>
                <w:sz w:val="17"/>
              </w:rPr>
            </w:r>
            <w:r>
              <w:rPr>
                <w:b w:val="0"/>
                <w:sz w:val="17"/>
              </w:rPr>
              <w:t>High</w:t>
            </w:r>
          </w:p>
        </w:tc>
        <w:tc>
          <w:tcPr>
            <w:tcW w:type="dxa" w:w="3504"/>
            <w:vAlign w:val="top"/>
          </w:tcPr>
          <w:p>
            <w:pPr>
              <w:spacing w:after="20"/>
            </w:pPr>
            <w:r>
              <w:rPr>
                <w:sz w:val="17"/>
              </w:rPr>
            </w:r>
            <w:r>
              <w:rPr>
                <w:b w:val="0"/>
                <w:sz w:val="17"/>
              </w:rPr>
              <w:t>Digital product edit flow cleanup</w:t>
            </w:r>
          </w:p>
        </w:tc>
        <w:tc>
          <w:tcPr>
            <w:tcW w:type="dxa" w:w="3504"/>
            <w:vAlign w:val="top"/>
          </w:tcPr>
          <w:p>
            <w:pPr>
              <w:spacing w:after="20"/>
            </w:pPr>
            <w:r>
              <w:rPr>
                <w:sz w:val="17"/>
              </w:rPr>
            </w:r>
            <w:r>
              <w:rPr>
                <w:b w:val="0"/>
                <w:sz w:val="17"/>
              </w:rPr>
              <w:t>Remove show/hide checkbox; use Disable/Enable outside. Remove Image Filename/URL field if Choose File upload is enough. Show cost/provider price near Client Price.</w:t>
            </w:r>
          </w:p>
        </w:tc>
      </w:tr>
      <w:tr>
        <w:tc>
          <w:tcPr>
            <w:tcW w:type="dxa" w:w="3504"/>
            <w:vAlign w:val="top"/>
          </w:tcPr>
          <w:p>
            <w:pPr>
              <w:spacing w:after="20"/>
            </w:pPr>
            <w:r>
              <w:rPr>
                <w:sz w:val="17"/>
              </w:rPr>
            </w:r>
            <w:r>
              <w:rPr>
                <w:b w:val="0"/>
                <w:sz w:val="17"/>
              </w:rPr>
              <w:t>High</w:t>
            </w:r>
          </w:p>
        </w:tc>
        <w:tc>
          <w:tcPr>
            <w:tcW w:type="dxa" w:w="3504"/>
            <w:vAlign w:val="top"/>
          </w:tcPr>
          <w:p>
            <w:pPr>
              <w:spacing w:after="20"/>
            </w:pPr>
            <w:r>
              <w:rPr>
                <w:sz w:val="17"/>
              </w:rPr>
            </w:r>
            <w:r>
              <w:rPr>
                <w:b w:val="0"/>
                <w:sz w:val="17"/>
              </w:rPr>
              <w:t>Investment Tracker upgrade</w:t>
            </w:r>
          </w:p>
        </w:tc>
        <w:tc>
          <w:tcPr>
            <w:tcW w:type="dxa" w:w="3504"/>
            <w:vAlign w:val="top"/>
          </w:tcPr>
          <w:p>
            <w:pPr>
              <w:spacing w:after="20"/>
            </w:pPr>
            <w:r>
              <w:rPr>
                <w:sz w:val="17"/>
              </w:rPr>
            </w:r>
            <w:r>
              <w:rPr>
                <w:b w:val="0"/>
                <w:sz w:val="17"/>
              </w:rPr>
              <w:t>Implement full income tracker: fund logs, payout logs, staff/booster salary, fixed/percentage payout, self payout, notes, history.</w:t>
            </w:r>
          </w:p>
        </w:tc>
      </w:tr>
      <w:tr>
        <w:tc>
          <w:tcPr>
            <w:tcW w:type="dxa" w:w="3504"/>
            <w:vAlign w:val="top"/>
          </w:tcPr>
          <w:p>
            <w:pPr>
              <w:spacing w:after="20"/>
            </w:pPr>
            <w:r>
              <w:rPr>
                <w:sz w:val="17"/>
              </w:rPr>
            </w:r>
            <w:r>
              <w:rPr>
                <w:b w:val="0"/>
                <w:sz w:val="17"/>
              </w:rPr>
              <w:t>High</w:t>
            </w:r>
          </w:p>
        </w:tc>
        <w:tc>
          <w:tcPr>
            <w:tcW w:type="dxa" w:w="3504"/>
            <w:vAlign w:val="top"/>
          </w:tcPr>
          <w:p>
            <w:pPr>
              <w:spacing w:after="20"/>
            </w:pPr>
            <w:r>
              <w:rPr>
                <w:sz w:val="17"/>
              </w:rPr>
            </w:r>
            <w:r>
              <w:rPr>
                <w:b w:val="0"/>
                <w:sz w:val="17"/>
              </w:rPr>
              <w:t>Order history clarity</w:t>
            </w:r>
          </w:p>
        </w:tc>
        <w:tc>
          <w:tcPr>
            <w:tcW w:type="dxa" w:w="3504"/>
            <w:vAlign w:val="top"/>
          </w:tcPr>
          <w:p>
            <w:pPr>
              <w:spacing w:after="20"/>
            </w:pPr>
            <w:r>
              <w:rPr>
                <w:sz w:val="17"/>
              </w:rPr>
            </w:r>
            <w:r>
              <w:rPr>
                <w:b w:val="0"/>
                <w:sz w:val="17"/>
              </w:rPr>
              <w:t>Add explanation/summary cards and make status/payment flows easier to understand.</w:t>
            </w:r>
          </w:p>
        </w:tc>
      </w:tr>
      <w:tr>
        <w:tc>
          <w:tcPr>
            <w:tcW w:type="dxa" w:w="3504"/>
            <w:vAlign w:val="top"/>
          </w:tcPr>
          <w:p>
            <w:pPr>
              <w:spacing w:after="20"/>
            </w:pPr>
            <w:r>
              <w:rPr>
                <w:sz w:val="17"/>
              </w:rPr>
            </w:r>
            <w:r>
              <w:rPr>
                <w:b w:val="0"/>
                <w:sz w:val="17"/>
              </w:rPr>
              <w:t>Medium</w:t>
            </w:r>
          </w:p>
        </w:tc>
        <w:tc>
          <w:tcPr>
            <w:tcW w:type="dxa" w:w="3504"/>
            <w:vAlign w:val="top"/>
          </w:tcPr>
          <w:p>
            <w:pPr>
              <w:spacing w:after="20"/>
            </w:pPr>
            <w:r>
              <w:rPr>
                <w:sz w:val="17"/>
              </w:rPr>
            </w:r>
            <w:r>
              <w:rPr>
                <w:b w:val="0"/>
                <w:sz w:val="17"/>
              </w:rPr>
              <w:t>Supabase planning</w:t>
            </w:r>
          </w:p>
        </w:tc>
        <w:tc>
          <w:tcPr>
            <w:tcW w:type="dxa" w:w="3504"/>
            <w:vAlign w:val="top"/>
          </w:tcPr>
          <w:p>
            <w:pPr>
              <w:spacing w:after="20"/>
            </w:pPr>
            <w:r>
              <w:rPr>
                <w:sz w:val="17"/>
              </w:rPr>
            </w:r>
            <w:r>
              <w:rPr>
                <w:b w:val="0"/>
                <w:sz w:val="17"/>
              </w:rPr>
              <w:t>Create schema and storage plan after local UI stabilizes. Avoid premature backend if data model still moving.</w:t>
            </w:r>
          </w:p>
        </w:tc>
      </w:tr>
      <w:tr>
        <w:tc>
          <w:tcPr>
            <w:tcW w:type="dxa" w:w="3504"/>
            <w:vAlign w:val="top"/>
          </w:tcPr>
          <w:p>
            <w:pPr>
              <w:spacing w:after="20"/>
            </w:pPr>
            <w:r>
              <w:rPr>
                <w:sz w:val="17"/>
              </w:rPr>
            </w:r>
            <w:r>
              <w:rPr>
                <w:b w:val="0"/>
                <w:sz w:val="17"/>
              </w:rPr>
              <w:t>Medium</w:t>
            </w:r>
          </w:p>
        </w:tc>
        <w:tc>
          <w:tcPr>
            <w:tcW w:type="dxa" w:w="3504"/>
            <w:vAlign w:val="top"/>
          </w:tcPr>
          <w:p>
            <w:pPr>
              <w:spacing w:after="20"/>
            </w:pPr>
            <w:r>
              <w:rPr>
                <w:sz w:val="17"/>
              </w:rPr>
            </w:r>
            <w:r>
              <w:rPr>
                <w:b w:val="0"/>
                <w:sz w:val="17"/>
              </w:rPr>
              <w:t>Public launch content</w:t>
            </w:r>
          </w:p>
        </w:tc>
        <w:tc>
          <w:tcPr>
            <w:tcW w:type="dxa" w:w="3504"/>
            <w:vAlign w:val="top"/>
          </w:tcPr>
          <w:p>
            <w:pPr>
              <w:spacing w:after="20"/>
            </w:pPr>
            <w:r>
              <w:rPr>
                <w:sz w:val="17"/>
              </w:rPr>
            </w:r>
            <w:r>
              <w:rPr>
                <w:b w:val="0"/>
                <w:sz w:val="17"/>
              </w:rPr>
              <w:t>Strengthen Home, What We Do, About, Process, Reviews, Contact content for domain-ready brand direction.</w:t>
            </w:r>
          </w:p>
        </w:tc>
      </w:tr>
      <w:tr>
        <w:tc>
          <w:tcPr>
            <w:tcW w:type="dxa" w:w="3504"/>
            <w:vAlign w:val="top"/>
          </w:tcPr>
          <w:p>
            <w:pPr>
              <w:spacing w:after="20"/>
            </w:pPr>
            <w:r>
              <w:rPr>
                <w:sz w:val="17"/>
              </w:rPr>
            </w:r>
            <w:r>
              <w:rPr>
                <w:b w:val="0"/>
                <w:sz w:val="17"/>
              </w:rPr>
              <w:t>Medium</w:t>
            </w:r>
          </w:p>
        </w:tc>
        <w:tc>
          <w:tcPr>
            <w:tcW w:type="dxa" w:w="3504"/>
            <w:vAlign w:val="top"/>
          </w:tcPr>
          <w:p>
            <w:pPr>
              <w:spacing w:after="20"/>
            </w:pPr>
            <w:r>
              <w:rPr>
                <w:sz w:val="17"/>
              </w:rPr>
            </w:r>
            <w:r>
              <w:rPr>
                <w:b w:val="0"/>
                <w:sz w:val="17"/>
              </w:rPr>
              <w:t>Review moderation/admin</w:t>
            </w:r>
          </w:p>
        </w:tc>
        <w:tc>
          <w:tcPr>
            <w:tcW w:type="dxa" w:w="3504"/>
            <w:vAlign w:val="top"/>
          </w:tcPr>
          <w:p>
            <w:pPr>
              <w:spacing w:after="20"/>
            </w:pPr>
            <w:r>
              <w:rPr>
                <w:sz w:val="17"/>
              </w:rPr>
            </w:r>
            <w:r>
              <w:rPr>
                <w:b w:val="0"/>
                <w:sz w:val="17"/>
              </w:rPr>
              <w:t>If reviews become public-facing, add admin review moderation/hide/delete before real launch.</w:t>
            </w:r>
          </w:p>
        </w:tc>
      </w:tr>
      <w:tr>
        <w:tc>
          <w:tcPr>
            <w:tcW w:type="dxa" w:w="3504"/>
            <w:vAlign w:val="top"/>
          </w:tcPr>
          <w:p>
            <w:pPr>
              <w:spacing w:after="20"/>
            </w:pPr>
            <w:r>
              <w:rPr>
                <w:sz w:val="17"/>
              </w:rPr>
            </w:r>
            <w:r>
              <w:rPr>
                <w:b w:val="0"/>
                <w:sz w:val="17"/>
              </w:rPr>
              <w:t>Medium</w:t>
            </w:r>
          </w:p>
        </w:tc>
        <w:tc>
          <w:tcPr>
            <w:tcW w:type="dxa" w:w="3504"/>
            <w:vAlign w:val="top"/>
          </w:tcPr>
          <w:p>
            <w:pPr>
              <w:spacing w:after="20"/>
            </w:pPr>
            <w:r>
              <w:rPr>
                <w:sz w:val="17"/>
              </w:rPr>
            </w:r>
            <w:r>
              <w:rPr>
                <w:b w:val="0"/>
                <w:sz w:val="17"/>
              </w:rPr>
              <w:t>Mobile polish</w:t>
            </w:r>
          </w:p>
        </w:tc>
        <w:tc>
          <w:tcPr>
            <w:tcW w:type="dxa" w:w="3504"/>
            <w:vAlign w:val="top"/>
          </w:tcPr>
          <w:p>
            <w:pPr>
              <w:spacing w:after="20"/>
            </w:pPr>
            <w:r>
              <w:rPr>
                <w:sz w:val="17"/>
              </w:rPr>
            </w:r>
            <w:r>
              <w:rPr>
                <w:b w:val="0"/>
                <w:sz w:val="17"/>
              </w:rPr>
              <w:t>Test cards, nav, modals, admin tables on phone/tablet. Admin may need a mobile stacked layout.</w:t>
            </w:r>
          </w:p>
        </w:tc>
      </w:tr>
      <w:tr>
        <w:tc>
          <w:tcPr>
            <w:tcW w:type="dxa" w:w="3504"/>
            <w:vAlign w:val="top"/>
          </w:tcPr>
          <w:p>
            <w:pPr>
              <w:spacing w:after="20"/>
            </w:pPr>
            <w:r>
              <w:rPr>
                <w:sz w:val="17"/>
              </w:rPr>
            </w:r>
            <w:r>
              <w:rPr>
                <w:b w:val="0"/>
                <w:sz w:val="17"/>
              </w:rPr>
              <w:t>Low</w:t>
            </w:r>
          </w:p>
        </w:tc>
        <w:tc>
          <w:tcPr>
            <w:tcW w:type="dxa" w:w="3504"/>
            <w:vAlign w:val="top"/>
          </w:tcPr>
          <w:p>
            <w:pPr>
              <w:spacing w:after="20"/>
            </w:pPr>
            <w:r>
              <w:rPr>
                <w:sz w:val="17"/>
              </w:rPr>
            </w:r>
            <w:r>
              <w:rPr>
                <w:b w:val="0"/>
                <w:sz w:val="17"/>
              </w:rPr>
              <w:t>Brand founder/team section</w:t>
            </w:r>
          </w:p>
        </w:tc>
        <w:tc>
          <w:tcPr>
            <w:tcW w:type="dxa" w:w="3504"/>
            <w:vAlign w:val="top"/>
          </w:tcPr>
          <w:p>
            <w:pPr>
              <w:spacing w:after="20"/>
            </w:pPr>
            <w:r>
              <w:rPr>
                <w:sz w:val="17"/>
              </w:rPr>
            </w:r>
            <w:r>
              <w:rPr>
                <w:b w:val="0"/>
                <w:sz w:val="17"/>
              </w:rPr>
              <w:t>Add owner/founder/dev team details when the user is ready.</w:t>
            </w:r>
          </w:p>
        </w:tc>
      </w:tr>
      <w:tr>
        <w:tc>
          <w:tcPr>
            <w:tcW w:type="dxa" w:w="3504"/>
            <w:vAlign w:val="top"/>
          </w:tcPr>
          <w:p>
            <w:pPr>
              <w:spacing w:after="20"/>
            </w:pPr>
            <w:r>
              <w:rPr>
                <w:sz w:val="17"/>
              </w:rPr>
            </w:r>
            <w:r>
              <w:rPr>
                <w:b w:val="0"/>
                <w:sz w:val="17"/>
              </w:rPr>
              <w:t>Low</w:t>
            </w:r>
          </w:p>
        </w:tc>
        <w:tc>
          <w:tcPr>
            <w:tcW w:type="dxa" w:w="3504"/>
            <w:vAlign w:val="top"/>
          </w:tcPr>
          <w:p>
            <w:pPr>
              <w:spacing w:after="20"/>
            </w:pPr>
            <w:r>
              <w:rPr>
                <w:sz w:val="17"/>
              </w:rPr>
            </w:r>
            <w:r>
              <w:rPr>
                <w:b w:val="0"/>
                <w:sz w:val="17"/>
              </w:rPr>
              <w:t>Domain/deployment</w:t>
            </w:r>
          </w:p>
        </w:tc>
        <w:tc>
          <w:tcPr>
            <w:tcW w:type="dxa" w:w="3504"/>
            <w:vAlign w:val="top"/>
          </w:tcPr>
          <w:p>
            <w:pPr>
              <w:spacing w:after="20"/>
            </w:pPr>
            <w:r>
              <w:rPr>
                <w:sz w:val="17"/>
              </w:rPr>
            </w:r>
            <w:r>
              <w:rPr>
                <w:b w:val="0"/>
                <w:sz w:val="17"/>
              </w:rPr>
              <w:t>If brand grows, deploy as a permanent site with domain and real backend.</w:t>
            </w:r>
          </w:p>
        </w:tc>
      </w:tr>
    </w:tbl>
    <w:p>
      <w:pPr>
        <w:pStyle w:val="Heading1"/>
      </w:pPr>
      <w:r>
        <w:rPr>
          <w:rFonts w:ascii="Aptos Display" w:hAnsi="Aptos Display" w:eastAsia="Aptos Display"/>
          <w:color w:val="1F4E79"/>
        </w:rPr>
        <w:t>19. Warnings for the Next Chat</w:t>
      </w:r>
    </w:p>
    <w:p>
      <w:pPr>
        <w:pStyle w:val="ListBullet"/>
        <w:spacing w:after="40" w:line="240" w:lineRule="auto"/>
      </w:pPr>
      <w:r>
        <w:rPr>
          <w:sz w:val="19"/>
        </w:rPr>
        <w:t>Do not overwrite good digital product card design again. User preferred the earlier compact card look and only wanted ugly image whitespace corrected, not a redesign that distorted icons.</w:t>
      </w:r>
    </w:p>
    <w:p>
      <w:pPr>
        <w:pStyle w:val="ListBullet"/>
        <w:spacing w:after="40" w:line="240" w:lineRule="auto"/>
      </w:pPr>
      <w:r>
        <w:rPr>
          <w:sz w:val="19"/>
        </w:rPr>
        <w:t>Do not hide disabled services/products from admin. Disabled means unorderable on client side, not removed from admin management.</w:t>
      </w:r>
    </w:p>
    <w:p>
      <w:pPr>
        <w:pStyle w:val="ListBullet"/>
        <w:spacing w:after="40" w:line="240" w:lineRule="auto"/>
      </w:pPr>
      <w:r>
        <w:rPr>
          <w:sz w:val="19"/>
        </w:rPr>
        <w:t>Do not rely on browser zoom-out to fix admin layout. Normal 100% zoom must be usable.</w:t>
      </w:r>
    </w:p>
    <w:p>
      <w:pPr>
        <w:pStyle w:val="ListBullet"/>
        <w:spacing w:after="40" w:line="240" w:lineRule="auto"/>
      </w:pPr>
      <w:r>
        <w:rPr>
          <w:sz w:val="19"/>
        </w:rPr>
        <w:t>Do not add another quick CSS patch without checking existing v4.0-v4.4 appended sections. There may be duplicate/conflicting rules in styles.css.</w:t>
      </w:r>
    </w:p>
    <w:p>
      <w:pPr>
        <w:pStyle w:val="ListBullet"/>
        <w:spacing w:after="40" w:line="240" w:lineRule="auto"/>
      </w:pPr>
      <w:r>
        <w:rPr>
          <w:sz w:val="19"/>
        </w:rPr>
        <w:t>Do not put What We Do/About under Home as scroll-only content after the user requested them as independent screens.</w:t>
      </w:r>
    </w:p>
    <w:p>
      <w:pPr>
        <w:pStyle w:val="ListBullet"/>
        <w:spacing w:after="40" w:line="240" w:lineRule="auto"/>
      </w:pPr>
      <w:r>
        <w:rPr>
          <w:sz w:val="19"/>
        </w:rPr>
        <w:t>Do not expose provider cost on the client side.</w:t>
      </w:r>
    </w:p>
    <w:p>
      <w:pPr>
        <w:pStyle w:val="ListBullet"/>
        <w:spacing w:after="40" w:line="240" w:lineRule="auto"/>
      </w:pPr>
      <w:r>
        <w:rPr>
          <w:sz w:val="19"/>
        </w:rPr>
        <w:t>Do not include ebooks/online templates in Digital Products unless user changes the LinkTech separation rule.</w:t>
      </w:r>
    </w:p>
    <w:p>
      <w:pPr>
        <w:pStyle w:val="ListBullet"/>
        <w:spacing w:after="40" w:line="240" w:lineRule="auto"/>
      </w:pPr>
      <w:r>
        <w:rPr>
          <w:sz w:val="19"/>
        </w:rPr>
        <w:t>Do not forget force delete of temporary ZIPs after successful verification.</w:t>
      </w:r>
    </w:p>
    <w:p>
      <w:pPr>
        <w:pStyle w:val="ListBullet"/>
        <w:spacing w:after="40" w:line="240" w:lineRule="auto"/>
      </w:pPr>
      <w:r>
        <w:rPr>
          <w:sz w:val="19"/>
        </w:rPr>
        <w:t>Do not generate final project ZIP before putting the handover DOCX in Documentation if the user wants the full project ZIP to include the latest documentation.</w:t>
      </w:r>
    </w:p>
    <w:p>
      <w:pPr>
        <w:pStyle w:val="Heading1"/>
      </w:pPr>
      <w:r>
        <w:rPr>
          <w:rFonts w:ascii="Aptos Display" w:hAnsi="Aptos Display" w:eastAsia="Aptos Display"/>
          <w:color w:val="1F4E79"/>
        </w:rPr>
        <w:t>20. Recommended Next-Chat Opening Prompt</w:t>
      </w:r>
    </w:p>
    <w:p>
      <w:pPr>
        <w:spacing w:after="100" w:line="252" w:lineRule="auto"/>
      </w:pPr>
      <w:r>
        <w:rPr>
          <w:b w:val="0"/>
          <w:i w:val="0"/>
          <w:sz w:val="20"/>
        </w:rPr>
        <w:t>The user can paste this in the new chat together with this DOCX attached or placed in Documentation:</w:t>
      </w:r>
    </w:p>
    <w:p>
      <w:pPr>
        <w:spacing w:before="40" w:after="160"/>
        <w:ind w:left="216" w:right="216"/>
        <w:shd w:fill="F2F6FC"/>
        <w:pBdr>
          <w:top w:val="single" w:sz="4" w:space="2" w:color="D9E2F3"/>
          <w:left w:val="single" w:sz="4" w:space="2" w:color="D9E2F3"/>
          <w:bottom w:val="single" w:sz="4" w:space="2" w:color="D9E2F3"/>
          <w:right w:val="single" w:sz="4" w:space="2" w:color="D9E2F3"/>
        </w:pBdr>
      </w:pPr>
      <w:r>
        <w:rPr>
          <w:rFonts w:ascii="Consolas" w:hAnsi="Consolas" w:eastAsia="Consolas"/>
          <w:sz w:val="16"/>
        </w:rPr>
        <w:t>Continue the Novalyte project from the FULL PROJECT HANDOVER SUMMARY v4.4. Follow the locked terminal-first workflow, use the project path C:\Users\Ralph John\OneDrive\Desktop\ME FILES\Novalyte, preserve the current v4.4 pushed state, and do not make random design changes. First help me verify the current local layout at 100% zoom, then continue with the next patch only after checking current files/selectors.</w:t>
      </w:r>
    </w:p>
    <w:p>
      <w:pPr>
        <w:pStyle w:val="Heading1"/>
      </w:pPr>
      <w:r>
        <w:rPr>
          <w:rFonts w:ascii="Aptos Display" w:hAnsi="Aptos Display" w:eastAsia="Aptos Display"/>
          <w:color w:val="1F4E79"/>
        </w:rPr>
        <w:t>21. Final Checkpoint Statement</w:t>
      </w:r>
    </w:p>
    <w:p>
      <w:pPr>
        <w:spacing w:after="100" w:line="252" w:lineRule="auto"/>
      </w:pPr>
      <w:r>
        <w:rPr>
          <w:b w:val="0"/>
          <w:i w:val="0"/>
          <w:sz w:val="20"/>
        </w:rPr>
        <w:t>At this checkpoint, Novalyte is usable enough for now but not fully polished to the user’s satisfaction. The latest pushed state is v4.4 with independent client pages, reviews, digital product handling, and admin fit attempts. The project is now ready for a chat transfer. The next chat should start by reading this handover, opening the current local files, verifying actual 100% zoom layout, and then continuing with careful admin layout/income tracker improvements without repeating old issues.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Novalyte Full Project Handover Summary v4.4 - Generated 2026-07-07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