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0AF"/>
          <w:sz w:val="40"/>
        </w:rPr>
        <w:t>📦 FULL PROJECT HANDOVER SUMMARY</w:t>
      </w:r>
    </w:p>
    <w:p>
      <w:pPr>
        <w:jc w:val="center"/>
      </w:pPr>
      <w:r>
        <w:rPr>
          <w:b/>
          <w:color w:val="0F172A"/>
          <w:sz w:val="52"/>
        </w:rPr>
        <w:t>Novalyte Boosting Service Website + Admin Tracker</w:t>
      </w:r>
    </w:p>
    <w:p>
      <w:pPr>
        <w:jc w:val="center"/>
      </w:pPr>
      <w:r>
        <w:rPr>
          <w:color w:val="475569"/>
          <w:sz w:val="24"/>
        </w:rPr>
        <w:t>Complete context transfer document for continuing the project in a new chat</w:t>
      </w:r>
    </w:p>
    <w:tbl>
      <w:tblPr>
        <w:tblW w:type="auto" w:w="0"/>
        <w:jc w:val="center"/>
        <w:tblLayout w:type="autofit"/>
        <w:tblLook w:firstColumn="1" w:firstRow="1" w:lastColumn="0" w:lastRow="0" w:noHBand="0" w:noVBand="1" w:val="04A0"/>
        <w:tblBorders>
          <w:top w:val="single" w:sz="12" w:space="0" w:color="818CF8"/>
          <w:left w:val="single" w:sz="12" w:space="0" w:color="818CF8"/>
          <w:bottom w:val="single" w:sz="12" w:space="0" w:color="818CF8"/>
          <w:right w:val="single" w:sz="12" w:space="0" w:color="818CF8"/>
          <w:insideH w:val="single" w:sz="12" w:space="0" w:color="818CF8"/>
          <w:insideV w:val="single" w:sz="12" w:space="0" w:color="818CF8"/>
        </w:tblBorders>
      </w:tblPr>
      <w:tblGrid>
        <w:gridCol w:w="10368"/>
      </w:tblGrid>
      <w:tr>
        <w:tc>
          <w:tcPr>
            <w:tcW w:type="dxa" w:w="10368"/>
            <w:shd w:fill="EEF2FF"/>
          </w:tcPr>
          <w:p>
            <w:r>
              <w:rPr>
                <w:b/>
                <w:color w:val="0F172A"/>
                <w:sz w:val="20"/>
              </w:rPr>
              <w:t>Current handover purpose</w:t>
            </w:r>
          </w:p>
          <w:p>
            <w:r>
              <w:rPr>
                <w:color w:val="334155"/>
                <w:sz w:val="18"/>
              </w:rPr>
              <w:t>This document preserves the project idea, decisions, workflow rules, completed work, known errors, current Git/deployment state, pending tasks, and next steps so the project can continue in a new chat without losing context.</w:t>
            </w:r>
          </w:p>
        </w:tc>
      </w:tr>
    </w:tbl>
    <w:p/>
    <w:tbl>
      <w:tblPr>
        <w:tblStyle w:val="TableGrid"/>
        <w:tblW w:type="auto" w:w="0"/>
        <w:jc w:val="center"/>
        <w:tblLook w:firstColumn="1" w:firstRow="1" w:lastColumn="0" w:lastRow="0" w:noHBand="0" w:noVBand="1" w:val="04A0"/>
        <w:tblBorders>
          <w:top w:val="single" w:sz="8" w:space="0" w:color="D6DBEA"/>
          <w:left w:val="single" w:sz="8" w:space="0" w:color="D6DBEA"/>
          <w:bottom w:val="single" w:sz="8" w:space="0" w:color="D6DBEA"/>
          <w:right w:val="single" w:sz="8" w:space="0" w:color="D6DBEA"/>
          <w:insideH w:val="single" w:sz="8" w:space="0" w:color="D6DBEA"/>
          <w:insideV w:val="single" w:sz="8" w:space="0" w:color="D6DBEA"/>
        </w:tblBorders>
      </w:tblPr>
      <w:tblGrid>
        <w:gridCol w:w="5184"/>
        <w:gridCol w:w="5184"/>
      </w:tblGrid>
      <w:tr>
        <w:tc>
          <w:tcPr>
            <w:tcW w:type="dxa" w:w="5184"/>
            <w:vAlign w:val="top"/>
            <w:shd w:fill="172033"/>
          </w:tcPr>
          <w:p>
            <w:r/>
            <w:r>
              <w:rPr>
                <w:b/>
                <w:color w:val="FFFFFF"/>
                <w:sz w:val="18"/>
              </w:rPr>
              <w:t>Field</w:t>
            </w:r>
          </w:p>
        </w:tc>
        <w:tc>
          <w:tcPr>
            <w:tcW w:type="dxa" w:w="5184"/>
            <w:vAlign w:val="top"/>
            <w:shd w:fill="172033"/>
          </w:tcPr>
          <w:p>
            <w:r/>
            <w:r>
              <w:rPr>
                <w:b/>
                <w:color w:val="FFFFFF"/>
                <w:sz w:val="18"/>
              </w:rPr>
              <w:t>Current detail / rule</w:t>
            </w:r>
          </w:p>
        </w:tc>
      </w:tr>
      <w:tr>
        <w:tc>
          <w:tcPr>
            <w:tcW w:type="dxa" w:w="5184"/>
            <w:vAlign w:val="top"/>
          </w:tcPr>
          <w:p>
            <w:r/>
            <w:r>
              <w:rPr>
                <w:b/>
                <w:color w:val="0F172A"/>
                <w:sz w:val="17"/>
              </w:rPr>
              <w:t>Project name</w:t>
            </w:r>
          </w:p>
        </w:tc>
        <w:tc>
          <w:tcPr>
            <w:tcW w:type="dxa" w:w="5184"/>
            <w:vAlign w:val="top"/>
          </w:tcPr>
          <w:p>
            <w:r/>
            <w:r>
              <w:rPr>
                <w:b w:val="0"/>
                <w:color w:val="1F2937"/>
                <w:sz w:val="17"/>
              </w:rPr>
              <w:t>BOOSTING / Novalyte Boosting Menu and Admin Tracker</w:t>
            </w:r>
          </w:p>
        </w:tc>
      </w:tr>
      <w:tr>
        <w:tc>
          <w:tcPr>
            <w:tcW w:type="dxa" w:w="5184"/>
            <w:vAlign w:val="top"/>
          </w:tcPr>
          <w:p>
            <w:r/>
            <w:r>
              <w:rPr>
                <w:b/>
                <w:color w:val="0F172A"/>
                <w:sz w:val="17"/>
              </w:rPr>
              <w:t>Main Windows project path</w:t>
            </w:r>
          </w:p>
        </w:tc>
        <w:tc>
          <w:tcPr>
            <w:tcW w:type="dxa" w:w="5184"/>
            <w:vAlign w:val="top"/>
          </w:tcPr>
          <w:p>
            <w:r/>
            <w:r>
              <w:rPr>
                <w:b w:val="0"/>
                <w:color w:val="1F2937"/>
                <w:sz w:val="17"/>
              </w:rPr>
              <w:t>C:\Users\Ralph John\OneDrive\Desktop\ME FILES\BOOSTING</w:t>
            </w:r>
          </w:p>
        </w:tc>
      </w:tr>
      <w:tr>
        <w:tc>
          <w:tcPr>
            <w:tcW w:type="dxa" w:w="5184"/>
            <w:vAlign w:val="top"/>
          </w:tcPr>
          <w:p>
            <w:r/>
            <w:r>
              <w:rPr>
                <w:b/>
                <w:color w:val="0F172A"/>
                <w:sz w:val="17"/>
              </w:rPr>
              <w:t>Base folder for generated packages/files</w:t>
            </w:r>
          </w:p>
        </w:tc>
        <w:tc>
          <w:tcPr>
            <w:tcW w:type="dxa" w:w="5184"/>
            <w:vAlign w:val="top"/>
          </w:tcPr>
          <w:p>
            <w:r/>
            <w:r>
              <w:rPr>
                <w:b w:val="0"/>
                <w:color w:val="1F2937"/>
                <w:sz w:val="17"/>
              </w:rPr>
              <w:t>C:\Users\Ralph John\OneDrive\Desktop\ME FILES</w:t>
            </w:r>
          </w:p>
        </w:tc>
      </w:tr>
      <w:tr>
        <w:tc>
          <w:tcPr>
            <w:tcW w:type="dxa" w:w="5184"/>
            <w:vAlign w:val="top"/>
          </w:tcPr>
          <w:p>
            <w:r/>
            <w:r>
              <w:rPr>
                <w:b/>
                <w:color w:val="0F172A"/>
                <w:sz w:val="17"/>
              </w:rPr>
              <w:t>GitHub repository</w:t>
            </w:r>
          </w:p>
        </w:tc>
        <w:tc>
          <w:tcPr>
            <w:tcW w:type="dxa" w:w="5184"/>
            <w:vAlign w:val="top"/>
          </w:tcPr>
          <w:p>
            <w:r/>
            <w:r>
              <w:rPr>
                <w:b w:val="0"/>
                <w:color w:val="1F2937"/>
                <w:sz w:val="17"/>
              </w:rPr>
              <w:t>https://github.com/potechto/boosting-menu</w:t>
            </w:r>
          </w:p>
        </w:tc>
      </w:tr>
      <w:tr>
        <w:tc>
          <w:tcPr>
            <w:tcW w:type="dxa" w:w="5184"/>
            <w:vAlign w:val="top"/>
          </w:tcPr>
          <w:p>
            <w:r/>
            <w:r>
              <w:rPr>
                <w:b/>
                <w:color w:val="0F172A"/>
                <w:sz w:val="17"/>
              </w:rPr>
              <w:t>GitHub Pages public client URL</w:t>
            </w:r>
          </w:p>
        </w:tc>
        <w:tc>
          <w:tcPr>
            <w:tcW w:type="dxa" w:w="5184"/>
            <w:vAlign w:val="top"/>
          </w:tcPr>
          <w:p>
            <w:r/>
            <w:r>
              <w:rPr>
                <w:b w:val="0"/>
                <w:color w:val="1F2937"/>
                <w:sz w:val="17"/>
              </w:rPr>
              <w:t>https://potechto.github.io/boosting-menu/</w:t>
            </w:r>
          </w:p>
        </w:tc>
      </w:tr>
      <w:tr>
        <w:tc>
          <w:tcPr>
            <w:tcW w:type="dxa" w:w="5184"/>
            <w:vAlign w:val="top"/>
          </w:tcPr>
          <w:p>
            <w:r/>
            <w:r>
              <w:rPr>
                <w:b/>
                <w:color w:val="0F172A"/>
                <w:sz w:val="17"/>
              </w:rPr>
              <w:t>GitHub Pages admin URL</w:t>
            </w:r>
          </w:p>
        </w:tc>
        <w:tc>
          <w:tcPr>
            <w:tcW w:type="dxa" w:w="5184"/>
            <w:vAlign w:val="top"/>
          </w:tcPr>
          <w:p>
            <w:r/>
            <w:r>
              <w:rPr>
                <w:b w:val="0"/>
                <w:color w:val="1F2937"/>
                <w:sz w:val="17"/>
              </w:rPr>
              <w:t>https://potechto.github.io/boosting-menu/admin.html</w:t>
            </w:r>
          </w:p>
        </w:tc>
      </w:tr>
      <w:tr>
        <w:tc>
          <w:tcPr>
            <w:tcW w:type="dxa" w:w="5184"/>
            <w:vAlign w:val="top"/>
          </w:tcPr>
          <w:p>
            <w:r/>
            <w:r>
              <w:rPr>
                <w:b/>
                <w:color w:val="0F172A"/>
                <w:sz w:val="17"/>
              </w:rPr>
              <w:t>Active development branch</w:t>
            </w:r>
          </w:p>
        </w:tc>
        <w:tc>
          <w:tcPr>
            <w:tcW w:type="dxa" w:w="5184"/>
            <w:vAlign w:val="top"/>
          </w:tcPr>
          <w:p>
            <w:r/>
            <w:r>
              <w:rPr>
                <w:b w:val="0"/>
                <w:color w:val="1F2937"/>
                <w:sz w:val="17"/>
              </w:rPr>
              <w:t>v1.1-cleanup</w:t>
            </w:r>
          </w:p>
        </w:tc>
      </w:tr>
      <w:tr>
        <w:tc>
          <w:tcPr>
            <w:tcW w:type="dxa" w:w="5184"/>
            <w:vAlign w:val="top"/>
          </w:tcPr>
          <w:p>
            <w:r/>
            <w:r>
              <w:rPr>
                <w:b/>
                <w:color w:val="0F172A"/>
                <w:sz w:val="17"/>
              </w:rPr>
              <w:t>Live main branch status</w:t>
            </w:r>
          </w:p>
        </w:tc>
        <w:tc>
          <w:tcPr>
            <w:tcW w:type="dxa" w:w="5184"/>
            <w:vAlign w:val="top"/>
          </w:tcPr>
          <w:p>
            <w:r/>
            <w:r>
              <w:rPr>
                <w:b w:val="0"/>
                <w:color w:val="1F2937"/>
                <w:sz w:val="17"/>
              </w:rPr>
              <w:t>main is the current GitHub Pages source. Do not merge cleanup branch to main until local testing is approved.</w:t>
            </w:r>
          </w:p>
        </w:tc>
      </w:tr>
    </w:tbl>
    <w:p/>
    <w:p>
      <w:pPr>
        <w:jc w:val="center"/>
      </w:pPr>
      <w:r>
        <w:rPr>
          <w:i/>
          <w:color w:val="475569"/>
          <w:sz w:val="18"/>
        </w:rPr>
        <w:t>Generated for handover. Recommended action in new chat: upload this DOCX plus the latest BOOSTING folder/zip and current git status/log output.</w:t>
      </w:r>
    </w:p>
    <w:p>
      <w:r>
        <w:br w:type="page"/>
      </w:r>
    </w:p>
    <w:p>
      <w:pPr>
        <w:pStyle w:val="Heading1"/>
      </w:pPr>
      <w:r>
        <w:t>Quick Contents</w:t>
      </w:r>
    </w:p>
    <w:p>
      <w:pPr>
        <w:pStyle w:val="ListNumber"/>
      </w:pPr>
      <w:r>
        <w:t>1. Project overview and original plan</w:t>
      </w:r>
    </w:p>
    <w:p>
      <w:pPr>
        <w:pStyle w:val="ListNumber"/>
      </w:pPr>
      <w:r>
        <w:t>2. Locked rules and workflow agreements</w:t>
      </w:r>
    </w:p>
    <w:p>
      <w:pPr>
        <w:pStyle w:val="ListNumber"/>
      </w:pPr>
      <w:r>
        <w:t>3. Current repository, branches, deployment, and local paths</w:t>
      </w:r>
    </w:p>
    <w:p>
      <w:pPr>
        <w:pStyle w:val="ListNumber"/>
      </w:pPr>
      <w:r>
        <w:t>4. Implemented features and version timeline</w:t>
      </w:r>
    </w:p>
    <w:p>
      <w:pPr>
        <w:pStyle w:val="ListNumber"/>
      </w:pPr>
      <w:r>
        <w:t>5. Known errors encountered and how they were handled</w:t>
      </w:r>
    </w:p>
    <w:p>
      <w:pPr>
        <w:pStyle w:val="ListNumber"/>
      </w:pPr>
      <w:r>
        <w:t>6. Current UX direction and layout rules</w:t>
      </w:r>
    </w:p>
    <w:p>
      <w:pPr>
        <w:pStyle w:val="ListNumber"/>
      </w:pPr>
      <w:r>
        <w:t>7. Admin side requirements and tracker logic</w:t>
      </w:r>
    </w:p>
    <w:p>
      <w:pPr>
        <w:pStyle w:val="ListNumber"/>
      </w:pPr>
      <w:r>
        <w:t>8. Client side calculator/order flow requirements</w:t>
      </w:r>
    </w:p>
    <w:p>
      <w:pPr>
        <w:pStyle w:val="ListNumber"/>
      </w:pPr>
      <w:r>
        <w:t>9. Service data/import status and pending full provider import</w:t>
      </w:r>
    </w:p>
    <w:p>
      <w:pPr>
        <w:pStyle w:val="ListNumber"/>
      </w:pPr>
      <w:r>
        <w:t>10. Future upgrades, QA checklist, and next-chat startup instructions</w:t>
      </w:r>
    </w:p>
    <w:p>
      <w:r>
        <w:br w:type="page"/>
      </w:r>
    </w:p>
    <w:p>
      <w:pPr>
        <w:pStyle w:val="Heading1"/>
      </w:pPr>
      <w:r>
        <w:t>1. Project Overview and Original Plan</w:t>
      </w:r>
    </w:p>
    <w:p>
      <w:r>
        <w:rPr>
          <w:b/>
        </w:rPr>
        <w:t xml:space="preserve">Goal. </w:t>
      </w:r>
      <w:r>
        <w:t>Build a public client-facing boosting service menu plus a private admin-side price controller and income/order tracker. The public page should let clients browse/search services, select category and service, enter link/username and quantity, see the total they need to pay, then proceed to Messenger. The admin side should manage provider costs, final client pricing, orders, investment, and revenue.</w:t>
      </w:r>
    </w:p>
    <w:tbl>
      <w:tblPr>
        <w:tblW w:type="auto" w:w="0"/>
        <w:jc w:val="center"/>
        <w:tblLayout w:type="autofit"/>
        <w:tblLook w:firstColumn="1" w:firstRow="1" w:lastColumn="0" w:lastRow="0" w:noHBand="0" w:noVBand="1" w:val="04A0"/>
        <w:tblBorders>
          <w:top w:val="single" w:sz="12" w:space="0" w:color="CBD5E1"/>
          <w:left w:val="single" w:sz="12" w:space="0" w:color="CBD5E1"/>
          <w:bottom w:val="single" w:sz="12" w:space="0" w:color="CBD5E1"/>
          <w:right w:val="single" w:sz="12" w:space="0" w:color="CBD5E1"/>
          <w:insideH w:val="single" w:sz="12" w:space="0" w:color="CBD5E1"/>
          <w:insideV w:val="single" w:sz="12" w:space="0" w:color="CBD5E1"/>
        </w:tblBorders>
      </w:tblPr>
      <w:tblGrid>
        <w:gridCol w:w="10368"/>
      </w:tblGrid>
      <w:tr>
        <w:tc>
          <w:tcPr>
            <w:tcW w:type="dxa" w:w="10368"/>
            <w:shd w:fill="F8FAFC"/>
          </w:tcPr>
          <w:p>
            <w:r>
              <w:rPr>
                <w:b/>
                <w:color w:val="0F172A"/>
                <w:sz w:val="20"/>
              </w:rPr>
              <w:t>Original documentation note</w:t>
            </w:r>
          </w:p>
          <w:p>
            <w:r>
              <w:rPr>
                <w:color w:val="334155"/>
                <w:sz w:val="18"/>
              </w:rPr>
              <w:t>The attached planning note explained that the service data should include service ID, service type/name, rate, min/max order, average time, and descriptions when available. It also established that provider prices are internal costs and client-visible prices are final edited prices set by admin. The client should be able to search by service ID/name or choose a category manually.</w:t>
            </w:r>
          </w:p>
        </w:tc>
      </w:tr>
    </w:tbl>
    <w:p/>
    <w:p>
      <w:pPr>
        <w:pStyle w:val="Heading2"/>
      </w:pPr>
      <w:r>
        <w:t>Core concept</w:t>
      </w:r>
    </w:p>
    <w:tbl>
      <w:tblPr>
        <w:tblStyle w:val="TableGrid"/>
        <w:tblW w:type="auto" w:w="0"/>
        <w:jc w:val="center"/>
        <w:tblLook w:firstColumn="1" w:firstRow="1" w:lastColumn="0" w:lastRow="0" w:noHBand="0" w:noVBand="1" w:val="04A0"/>
        <w:tblBorders>
          <w:top w:val="single" w:sz="8" w:space="0" w:color="D6DBEA"/>
          <w:left w:val="single" w:sz="8" w:space="0" w:color="D6DBEA"/>
          <w:bottom w:val="single" w:sz="8" w:space="0" w:color="D6DBEA"/>
          <w:right w:val="single" w:sz="8" w:space="0" w:color="D6DBEA"/>
          <w:insideH w:val="single" w:sz="8" w:space="0" w:color="D6DBEA"/>
          <w:insideV w:val="single" w:sz="8" w:space="0" w:color="D6DBEA"/>
        </w:tblBorders>
      </w:tblPr>
      <w:tblGrid>
        <w:gridCol w:w="5184"/>
        <w:gridCol w:w="5184"/>
      </w:tblGrid>
      <w:tr>
        <w:tc>
          <w:tcPr>
            <w:tcW w:type="dxa" w:w="5184"/>
            <w:vAlign w:val="top"/>
            <w:shd w:fill="172033"/>
          </w:tcPr>
          <w:p>
            <w:r/>
            <w:r>
              <w:rPr>
                <w:b/>
                <w:color w:val="FFFFFF"/>
                <w:sz w:val="18"/>
              </w:rPr>
              <w:t>Field</w:t>
            </w:r>
          </w:p>
        </w:tc>
        <w:tc>
          <w:tcPr>
            <w:tcW w:type="dxa" w:w="5184"/>
            <w:vAlign w:val="top"/>
            <w:shd w:fill="172033"/>
          </w:tcPr>
          <w:p>
            <w:r/>
            <w:r>
              <w:rPr>
                <w:b/>
                <w:color w:val="FFFFFF"/>
                <w:sz w:val="18"/>
              </w:rPr>
              <w:t>Current detail / rule</w:t>
            </w:r>
          </w:p>
        </w:tc>
      </w:tr>
      <w:tr>
        <w:tc>
          <w:tcPr>
            <w:tcW w:type="dxa" w:w="5184"/>
            <w:vAlign w:val="top"/>
          </w:tcPr>
          <w:p>
            <w:r/>
            <w:r>
              <w:rPr>
                <w:b/>
                <w:color w:val="0F172A"/>
                <w:sz w:val="17"/>
              </w:rPr>
              <w:t>Client side</w:t>
            </w:r>
          </w:p>
        </w:tc>
        <w:tc>
          <w:tcPr>
            <w:tcW w:type="dxa" w:w="5184"/>
            <w:vAlign w:val="top"/>
          </w:tcPr>
          <w:p>
            <w:r/>
            <w:r>
              <w:rPr>
                <w:b w:val="0"/>
                <w:color w:val="1F2937"/>
                <w:sz w:val="17"/>
              </w:rPr>
              <w:t>Public page/menu. Shows only final edited client prices, available categories/services, calculator/order panel, generated order message, and Messenger proceed button.</w:t>
            </w:r>
          </w:p>
        </w:tc>
      </w:tr>
      <w:tr>
        <w:tc>
          <w:tcPr>
            <w:tcW w:type="dxa" w:w="5184"/>
            <w:vAlign w:val="top"/>
          </w:tcPr>
          <w:p>
            <w:r/>
            <w:r>
              <w:rPr>
                <w:b/>
                <w:color w:val="0F172A"/>
                <w:sz w:val="17"/>
              </w:rPr>
              <w:t>Admin side</w:t>
            </w:r>
          </w:p>
        </w:tc>
        <w:tc>
          <w:tcPr>
            <w:tcW w:type="dxa" w:w="5184"/>
            <w:vAlign w:val="top"/>
          </w:tcPr>
          <w:p>
            <w:r/>
            <w:r>
              <w:rPr>
                <w:b w:val="0"/>
                <w:color w:val="1F2937"/>
                <w:sz w:val="17"/>
              </w:rPr>
              <w:t>Private prototype dashboard. Shows provider cost, client price, markup/revenue, service editor, order tracker, investment log, void/undo, export/import tools, and dashboard totals.</w:t>
            </w:r>
          </w:p>
        </w:tc>
      </w:tr>
      <w:tr>
        <w:tc>
          <w:tcPr>
            <w:tcW w:type="dxa" w:w="5184"/>
            <w:vAlign w:val="top"/>
          </w:tcPr>
          <w:p>
            <w:r/>
            <w:r>
              <w:rPr>
                <w:b/>
                <w:color w:val="0F172A"/>
                <w:sz w:val="17"/>
              </w:rPr>
              <w:t>Provider price</w:t>
            </w:r>
          </w:p>
        </w:tc>
        <w:tc>
          <w:tcPr>
            <w:tcW w:type="dxa" w:w="5184"/>
            <w:vAlign w:val="top"/>
          </w:tcPr>
          <w:p>
            <w:r/>
            <w:r>
              <w:rPr>
                <w:b w:val="0"/>
                <w:color w:val="1F2937"/>
                <w:sz w:val="17"/>
              </w:rPr>
              <w:t>Hidden from viewers. Internal cost used to compute charge and profit.</w:t>
            </w:r>
          </w:p>
        </w:tc>
      </w:tr>
      <w:tr>
        <w:tc>
          <w:tcPr>
            <w:tcW w:type="dxa" w:w="5184"/>
            <w:vAlign w:val="top"/>
          </w:tcPr>
          <w:p>
            <w:r/>
            <w:r>
              <w:rPr>
                <w:b/>
                <w:color w:val="0F172A"/>
                <w:sz w:val="17"/>
              </w:rPr>
              <w:t>Client price</w:t>
            </w:r>
          </w:p>
        </w:tc>
        <w:tc>
          <w:tcPr>
            <w:tcW w:type="dxa" w:w="5184"/>
            <w:vAlign w:val="top"/>
          </w:tcPr>
          <w:p>
            <w:r/>
            <w:r>
              <w:rPr>
                <w:b w:val="0"/>
                <w:color w:val="1F2937"/>
                <w:sz w:val="17"/>
              </w:rPr>
              <w:t>Visible to viewers. Editable in admin side. Used for calculator total.</w:t>
            </w:r>
          </w:p>
        </w:tc>
      </w:tr>
      <w:tr>
        <w:tc>
          <w:tcPr>
            <w:tcW w:type="dxa" w:w="5184"/>
            <w:vAlign w:val="top"/>
          </w:tcPr>
          <w:p>
            <w:r/>
            <w:r>
              <w:rPr>
                <w:b/>
                <w:color w:val="0F172A"/>
                <w:sz w:val="17"/>
              </w:rPr>
              <w:t>Revenue</w:t>
            </w:r>
          </w:p>
        </w:tc>
        <w:tc>
          <w:tcPr>
            <w:tcW w:type="dxa" w:w="5184"/>
            <w:vAlign w:val="top"/>
          </w:tcPr>
          <w:p>
            <w:r/>
            <w:r>
              <w:rPr>
                <w:b w:val="0"/>
                <w:color w:val="1F2937"/>
                <w:sz w:val="17"/>
              </w:rPr>
              <w:t>Client charge minus provider charge. Stored per order as a price snapshot.</w:t>
            </w:r>
          </w:p>
        </w:tc>
      </w:tr>
      <w:tr>
        <w:tc>
          <w:tcPr>
            <w:tcW w:type="dxa" w:w="5184"/>
            <w:vAlign w:val="top"/>
          </w:tcPr>
          <w:p>
            <w:r/>
            <w:r>
              <w:rPr>
                <w:b/>
                <w:color w:val="0F172A"/>
                <w:sz w:val="17"/>
              </w:rPr>
              <w:t>Current hosting</w:t>
            </w:r>
          </w:p>
        </w:tc>
        <w:tc>
          <w:tcPr>
            <w:tcW w:type="dxa" w:w="5184"/>
            <w:vAlign w:val="top"/>
          </w:tcPr>
          <w:p>
            <w:r/>
            <w:r>
              <w:rPr>
                <w:b w:val="0"/>
                <w:color w:val="1F2937"/>
                <w:sz w:val="17"/>
              </w:rPr>
              <w:t>Static GitHub Pages for frontend. This is good for prototype and public menu, but not real secure/shared admin data yet.</w:t>
            </w:r>
          </w:p>
        </w:tc>
      </w:tr>
    </w:tbl>
    <w:p/>
    <w:p>
      <w:pPr>
        <w:pStyle w:val="Heading2"/>
      </w:pPr>
      <w:r>
        <w:t>Original example logic</w:t>
      </w:r>
    </w:p>
    <w:tbl>
      <w:tblPr>
        <w:tblW w:type="auto" w:w="0"/>
        <w:tblLook w:firstColumn="1" w:firstRow="1" w:lastColumn="0" w:lastRow="0" w:noHBand="0" w:noVBand="1" w:val="04A0"/>
        <w:tblBorders>
          <w:top w:val="single" w:sz="8" w:space="0" w:color="334155"/>
          <w:left w:val="single" w:sz="8" w:space="0" w:color="334155"/>
          <w:bottom w:val="single" w:sz="8" w:space="0" w:color="334155"/>
          <w:right w:val="single" w:sz="8" w:space="0" w:color="334155"/>
          <w:insideH w:val="single" w:sz="8" w:space="0" w:color="334155"/>
          <w:insideV w:val="single" w:sz="8" w:space="0" w:color="334155"/>
        </w:tblBorders>
      </w:tblPr>
      <w:tblGrid>
        <w:gridCol w:w="10368"/>
      </w:tblGrid>
      <w:tr>
        <w:tc>
          <w:tcPr>
            <w:tcW w:type="dxa" w:w="10368"/>
            <w:shd w:fill="0B1020"/>
          </w:tcPr>
          <w:p>
            <w:r>
              <w:rPr>
                <w:rFonts w:ascii="Consolas" w:hAnsi="Consolas" w:eastAsia="Consolas"/>
                <w:color w:val="E2E8F0"/>
                <w:sz w:val="17"/>
              </w:rPr>
              <w:t>Provider Rate: ₱300 per 1,000</w:t>
            </w:r>
            <w:r>
              <w:br/>
            </w:r>
            <w:r>
              <w:rPr>
                <w:rFonts w:ascii="Consolas" w:hAnsi="Consolas" w:eastAsia="Consolas"/>
                <w:color w:val="E2E8F0"/>
                <w:sz w:val="17"/>
              </w:rPr>
              <w:t>Client Rate: ₱320 per 1,000</w:t>
            </w:r>
            <w:r>
              <w:br/>
            </w:r>
            <w:r>
              <w:rPr>
                <w:rFonts w:ascii="Consolas" w:hAnsi="Consolas" w:eastAsia="Consolas"/>
                <w:color w:val="E2E8F0"/>
                <w:sz w:val="17"/>
              </w:rPr>
              <w:t>Quantity: 1,000</w:t>
            </w:r>
            <w:r>
              <w:br/>
            </w:r>
            <w:r>
              <w:rPr>
                <w:rFonts w:ascii="Consolas" w:hAnsi="Consolas" w:eastAsia="Consolas"/>
                <w:color w:val="E2E8F0"/>
                <w:sz w:val="17"/>
              </w:rPr>
              <w:t>Provider Charge: ₱300</w:t>
            </w:r>
            <w:r>
              <w:br/>
            </w:r>
            <w:r>
              <w:rPr>
                <w:rFonts w:ascii="Consolas" w:hAnsi="Consolas" w:eastAsia="Consolas"/>
                <w:color w:val="E2E8F0"/>
                <w:sz w:val="17"/>
              </w:rPr>
              <w:t>Client Charge / Total to Pay: ₱320</w:t>
            </w:r>
            <w:r>
              <w:br/>
            </w:r>
            <w:r>
              <w:rPr>
                <w:rFonts w:ascii="Consolas" w:hAnsi="Consolas" w:eastAsia="Consolas"/>
                <w:color w:val="E2E8F0"/>
                <w:sz w:val="17"/>
              </w:rPr>
              <w:t>Revenue: ₱20</w:t>
            </w:r>
          </w:p>
        </w:tc>
      </w:tr>
    </w:tbl>
    <w:p/>
    <w:p>
      <w:pPr>
        <w:pStyle w:val="Heading1"/>
      </w:pPr>
      <w:r>
        <w:t>2. Locked Rules and Workflow Agreements</w:t>
      </w:r>
    </w:p>
    <w:tbl>
      <w:tblPr>
        <w:tblW w:type="auto" w:w="0"/>
        <w:jc w:val="center"/>
        <w:tblLayout w:type="autofit"/>
        <w:tblLook w:firstColumn="1" w:firstRow="1" w:lastColumn="0" w:lastRow="0" w:noHBand="0" w:noVBand="1" w:val="04A0"/>
        <w:tblBorders>
          <w:top w:val="single" w:sz="12" w:space="0" w:color="FDBA74"/>
          <w:left w:val="single" w:sz="12" w:space="0" w:color="FDBA74"/>
          <w:bottom w:val="single" w:sz="12" w:space="0" w:color="FDBA74"/>
          <w:right w:val="single" w:sz="12" w:space="0" w:color="FDBA74"/>
          <w:insideH w:val="single" w:sz="12" w:space="0" w:color="FDBA74"/>
          <w:insideV w:val="single" w:sz="12" w:space="0" w:color="FDBA74"/>
        </w:tblBorders>
      </w:tblPr>
      <w:tblGrid>
        <w:gridCol w:w="10368"/>
      </w:tblGrid>
      <w:tr>
        <w:tc>
          <w:tcPr>
            <w:tcW w:type="dxa" w:w="10368"/>
            <w:shd w:fill="FFF7ED"/>
          </w:tcPr>
          <w:p>
            <w:r>
              <w:rPr>
                <w:b/>
                <w:color w:val="0F172A"/>
                <w:sz w:val="20"/>
              </w:rPr>
              <w:t>Locked rule for future chats</w:t>
            </w:r>
          </w:p>
          <w:p>
            <w:r>
              <w:rPr>
                <w:color w:val="334155"/>
                <w:sz w:val="18"/>
              </w:rPr>
              <w:t>Before changing/upgrading/removing/adding code, confirm what files need to be updated when needed. Return full fixed updated accurate files/codes with no regressions. For code deliverables, avoid comment lines. Always tell exactly where each file or zip should be placed.</w:t>
            </w:r>
          </w:p>
        </w:tc>
      </w:tr>
    </w:tbl>
    <w:p/>
    <w:tbl>
      <w:tblPr>
        <w:tblStyle w:val="TableGrid"/>
        <w:tblW w:type="auto" w:w="0"/>
        <w:jc w:val="center"/>
        <w:tblLook w:firstColumn="1" w:firstRow="1" w:lastColumn="0" w:lastRow="0" w:noHBand="0" w:noVBand="1" w:val="04A0"/>
        <w:tblBorders>
          <w:top w:val="single" w:sz="8" w:space="0" w:color="D6DBEA"/>
          <w:left w:val="single" w:sz="8" w:space="0" w:color="D6DBEA"/>
          <w:bottom w:val="single" w:sz="8" w:space="0" w:color="D6DBEA"/>
          <w:right w:val="single" w:sz="8" w:space="0" w:color="D6DBEA"/>
          <w:insideH w:val="single" w:sz="8" w:space="0" w:color="D6DBEA"/>
          <w:insideV w:val="single" w:sz="8" w:space="0" w:color="D6DBEA"/>
        </w:tblBorders>
      </w:tblPr>
      <w:tblGrid>
        <w:gridCol w:w="5184"/>
        <w:gridCol w:w="5184"/>
      </w:tblGrid>
      <w:tr>
        <w:tc>
          <w:tcPr>
            <w:tcW w:type="dxa" w:w="5184"/>
            <w:vAlign w:val="top"/>
            <w:shd w:fill="172033"/>
          </w:tcPr>
          <w:p>
            <w:r/>
            <w:r>
              <w:rPr>
                <w:b/>
                <w:color w:val="FFFFFF"/>
                <w:sz w:val="18"/>
              </w:rPr>
              <w:t>Field</w:t>
            </w:r>
          </w:p>
        </w:tc>
        <w:tc>
          <w:tcPr>
            <w:tcW w:type="dxa" w:w="5184"/>
            <w:vAlign w:val="top"/>
            <w:shd w:fill="172033"/>
          </w:tcPr>
          <w:p>
            <w:r/>
            <w:r>
              <w:rPr>
                <w:b/>
                <w:color w:val="FFFFFF"/>
                <w:sz w:val="18"/>
              </w:rPr>
              <w:t>Current detail / rule</w:t>
            </w:r>
          </w:p>
        </w:tc>
      </w:tr>
      <w:tr>
        <w:tc>
          <w:tcPr>
            <w:tcW w:type="dxa" w:w="5184"/>
            <w:vAlign w:val="top"/>
          </w:tcPr>
          <w:p>
            <w:r/>
            <w:r>
              <w:rPr>
                <w:b/>
                <w:color w:val="0F172A"/>
                <w:sz w:val="17"/>
              </w:rPr>
              <w:t>Terminal-first workflow</w:t>
            </w:r>
          </w:p>
        </w:tc>
        <w:tc>
          <w:tcPr>
            <w:tcW w:type="dxa" w:w="5184"/>
            <w:vAlign w:val="top"/>
          </w:tcPr>
          <w:p>
            <w:r/>
            <w:r>
              <w:rPr>
                <w:b w:val="0"/>
                <w:color w:val="1F2937"/>
                <w:sz w:val="17"/>
              </w:rPr>
              <w:t>All coding/project update processes should be done via terminal commands whenever possible, whether small or large updates.</w:t>
            </w:r>
          </w:p>
        </w:tc>
      </w:tr>
      <w:tr>
        <w:tc>
          <w:tcPr>
            <w:tcW w:type="dxa" w:w="5184"/>
            <w:vAlign w:val="top"/>
          </w:tcPr>
          <w:p>
            <w:r/>
            <w:r>
              <w:rPr>
                <w:b/>
                <w:color w:val="0F172A"/>
                <w:sz w:val="17"/>
              </w:rPr>
              <w:t>Save path</w:t>
            </w:r>
          </w:p>
        </w:tc>
        <w:tc>
          <w:tcPr>
            <w:tcW w:type="dxa" w:w="5184"/>
            <w:vAlign w:val="top"/>
          </w:tcPr>
          <w:p>
            <w:r/>
            <w:r>
              <w:rPr>
                <w:b w:val="0"/>
                <w:color w:val="1F2937"/>
                <w:sz w:val="17"/>
              </w:rPr>
              <w:t>Generated files and zip packages should always be intended for C:\Users\Ralph John\OneDrive\Desktop\ME FILES.</w:t>
            </w:r>
          </w:p>
        </w:tc>
      </w:tr>
      <w:tr>
        <w:tc>
          <w:tcPr>
            <w:tcW w:type="dxa" w:w="5184"/>
            <w:vAlign w:val="top"/>
          </w:tcPr>
          <w:p>
            <w:r/>
            <w:r>
              <w:rPr>
                <w:b/>
                <w:color w:val="0F172A"/>
                <w:sz w:val="17"/>
              </w:rPr>
              <w:t>Exact placement</w:t>
            </w:r>
          </w:p>
        </w:tc>
        <w:tc>
          <w:tcPr>
            <w:tcW w:type="dxa" w:w="5184"/>
            <w:vAlign w:val="top"/>
          </w:tcPr>
          <w:p>
            <w:r/>
            <w:r>
              <w:rPr>
                <w:b w:val="0"/>
                <w:color w:val="1F2937"/>
                <w:sz w:val="17"/>
              </w:rPr>
              <w:t>Every update must include exact instructions on where files go and what terminal commands to run.</w:t>
            </w:r>
          </w:p>
        </w:tc>
      </w:tr>
      <w:tr>
        <w:tc>
          <w:tcPr>
            <w:tcW w:type="dxa" w:w="5184"/>
            <w:vAlign w:val="top"/>
          </w:tcPr>
          <w:p>
            <w:r/>
            <w:r>
              <w:rPr>
                <w:b/>
                <w:color w:val="0F172A"/>
                <w:sz w:val="17"/>
              </w:rPr>
              <w:t>Zip use</w:t>
            </w:r>
          </w:p>
        </w:tc>
        <w:tc>
          <w:tcPr>
            <w:tcW w:type="dxa" w:w="5184"/>
            <w:vAlign w:val="top"/>
          </w:tcPr>
          <w:p>
            <w:r/>
            <w:r>
              <w:rPr>
                <w:b w:val="0"/>
                <w:color w:val="1F2937"/>
                <w:sz w:val="17"/>
              </w:rPr>
              <w:t>Use zip packages when changes are large or many files are involved. For small changes, direct terminal commands/full file updates are preferred.</w:t>
            </w:r>
          </w:p>
        </w:tc>
      </w:tr>
      <w:tr>
        <w:tc>
          <w:tcPr>
            <w:tcW w:type="dxa" w:w="5184"/>
            <w:vAlign w:val="top"/>
          </w:tcPr>
          <w:p>
            <w:r/>
            <w:r>
              <w:rPr>
                <w:b/>
                <w:color w:val="0F172A"/>
                <w:sz w:val="17"/>
              </w:rPr>
              <w:t>No regressions</w:t>
            </w:r>
          </w:p>
        </w:tc>
        <w:tc>
          <w:tcPr>
            <w:tcW w:type="dxa" w:w="5184"/>
            <w:vAlign w:val="top"/>
          </w:tcPr>
          <w:p>
            <w:r/>
            <w:r>
              <w:rPr>
                <w:b w:val="0"/>
                <w:color w:val="1F2937"/>
                <w:sz w:val="17"/>
              </w:rPr>
              <w:t>When updating, keep existing working features unless the user explicitly asks to remove/replace them.</w:t>
            </w:r>
          </w:p>
        </w:tc>
      </w:tr>
      <w:tr>
        <w:tc>
          <w:tcPr>
            <w:tcW w:type="dxa" w:w="5184"/>
            <w:vAlign w:val="top"/>
          </w:tcPr>
          <w:p>
            <w:r/>
            <w:r>
              <w:rPr>
                <w:b/>
                <w:color w:val="0F172A"/>
                <w:sz w:val="17"/>
              </w:rPr>
              <w:t>No comment lines in code</w:t>
            </w:r>
          </w:p>
        </w:tc>
        <w:tc>
          <w:tcPr>
            <w:tcW w:type="dxa" w:w="5184"/>
            <w:vAlign w:val="top"/>
          </w:tcPr>
          <w:p>
            <w:r/>
            <w:r>
              <w:rPr>
                <w:b w:val="0"/>
                <w:color w:val="1F2937"/>
                <w:sz w:val="17"/>
              </w:rPr>
              <w:t>User requested full fixed updated accurate code without comment lines.</w:t>
            </w:r>
          </w:p>
        </w:tc>
      </w:tr>
      <w:tr>
        <w:tc>
          <w:tcPr>
            <w:tcW w:type="dxa" w:w="5184"/>
            <w:vAlign w:val="top"/>
          </w:tcPr>
          <w:p>
            <w:r/>
            <w:r>
              <w:rPr>
                <w:b/>
                <w:color w:val="0F172A"/>
                <w:sz w:val="17"/>
              </w:rPr>
              <w:t>Ask file scope</w:t>
            </w:r>
          </w:p>
        </w:tc>
        <w:tc>
          <w:tcPr>
            <w:tcW w:type="dxa" w:w="5184"/>
            <w:vAlign w:val="top"/>
          </w:tcPr>
          <w:p>
            <w:r/>
            <w:r>
              <w:rPr>
                <w:b w:val="0"/>
                <w:color w:val="1F2937"/>
                <w:sz w:val="17"/>
              </w:rPr>
              <w:t>Before code modification, ask/confirm what files need to be updated if unclear.</w:t>
            </w:r>
          </w:p>
        </w:tc>
      </w:tr>
      <w:tr>
        <w:tc>
          <w:tcPr>
            <w:tcW w:type="dxa" w:w="5184"/>
            <w:vAlign w:val="top"/>
          </w:tcPr>
          <w:p>
            <w:r/>
            <w:r>
              <w:rPr>
                <w:b/>
                <w:color w:val="0F172A"/>
                <w:sz w:val="17"/>
              </w:rPr>
              <w:t>Git safety</w:t>
            </w:r>
          </w:p>
        </w:tc>
        <w:tc>
          <w:tcPr>
            <w:tcW w:type="dxa" w:w="5184"/>
            <w:vAlign w:val="top"/>
          </w:tcPr>
          <w:p>
            <w:r/>
            <w:r>
              <w:rPr>
                <w:b w:val="0"/>
                <w:color w:val="1F2937"/>
                <w:sz w:val="17"/>
              </w:rPr>
              <w:t>Develop on feature branch, test locally, then merge to main only after approval.</w:t>
            </w:r>
          </w:p>
        </w:tc>
      </w:tr>
      <w:tr>
        <w:tc>
          <w:tcPr>
            <w:tcW w:type="dxa" w:w="5184"/>
            <w:vAlign w:val="top"/>
          </w:tcPr>
          <w:p>
            <w:r/>
            <w:r>
              <w:rPr>
                <w:b/>
                <w:color w:val="0F172A"/>
                <w:sz w:val="17"/>
              </w:rPr>
              <w:t>Resources handling</w:t>
            </w:r>
          </w:p>
        </w:tc>
        <w:tc>
          <w:tcPr>
            <w:tcW w:type="dxa" w:w="5184"/>
            <w:vAlign w:val="top"/>
          </w:tcPr>
          <w:p>
            <w:r/>
            <w:r>
              <w:rPr>
                <w:b w:val="0"/>
                <w:color w:val="1F2937"/>
                <w:sz w:val="17"/>
              </w:rPr>
              <w:t>Resources/ is local/draft/source material and should remain ignored by GitHub. Public assets must be copied to assets/.</w:t>
            </w:r>
          </w:p>
        </w:tc>
      </w:tr>
      <w:tr>
        <w:tc>
          <w:tcPr>
            <w:tcW w:type="dxa" w:w="5184"/>
            <w:vAlign w:val="top"/>
          </w:tcPr>
          <w:p>
            <w:r/>
            <w:r>
              <w:rPr>
                <w:b/>
                <w:color w:val="0F172A"/>
                <w:sz w:val="17"/>
              </w:rPr>
              <w:t>Cache rule</w:t>
            </w:r>
          </w:p>
        </w:tc>
        <w:tc>
          <w:tcPr>
            <w:tcW w:type="dxa" w:w="5184"/>
            <w:vAlign w:val="top"/>
          </w:tcPr>
          <w:p>
            <w:r/>
            <w:r>
              <w:rPr>
                <w:b w:val="0"/>
                <w:color w:val="1F2937"/>
                <w:sz w:val="17"/>
              </w:rPr>
              <w:t>After local changes, press Ctrl + F5 in browser to avoid old cached layout.</w:t>
            </w:r>
          </w:p>
        </w:tc>
      </w:tr>
      <w:tr>
        <w:tc>
          <w:tcPr>
            <w:tcW w:type="dxa" w:w="5184"/>
            <w:vAlign w:val="top"/>
          </w:tcPr>
          <w:p>
            <w:r/>
            <w:r>
              <w:rPr>
                <w:b/>
                <w:color w:val="0F172A"/>
                <w:sz w:val="17"/>
              </w:rPr>
              <w:t>Sensitive data</w:t>
            </w:r>
          </w:p>
        </w:tc>
        <w:tc>
          <w:tcPr>
            <w:tcW w:type="dxa" w:w="5184"/>
            <w:vAlign w:val="top"/>
          </w:tcPr>
          <w:p>
            <w:r/>
            <w:r>
              <w:rPr>
                <w:b w:val="0"/>
                <w:color w:val="1F2937"/>
                <w:sz w:val="17"/>
              </w:rPr>
              <w:t>Do not treat hardcoded login as secure. Rotate credentials before real launch and move to Supabase/Auth before storing sensitive data.</w:t>
            </w:r>
          </w:p>
        </w:tc>
      </w:tr>
    </w:tbl>
    <w:p/>
    <w:p>
      <w:pPr>
        <w:pStyle w:val="Heading1"/>
      </w:pPr>
      <w:r>
        <w:t>3. Current Repository, Branches, Deployment, and Local Paths</w:t>
      </w:r>
    </w:p>
    <w:tbl>
      <w:tblPr>
        <w:tblStyle w:val="TableGrid"/>
        <w:tblW w:type="auto" w:w="0"/>
        <w:jc w:val="center"/>
        <w:tblLook w:firstColumn="1" w:firstRow="1" w:lastColumn="0" w:lastRow="0" w:noHBand="0" w:noVBand="1" w:val="04A0"/>
        <w:tblBorders>
          <w:top w:val="single" w:sz="8" w:space="0" w:color="D6DBEA"/>
          <w:left w:val="single" w:sz="8" w:space="0" w:color="D6DBEA"/>
          <w:bottom w:val="single" w:sz="8" w:space="0" w:color="D6DBEA"/>
          <w:right w:val="single" w:sz="8" w:space="0" w:color="D6DBEA"/>
          <w:insideH w:val="single" w:sz="8" w:space="0" w:color="D6DBEA"/>
          <w:insideV w:val="single" w:sz="8" w:space="0" w:color="D6DBEA"/>
        </w:tblBorders>
      </w:tblPr>
      <w:tblGrid>
        <w:gridCol w:w="5184"/>
        <w:gridCol w:w="5184"/>
      </w:tblGrid>
      <w:tr>
        <w:tc>
          <w:tcPr>
            <w:tcW w:type="dxa" w:w="5184"/>
            <w:vAlign w:val="top"/>
            <w:shd w:fill="172033"/>
          </w:tcPr>
          <w:p>
            <w:r/>
            <w:r>
              <w:rPr>
                <w:b/>
                <w:color w:val="FFFFFF"/>
                <w:sz w:val="18"/>
              </w:rPr>
              <w:t>Field</w:t>
            </w:r>
          </w:p>
        </w:tc>
        <w:tc>
          <w:tcPr>
            <w:tcW w:type="dxa" w:w="5184"/>
            <w:vAlign w:val="top"/>
            <w:shd w:fill="172033"/>
          </w:tcPr>
          <w:p>
            <w:r/>
            <w:r>
              <w:rPr>
                <w:b/>
                <w:color w:val="FFFFFF"/>
                <w:sz w:val="18"/>
              </w:rPr>
              <w:t>Current detail / rule</w:t>
            </w:r>
          </w:p>
        </w:tc>
      </w:tr>
      <w:tr>
        <w:tc>
          <w:tcPr>
            <w:tcW w:type="dxa" w:w="5184"/>
            <w:vAlign w:val="top"/>
          </w:tcPr>
          <w:p>
            <w:r/>
            <w:r>
              <w:rPr>
                <w:b/>
                <w:color w:val="0F172A"/>
                <w:sz w:val="17"/>
              </w:rPr>
              <w:t>Local project path</w:t>
            </w:r>
          </w:p>
        </w:tc>
        <w:tc>
          <w:tcPr>
            <w:tcW w:type="dxa" w:w="5184"/>
            <w:vAlign w:val="top"/>
          </w:tcPr>
          <w:p>
            <w:r/>
            <w:r>
              <w:rPr>
                <w:b w:val="0"/>
                <w:color w:val="1F2937"/>
                <w:sz w:val="17"/>
              </w:rPr>
              <w:t>C:\Users\Ralph John\OneDrive\Desktop\ME FILES\BOOSTING</w:t>
            </w:r>
          </w:p>
        </w:tc>
      </w:tr>
      <w:tr>
        <w:tc>
          <w:tcPr>
            <w:tcW w:type="dxa" w:w="5184"/>
            <w:vAlign w:val="top"/>
          </w:tcPr>
          <w:p>
            <w:r/>
            <w:r>
              <w:rPr>
                <w:b/>
                <w:color w:val="0F172A"/>
                <w:sz w:val="17"/>
              </w:rPr>
              <w:t>Zip/file target folder</w:t>
            </w:r>
          </w:p>
        </w:tc>
        <w:tc>
          <w:tcPr>
            <w:tcW w:type="dxa" w:w="5184"/>
            <w:vAlign w:val="top"/>
          </w:tcPr>
          <w:p>
            <w:r/>
            <w:r>
              <w:rPr>
                <w:b w:val="0"/>
                <w:color w:val="1F2937"/>
                <w:sz w:val="17"/>
              </w:rPr>
              <w:t>C:\Users\Ralph John\OneDrive\Desktop\ME FILES</w:t>
            </w:r>
          </w:p>
        </w:tc>
      </w:tr>
      <w:tr>
        <w:tc>
          <w:tcPr>
            <w:tcW w:type="dxa" w:w="5184"/>
            <w:vAlign w:val="top"/>
          </w:tcPr>
          <w:p>
            <w:r/>
            <w:r>
              <w:rPr>
                <w:b/>
                <w:color w:val="0F172A"/>
                <w:sz w:val="17"/>
              </w:rPr>
              <w:t>GitHub owner/repo</w:t>
            </w:r>
          </w:p>
        </w:tc>
        <w:tc>
          <w:tcPr>
            <w:tcW w:type="dxa" w:w="5184"/>
            <w:vAlign w:val="top"/>
          </w:tcPr>
          <w:p>
            <w:r/>
            <w:r>
              <w:rPr>
                <w:b w:val="0"/>
                <w:color w:val="1F2937"/>
                <w:sz w:val="17"/>
              </w:rPr>
              <w:t>potechto/boosting-menu</w:t>
            </w:r>
          </w:p>
        </w:tc>
      </w:tr>
      <w:tr>
        <w:tc>
          <w:tcPr>
            <w:tcW w:type="dxa" w:w="5184"/>
            <w:vAlign w:val="top"/>
          </w:tcPr>
          <w:p>
            <w:r/>
            <w:r>
              <w:rPr>
                <w:b/>
                <w:color w:val="0F172A"/>
                <w:sz w:val="17"/>
              </w:rPr>
              <w:t>Git remote URL</w:t>
            </w:r>
          </w:p>
        </w:tc>
        <w:tc>
          <w:tcPr>
            <w:tcW w:type="dxa" w:w="5184"/>
            <w:vAlign w:val="top"/>
          </w:tcPr>
          <w:p>
            <w:r/>
            <w:r>
              <w:rPr>
                <w:b w:val="0"/>
                <w:color w:val="1F2937"/>
                <w:sz w:val="17"/>
              </w:rPr>
              <w:t>https://github.com/potechto/boosting-menu.git</w:t>
            </w:r>
          </w:p>
        </w:tc>
      </w:tr>
      <w:tr>
        <w:tc>
          <w:tcPr>
            <w:tcW w:type="dxa" w:w="5184"/>
            <w:vAlign w:val="top"/>
          </w:tcPr>
          <w:p>
            <w:r/>
            <w:r>
              <w:rPr>
                <w:b/>
                <w:color w:val="0F172A"/>
                <w:sz w:val="17"/>
              </w:rPr>
              <w:t>Pages status observed</w:t>
            </w:r>
          </w:p>
        </w:tc>
        <w:tc>
          <w:tcPr>
            <w:tcW w:type="dxa" w:w="5184"/>
            <w:vAlign w:val="top"/>
          </w:tcPr>
          <w:p>
            <w:r/>
            <w:r>
              <w:rPr>
                <w:b w:val="0"/>
                <w:color w:val="1F2937"/>
                <w:sz w:val="17"/>
              </w:rPr>
              <w:t>GitHub Pages already enabled. HTTP 409 when creating Pages means it already exists, not a failure.</w:t>
            </w:r>
          </w:p>
        </w:tc>
      </w:tr>
      <w:tr>
        <w:tc>
          <w:tcPr>
            <w:tcW w:type="dxa" w:w="5184"/>
            <w:vAlign w:val="top"/>
          </w:tcPr>
          <w:p>
            <w:r/>
            <w:r>
              <w:rPr>
                <w:b/>
                <w:color w:val="0F172A"/>
                <w:sz w:val="17"/>
              </w:rPr>
              <w:t>Pages source</w:t>
            </w:r>
          </w:p>
        </w:tc>
        <w:tc>
          <w:tcPr>
            <w:tcW w:type="dxa" w:w="5184"/>
            <w:vAlign w:val="top"/>
          </w:tcPr>
          <w:p>
            <w:r/>
            <w:r>
              <w:rPr>
                <w:b w:val="0"/>
                <w:color w:val="1F2937"/>
                <w:sz w:val="17"/>
              </w:rPr>
              <w:t>branch: main, path: /</w:t>
            </w:r>
          </w:p>
        </w:tc>
      </w:tr>
      <w:tr>
        <w:tc>
          <w:tcPr>
            <w:tcW w:type="dxa" w:w="5184"/>
            <w:vAlign w:val="top"/>
          </w:tcPr>
          <w:p>
            <w:r/>
            <w:r>
              <w:rPr>
                <w:b/>
                <w:color w:val="0F172A"/>
                <w:sz w:val="17"/>
              </w:rPr>
              <w:t>Live URL</w:t>
            </w:r>
          </w:p>
        </w:tc>
        <w:tc>
          <w:tcPr>
            <w:tcW w:type="dxa" w:w="5184"/>
            <w:vAlign w:val="top"/>
          </w:tcPr>
          <w:p>
            <w:r/>
            <w:r>
              <w:rPr>
                <w:b w:val="0"/>
                <w:color w:val="1F2937"/>
                <w:sz w:val="17"/>
              </w:rPr>
              <w:t>https://potechto.github.io/boosting-menu/</w:t>
            </w:r>
          </w:p>
        </w:tc>
      </w:tr>
      <w:tr>
        <w:tc>
          <w:tcPr>
            <w:tcW w:type="dxa" w:w="5184"/>
            <w:vAlign w:val="top"/>
          </w:tcPr>
          <w:p>
            <w:r/>
            <w:r>
              <w:rPr>
                <w:b/>
                <w:color w:val="0F172A"/>
                <w:sz w:val="17"/>
              </w:rPr>
              <w:t>Admin URL</w:t>
            </w:r>
          </w:p>
        </w:tc>
        <w:tc>
          <w:tcPr>
            <w:tcW w:type="dxa" w:w="5184"/>
            <w:vAlign w:val="top"/>
          </w:tcPr>
          <w:p>
            <w:r/>
            <w:r>
              <w:rPr>
                <w:b w:val="0"/>
                <w:color w:val="1F2937"/>
                <w:sz w:val="17"/>
              </w:rPr>
              <w:t>https://potechto.github.io/boosting-menu/admin.html</w:t>
            </w:r>
          </w:p>
        </w:tc>
      </w:tr>
      <w:tr>
        <w:tc>
          <w:tcPr>
            <w:tcW w:type="dxa" w:w="5184"/>
            <w:vAlign w:val="top"/>
          </w:tcPr>
          <w:p>
            <w:r/>
            <w:r>
              <w:rPr>
                <w:b/>
                <w:color w:val="0F172A"/>
                <w:sz w:val="17"/>
              </w:rPr>
              <w:t>GitHub CLI</w:t>
            </w:r>
          </w:p>
        </w:tc>
        <w:tc>
          <w:tcPr>
            <w:tcW w:type="dxa" w:w="5184"/>
            <w:vAlign w:val="top"/>
          </w:tcPr>
          <w:p>
            <w:r/>
            <w:r>
              <w:rPr>
                <w:b w:val="0"/>
                <w:color w:val="1F2937"/>
                <w:sz w:val="17"/>
              </w:rPr>
              <w:t>Installed via winget. Version observed: gh version 2.96.0.</w:t>
            </w:r>
          </w:p>
        </w:tc>
      </w:tr>
      <w:tr>
        <w:tc>
          <w:tcPr>
            <w:tcW w:type="dxa" w:w="5184"/>
            <w:vAlign w:val="top"/>
          </w:tcPr>
          <w:p>
            <w:r/>
            <w:r>
              <w:rPr>
                <w:b/>
                <w:color w:val="0F172A"/>
                <w:sz w:val="17"/>
              </w:rPr>
              <w:t>v1.0 tag</w:t>
            </w:r>
          </w:p>
        </w:tc>
        <w:tc>
          <w:tcPr>
            <w:tcW w:type="dxa" w:w="5184"/>
            <w:vAlign w:val="top"/>
          </w:tcPr>
          <w:p>
            <w:r/>
            <w:r>
              <w:rPr>
                <w:b w:val="0"/>
                <w:color w:val="1F2937"/>
                <w:sz w:val="17"/>
              </w:rPr>
              <w:t>v1.0-live created and pushed to origin.</w:t>
            </w:r>
          </w:p>
        </w:tc>
      </w:tr>
      <w:tr>
        <w:tc>
          <w:tcPr>
            <w:tcW w:type="dxa" w:w="5184"/>
            <w:vAlign w:val="top"/>
          </w:tcPr>
          <w:p>
            <w:r/>
            <w:r>
              <w:rPr>
                <w:b/>
                <w:color w:val="0F172A"/>
                <w:sz w:val="17"/>
              </w:rPr>
              <w:t>Feature branch</w:t>
            </w:r>
          </w:p>
        </w:tc>
        <w:tc>
          <w:tcPr>
            <w:tcW w:type="dxa" w:w="5184"/>
            <w:vAlign w:val="top"/>
          </w:tcPr>
          <w:p>
            <w:r/>
            <w:r>
              <w:rPr>
                <w:b w:val="0"/>
                <w:color w:val="1F2937"/>
                <w:sz w:val="17"/>
              </w:rPr>
              <w:t>v1.1-cleanup created for cleanup/improvements.</w:t>
            </w:r>
          </w:p>
        </w:tc>
      </w:tr>
    </w:tbl>
    <w:p/>
    <w:p>
      <w:pPr>
        <w:pStyle w:val="Heading2"/>
      </w:pPr>
      <w:r>
        <w:t>Verified Git status from previous logs</w:t>
      </w:r>
    </w:p>
    <w:tbl>
      <w:tblPr>
        <w:tblW w:type="auto" w:w="0"/>
        <w:tblLook w:firstColumn="1" w:firstRow="1" w:lastColumn="0" w:lastRow="0" w:noHBand="0" w:noVBand="1" w:val="04A0"/>
        <w:tblBorders>
          <w:top w:val="single" w:sz="8" w:space="0" w:color="334155"/>
          <w:left w:val="single" w:sz="8" w:space="0" w:color="334155"/>
          <w:bottom w:val="single" w:sz="8" w:space="0" w:color="334155"/>
          <w:right w:val="single" w:sz="8" w:space="0" w:color="334155"/>
          <w:insideH w:val="single" w:sz="8" w:space="0" w:color="334155"/>
          <w:insideV w:val="single" w:sz="8" w:space="0" w:color="334155"/>
        </w:tblBorders>
      </w:tblPr>
      <w:tblGrid>
        <w:gridCol w:w="10368"/>
      </w:tblGrid>
      <w:tr>
        <w:tc>
          <w:tcPr>
            <w:tcW w:type="dxa" w:w="10368"/>
            <w:shd w:fill="0B1020"/>
          </w:tcPr>
          <w:p>
            <w:r>
              <w:rPr>
                <w:rFonts w:ascii="Consolas" w:hAnsi="Consolas" w:eastAsia="Consolas"/>
                <w:color w:val="E2E8F0"/>
                <w:sz w:val="17"/>
              </w:rPr>
              <w:t>On branch v1.1-cleanup</w:t>
            </w:r>
            <w:r>
              <w:br/>
            </w:r>
            <w:r>
              <w:rPr>
                <w:rFonts w:ascii="Consolas" w:hAnsi="Consolas" w:eastAsia="Consolas"/>
                <w:color w:val="E2E8F0"/>
                <w:sz w:val="17"/>
              </w:rPr>
              <w:t>nothing to commit, working tree clean</w:t>
            </w:r>
            <w:r>
              <w:br/>
            </w:r>
            <w:r>
              <w:rPr>
                <w:rFonts w:ascii="Consolas" w:hAnsi="Consolas" w:eastAsia="Consolas"/>
                <w:color w:val="E2E8F0"/>
                <w:sz w:val="17"/>
              </w:rPr>
              <w:t>v1.1-cleanup</w:t>
            </w:r>
            <w:r>
              <w:br/>
            </w:r>
            <w:r>
              <w:rPr>
                <w:rFonts w:ascii="Consolas" w:hAnsi="Consolas" w:eastAsia="Consolas"/>
                <w:color w:val="E2E8F0"/>
                <w:sz w:val="17"/>
              </w:rPr>
              <w:t>99a0716 (HEAD -&gt; v1.1-cleanup, origin/v1.1-cleanup) Apply v1.3 real UI cleanup</w:t>
            </w:r>
            <w:r>
              <w:br/>
            </w:r>
            <w:r>
              <w:rPr>
                <w:rFonts w:ascii="Consolas" w:hAnsi="Consolas" w:eastAsia="Consolas"/>
                <w:color w:val="E2E8F0"/>
                <w:sz w:val="17"/>
              </w:rPr>
              <w:t>9bedac6 Improve UI panels pagination and Messenger order flow</w:t>
            </w:r>
            <w:r>
              <w:br/>
            </w:r>
            <w:r>
              <w:rPr>
                <w:rFonts w:ascii="Consolas" w:hAnsi="Consolas" w:eastAsia="Consolas"/>
                <w:color w:val="E2E8F0"/>
                <w:sz w:val="17"/>
              </w:rPr>
              <w:t>2f73aaa Polish admin tracker v1.1 cleanup</w:t>
            </w:r>
            <w:r>
              <w:br/>
            </w:r>
            <w:r>
              <w:rPr>
                <w:rFonts w:ascii="Consolas" w:hAnsi="Consolas" w:eastAsia="Consolas"/>
                <w:color w:val="E2E8F0"/>
                <w:sz w:val="17"/>
              </w:rPr>
              <w:t>0da897f (tag: v1.0-live, origin/main, main) Initial Novalyte boosting website</w:t>
            </w:r>
          </w:p>
        </w:tc>
      </w:tr>
    </w:tbl>
    <w:p/>
    <w:tbl>
      <w:tblPr>
        <w:tblW w:type="auto" w:w="0"/>
        <w:jc w:val="center"/>
        <w:tblLayout w:type="autofit"/>
        <w:tblLook w:firstColumn="1" w:firstRow="1" w:lastColumn="0" w:lastRow="0" w:noHBand="0" w:noVBand="1" w:val="04A0"/>
        <w:tblBorders>
          <w:top w:val="single" w:sz="12" w:space="0" w:color="67E8F9"/>
          <w:left w:val="single" w:sz="12" w:space="0" w:color="67E8F9"/>
          <w:bottom w:val="single" w:sz="12" w:space="0" w:color="67E8F9"/>
          <w:right w:val="single" w:sz="12" w:space="0" w:color="67E8F9"/>
          <w:insideH w:val="single" w:sz="12" w:space="0" w:color="67E8F9"/>
          <w:insideV w:val="single" w:sz="12" w:space="0" w:color="67E8F9"/>
        </w:tblBorders>
      </w:tblPr>
      <w:tblGrid>
        <w:gridCol w:w="10368"/>
      </w:tblGrid>
      <w:tr>
        <w:tc>
          <w:tcPr>
            <w:tcW w:type="dxa" w:w="10368"/>
            <w:shd w:fill="ECFEFF"/>
          </w:tcPr>
          <w:p>
            <w:r>
              <w:rPr>
                <w:b/>
                <w:color w:val="0F172A"/>
                <w:sz w:val="20"/>
              </w:rPr>
              <w:t>Important deployment interpretation</w:t>
            </w:r>
          </w:p>
          <w:p>
            <w:r>
              <w:rPr>
                <w:color w:val="334155"/>
                <w:sz w:val="18"/>
              </w:rPr>
              <w:t>The live GitHub Pages site uses main. Any improvements on v1.1-cleanup will not show publicly until the branch is merged into main and pushed. Do not merge until local testing is approved.</w:t>
            </w:r>
          </w:p>
        </w:tc>
      </w:tr>
    </w:tbl>
    <w:p/>
    <w:p>
      <w:pPr>
        <w:pStyle w:val="Heading1"/>
      </w:pPr>
      <w:r>
        <w:t>4. Implemented Features and Version Timeline</w:t>
      </w:r>
    </w:p>
    <w:tbl>
      <w:tblPr>
        <w:tblStyle w:val="TableGrid"/>
        <w:tblW w:type="auto" w:w="0"/>
        <w:jc w:val="center"/>
        <w:tblLook w:firstColumn="1" w:firstRow="1" w:lastColumn="0" w:lastRow="0" w:noHBand="0" w:noVBand="1" w:val="04A0"/>
        <w:tblBorders>
          <w:top w:val="single" w:sz="8" w:space="0" w:color="D6DBEA"/>
          <w:left w:val="single" w:sz="8" w:space="0" w:color="D6DBEA"/>
          <w:bottom w:val="single" w:sz="8" w:space="0" w:color="D6DBEA"/>
          <w:right w:val="single" w:sz="8" w:space="0" w:color="D6DBEA"/>
          <w:insideH w:val="single" w:sz="8" w:space="0" w:color="D6DBEA"/>
          <w:insideV w:val="single" w:sz="8" w:space="0" w:color="D6DBEA"/>
        </w:tblBorders>
      </w:tblPr>
      <w:tblGrid>
        <w:gridCol w:w="5184"/>
        <w:gridCol w:w="5184"/>
      </w:tblGrid>
      <w:tr>
        <w:tc>
          <w:tcPr>
            <w:tcW w:type="dxa" w:w="5184"/>
            <w:vAlign w:val="top"/>
            <w:shd w:fill="172033"/>
          </w:tcPr>
          <w:p>
            <w:r/>
            <w:r>
              <w:rPr>
                <w:b/>
                <w:color w:val="FFFFFF"/>
                <w:sz w:val="18"/>
              </w:rPr>
              <w:t>Version / package</w:t>
            </w:r>
          </w:p>
        </w:tc>
        <w:tc>
          <w:tcPr>
            <w:tcW w:type="dxa" w:w="5184"/>
            <w:vAlign w:val="top"/>
            <w:shd w:fill="172033"/>
          </w:tcPr>
          <w:p>
            <w:r/>
            <w:r>
              <w:rPr>
                <w:b/>
                <w:color w:val="FFFFFF"/>
                <w:sz w:val="18"/>
              </w:rPr>
              <w:t>Accomplishment / purpose</w:t>
            </w:r>
          </w:p>
        </w:tc>
      </w:tr>
      <w:tr>
        <w:tc>
          <w:tcPr>
            <w:tcW w:type="dxa" w:w="5184"/>
            <w:vAlign w:val="top"/>
          </w:tcPr>
          <w:p>
            <w:r/>
            <w:r>
              <w:rPr>
                <w:b/>
                <w:color w:val="0F172A"/>
                <w:sz w:val="17"/>
              </w:rPr>
              <w:t>v1.0 initial</w:t>
            </w:r>
          </w:p>
        </w:tc>
        <w:tc>
          <w:tcPr>
            <w:tcW w:type="dxa" w:w="5184"/>
            <w:vAlign w:val="top"/>
          </w:tcPr>
          <w:p>
            <w:r/>
            <w:r>
              <w:rPr>
                <w:b w:val="0"/>
                <w:color w:val="1F2937"/>
                <w:sz w:val="17"/>
              </w:rPr>
              <w:t>Created initial Novalyte Boosting Menu + Admin Tracker. Included index.html, admin.html, assets/css/styles.css, assets/js/data.js, app.js, admin.js, store.js, assets/icons/novalyte.svg, README.md. Pushed to main and deployed via GitHub Pages.</w:t>
            </w:r>
          </w:p>
        </w:tc>
      </w:tr>
      <w:tr>
        <w:tc>
          <w:tcPr>
            <w:tcW w:type="dxa" w:w="5184"/>
            <w:vAlign w:val="top"/>
          </w:tcPr>
          <w:p>
            <w:r/>
            <w:r>
              <w:rPr>
                <w:b/>
                <w:color w:val="0F172A"/>
                <w:sz w:val="17"/>
              </w:rPr>
              <w:t>v1.1 cleanup</w:t>
            </w:r>
          </w:p>
        </w:tc>
        <w:tc>
          <w:tcPr>
            <w:tcW w:type="dxa" w:w="5184"/>
            <w:vAlign w:val="top"/>
          </w:tcPr>
          <w:p>
            <w:r/>
            <w:r>
              <w:rPr>
                <w:b w:val="0"/>
                <w:color w:val="1F2937"/>
                <w:sz w:val="17"/>
              </w:rPr>
              <w:t>Admin login/dashboard polish, password/PIN visibility improvement attempt, better modals, create order modal, void order modal, order details, investment log, totals, order status/payment status, service archive/restore, responsive admin tables.</w:t>
            </w:r>
          </w:p>
        </w:tc>
      </w:tr>
      <w:tr>
        <w:tc>
          <w:tcPr>
            <w:tcW w:type="dxa" w:w="5184"/>
            <w:vAlign w:val="top"/>
          </w:tcPr>
          <w:p>
            <w:r/>
            <w:r>
              <w:rPr>
                <w:b/>
                <w:color w:val="0F172A"/>
                <w:sz w:val="17"/>
              </w:rPr>
              <w:t>v1.2 UI/order cleanup</w:t>
            </w:r>
          </w:p>
        </w:tc>
        <w:tc>
          <w:tcPr>
            <w:tcW w:type="dxa" w:w="5184"/>
            <w:vAlign w:val="top"/>
          </w:tcPr>
          <w:p>
            <w:r/>
            <w:r>
              <w:rPr>
                <w:b w:val="0"/>
                <w:color w:val="1F2937"/>
                <w:sz w:val="17"/>
              </w:rPr>
              <w:t>Added navigation panels, services/orders pagination, platform icons/badges attempt, improved calculator, Proceed/Order via Messenger flow, auto-copy order message before opening Messenger, expanded seed services from visible screenshots.</w:t>
            </w:r>
          </w:p>
        </w:tc>
      </w:tr>
      <w:tr>
        <w:tc>
          <w:tcPr>
            <w:tcW w:type="dxa" w:w="5184"/>
            <w:vAlign w:val="top"/>
          </w:tcPr>
          <w:p>
            <w:r/>
            <w:r>
              <w:rPr>
                <w:b/>
                <w:color w:val="0F172A"/>
                <w:sz w:val="17"/>
              </w:rPr>
              <w:t>v1.3 real cleanup</w:t>
            </w:r>
          </w:p>
        </w:tc>
        <w:tc>
          <w:tcPr>
            <w:tcW w:type="dxa" w:w="5184"/>
            <w:vAlign w:val="top"/>
          </w:tcPr>
          <w:p>
            <w:r/>
            <w:r>
              <w:rPr>
                <w:b w:val="0"/>
                <w:color w:val="1F2937"/>
                <w:sz w:val="17"/>
              </w:rPr>
              <w:t>Fixed requirement for ONE eye viewer only beside Security PIN; clicking it shows/hides both Password and PIN. Shifted client service list toward table/panel style and bumped service storage key to avoid old cached seed data.</w:t>
            </w:r>
          </w:p>
        </w:tc>
      </w:tr>
      <w:tr>
        <w:tc>
          <w:tcPr>
            <w:tcW w:type="dxa" w:w="5184"/>
            <w:vAlign w:val="top"/>
          </w:tcPr>
          <w:p>
            <w:r/>
            <w:r>
              <w:rPr>
                <w:b/>
                <w:color w:val="0F172A"/>
                <w:sz w:val="17"/>
              </w:rPr>
              <w:t>v1.4 icon/layout upgrade package</w:t>
            </w:r>
          </w:p>
        </w:tc>
        <w:tc>
          <w:tcPr>
            <w:tcW w:type="dxa" w:w="5184"/>
            <w:vAlign w:val="top"/>
          </w:tcPr>
          <w:p>
            <w:r/>
            <w:r>
              <w:rPr>
                <w:b w:val="0"/>
                <w:color w:val="1F2937"/>
                <w:sz w:val="17"/>
              </w:rPr>
              <w:t>Prepared to use user-provided PNG icons from Resources/icons by copying into assets/icons/social. Improved futuristic panel style and layout. Package generated; application should be verified in current folder before continuing.</w:t>
            </w:r>
          </w:p>
        </w:tc>
      </w:tr>
      <w:tr>
        <w:tc>
          <w:tcPr>
            <w:tcW w:type="dxa" w:w="5184"/>
            <w:vAlign w:val="top"/>
          </w:tcPr>
          <w:p>
            <w:r/>
            <w:r>
              <w:rPr>
                <w:b/>
                <w:color w:val="0F172A"/>
                <w:sz w:val="17"/>
              </w:rPr>
              <w:t>v1.5 provider-style calculator package</w:t>
            </w:r>
          </w:p>
        </w:tc>
        <w:tc>
          <w:tcPr>
            <w:tcW w:type="dxa" w:w="5184"/>
            <w:vAlign w:val="top"/>
          </w:tcPr>
          <w:p>
            <w:r/>
            <w:r>
              <w:rPr>
                <w:b w:val="0"/>
                <w:color w:val="1F2937"/>
                <w:sz w:val="17"/>
              </w:rPr>
              <w:t>Rebuilt public calculator closer to provider panel screenshot: search, category dropdown, service dropdown, service dashboard block, average time, link/username, quantity, charge, New Order, copy details.</w:t>
            </w:r>
          </w:p>
        </w:tc>
      </w:tr>
      <w:tr>
        <w:tc>
          <w:tcPr>
            <w:tcW w:type="dxa" w:w="5184"/>
            <w:vAlign w:val="top"/>
          </w:tcPr>
          <w:p>
            <w:r/>
            <w:r>
              <w:rPr>
                <w:b/>
                <w:color w:val="0F172A"/>
                <w:sz w:val="17"/>
              </w:rPr>
              <w:t>v1.6 panel/scrollbar cleanup package</w:t>
            </w:r>
          </w:p>
        </w:tc>
        <w:tc>
          <w:tcPr>
            <w:tcW w:type="dxa" w:w="5184"/>
            <w:vAlign w:val="top"/>
          </w:tcPr>
          <w:p>
            <w:r/>
            <w:r>
              <w:rPr>
                <w:b w:val="0"/>
                <w:color w:val="1F2937"/>
                <w:sz w:val="17"/>
              </w:rPr>
              <w:t>Removed Service Analytics panel, made Service Dashboard full-width, matched panel colors more closely to site, added auto-hiding scrollbar behavior for custom panels/tables.</w:t>
            </w:r>
          </w:p>
        </w:tc>
      </w:tr>
      <w:tr>
        <w:tc>
          <w:tcPr>
            <w:tcW w:type="dxa" w:w="5184"/>
            <w:vAlign w:val="top"/>
          </w:tcPr>
          <w:p>
            <w:r/>
            <w:r>
              <w:rPr>
                <w:b/>
                <w:color w:val="0F172A"/>
                <w:sz w:val="17"/>
              </w:rPr>
              <w:t>v1.7 remove stats / prepare full import package</w:t>
            </w:r>
          </w:p>
        </w:tc>
        <w:tc>
          <w:tcPr>
            <w:tcW w:type="dxa" w:w="5184"/>
            <w:vAlign w:val="top"/>
          </w:tcPr>
          <w:p>
            <w:r/>
            <w:r>
              <w:rPr>
                <w:b w:val="0"/>
                <w:color w:val="1F2937"/>
                <w:sz w:val="17"/>
              </w:rPr>
              <w:t>Removed Visible Services/platforms stat card and added safety guards for removed stat elements. Marked full provider service import as still pending.</w:t>
            </w:r>
          </w:p>
        </w:tc>
      </w:tr>
    </w:tbl>
    <w:p/>
    <w:tbl>
      <w:tblPr>
        <w:tblW w:type="auto" w:w="0"/>
        <w:jc w:val="center"/>
        <w:tblLayout w:type="autofit"/>
        <w:tblLook w:firstColumn="1" w:firstRow="1" w:lastColumn="0" w:lastRow="0" w:noHBand="0" w:noVBand="1" w:val="04A0"/>
        <w:tblBorders>
          <w:top w:val="single" w:sz="12" w:space="0" w:color="FACC15"/>
          <w:left w:val="single" w:sz="12" w:space="0" w:color="FACC15"/>
          <w:bottom w:val="single" w:sz="12" w:space="0" w:color="FACC15"/>
          <w:right w:val="single" w:sz="12" w:space="0" w:color="FACC15"/>
          <w:insideH w:val="single" w:sz="12" w:space="0" w:color="FACC15"/>
          <w:insideV w:val="single" w:sz="12" w:space="0" w:color="FACC15"/>
        </w:tblBorders>
      </w:tblPr>
      <w:tblGrid>
        <w:gridCol w:w="10368"/>
      </w:tblGrid>
      <w:tr>
        <w:tc>
          <w:tcPr>
            <w:tcW w:type="dxa" w:w="10368"/>
            <w:shd w:fill="FEFCE8"/>
          </w:tcPr>
          <w:p>
            <w:r>
              <w:rPr>
                <w:b/>
                <w:color w:val="0F172A"/>
                <w:sz w:val="20"/>
              </w:rPr>
              <w:t>Precision note</w:t>
            </w:r>
          </w:p>
          <w:p>
            <w:r>
              <w:rPr>
                <w:color w:val="334155"/>
                <w:sz w:val="18"/>
              </w:rPr>
              <w:t>Verified terminal logs prove v1.1, v1.2, and v1.3 were committed/pushed to v1.1-cleanup. Later packages v1.4-v1.7 were generated in chat; before continuing, verify local files and git log/status to confirm which packages have actually been applied.</w:t>
            </w:r>
          </w:p>
        </w:tc>
      </w:tr>
    </w:tbl>
    <w:p/>
    <w:p>
      <w:pPr>
        <w:pStyle w:val="Heading1"/>
      </w:pPr>
      <w:r>
        <w:t>5. Known Errors Encountered and How They Were Handled</w:t>
      </w:r>
    </w:p>
    <w:tbl>
      <w:tblPr>
        <w:tblStyle w:val="TableGrid"/>
        <w:tblW w:type="auto" w:w="0"/>
        <w:jc w:val="center"/>
        <w:tblLook w:firstColumn="1" w:firstRow="1" w:lastColumn="0" w:lastRow="0" w:noHBand="0" w:noVBand="1" w:val="04A0"/>
        <w:tblBorders>
          <w:top w:val="single" w:sz="8" w:space="0" w:color="D6DBEA"/>
          <w:left w:val="single" w:sz="8" w:space="0" w:color="D6DBEA"/>
          <w:bottom w:val="single" w:sz="8" w:space="0" w:color="D6DBEA"/>
          <w:right w:val="single" w:sz="8" w:space="0" w:color="D6DBEA"/>
          <w:insideH w:val="single" w:sz="8" w:space="0" w:color="D6DBEA"/>
          <w:insideV w:val="single" w:sz="8" w:space="0" w:color="D6DBEA"/>
        </w:tblBorders>
      </w:tblPr>
      <w:tblGrid>
        <w:gridCol w:w="3456"/>
        <w:gridCol w:w="3456"/>
        <w:gridCol w:w="3456"/>
      </w:tblGrid>
      <w:tr>
        <w:tc>
          <w:tcPr>
            <w:tcW w:type="dxa" w:w="3456"/>
            <w:vAlign w:val="top"/>
            <w:shd w:fill="172033"/>
          </w:tcPr>
          <w:p>
            <w:r/>
            <w:r>
              <w:rPr>
                <w:b/>
                <w:color w:val="FFFFFF"/>
                <w:sz w:val="17"/>
              </w:rPr>
              <w:t>Problem / red output</w:t>
            </w:r>
          </w:p>
        </w:tc>
        <w:tc>
          <w:tcPr>
            <w:tcW w:type="dxa" w:w="3456"/>
            <w:vAlign w:val="top"/>
            <w:shd w:fill="172033"/>
          </w:tcPr>
          <w:p>
            <w:r/>
            <w:r>
              <w:rPr>
                <w:b/>
                <w:color w:val="FFFFFF"/>
                <w:sz w:val="17"/>
              </w:rPr>
              <w:t>Meaning</w:t>
            </w:r>
          </w:p>
        </w:tc>
        <w:tc>
          <w:tcPr>
            <w:tcW w:type="dxa" w:w="3456"/>
            <w:vAlign w:val="top"/>
            <w:shd w:fill="172033"/>
          </w:tcPr>
          <w:p>
            <w:r/>
            <w:r>
              <w:rPr>
                <w:b/>
                <w:color w:val="FFFFFF"/>
                <w:sz w:val="17"/>
              </w:rPr>
              <w:t>Resolved / future handling</w:t>
            </w:r>
          </w:p>
        </w:tc>
      </w:tr>
      <w:tr>
        <w:tc>
          <w:tcPr>
            <w:tcW w:type="dxa" w:w="3456"/>
            <w:vAlign w:val="top"/>
          </w:tcPr>
          <w:p>
            <w:r/>
            <w:r>
              <w:rPr>
                <w:b/>
                <w:color w:val="0F172A"/>
                <w:sz w:val="16"/>
              </w:rPr>
              <w:t>Expand-Archive path not found</w:t>
            </w:r>
          </w:p>
        </w:tc>
        <w:tc>
          <w:tcPr>
            <w:tcW w:type="dxa" w:w="3456"/>
            <w:vAlign w:val="top"/>
          </w:tcPr>
          <w:p>
            <w:r/>
            <w:r>
              <w:rPr>
                <w:b w:val="0"/>
                <w:color w:val="1F2937"/>
                <w:sz w:val="16"/>
              </w:rPr>
              <w:t>PowerShell reported zip files did not exist in ME FILES. Cause: downloaded zip was not physically in the expected folder. Despite this, some changes still existed in BOOSTING and were committed.</w:t>
            </w:r>
          </w:p>
        </w:tc>
        <w:tc>
          <w:tcPr>
            <w:tcW w:type="dxa" w:w="3456"/>
            <w:vAlign w:val="top"/>
          </w:tcPr>
          <w:p>
            <w:r/>
            <w:r>
              <w:rPr>
                <w:b w:val="0"/>
                <w:color w:val="1F2937"/>
                <w:sz w:val="16"/>
              </w:rPr>
              <w:t>Future: always move zip from Downloads to ME FILES first or run Get-ChildItem to confirm.</w:t>
            </w:r>
          </w:p>
        </w:tc>
      </w:tr>
      <w:tr>
        <w:tc>
          <w:tcPr>
            <w:tcW w:type="dxa" w:w="3456"/>
            <w:vAlign w:val="top"/>
          </w:tcPr>
          <w:p>
            <w:r/>
            <w:r>
              <w:rPr>
                <w:b/>
                <w:color w:val="0F172A"/>
                <w:sz w:val="16"/>
              </w:rPr>
              <w:t>GitHub repository not found</w:t>
            </w:r>
          </w:p>
        </w:tc>
        <w:tc>
          <w:tcPr>
            <w:tcW w:type="dxa" w:w="3456"/>
            <w:vAlign w:val="top"/>
          </w:tcPr>
          <w:p>
            <w:r/>
            <w:r>
              <w:rPr>
                <w:b w:val="0"/>
                <w:color w:val="1F2937"/>
                <w:sz w:val="16"/>
              </w:rPr>
              <w:t>Initial git push failed because repo was not created yet.</w:t>
            </w:r>
          </w:p>
        </w:tc>
        <w:tc>
          <w:tcPr>
            <w:tcW w:type="dxa" w:w="3456"/>
            <w:vAlign w:val="top"/>
          </w:tcPr>
          <w:p>
            <w:r/>
            <w:r>
              <w:rPr>
                <w:b w:val="0"/>
                <w:color w:val="1F2937"/>
                <w:sz w:val="16"/>
              </w:rPr>
              <w:t>Fix: create repo on GitHub, then set remote URL and push main.</w:t>
            </w:r>
          </w:p>
        </w:tc>
      </w:tr>
      <w:tr>
        <w:tc>
          <w:tcPr>
            <w:tcW w:type="dxa" w:w="3456"/>
            <w:vAlign w:val="top"/>
          </w:tcPr>
          <w:p>
            <w:r/>
            <w:r>
              <w:rPr>
                <w:b/>
                <w:color w:val="0F172A"/>
                <w:sz w:val="16"/>
              </w:rPr>
              <w:t>Resources/Draft accidentally tracked</w:t>
            </w:r>
          </w:p>
        </w:tc>
        <w:tc>
          <w:tcPr>
            <w:tcW w:type="dxa" w:w="3456"/>
            <w:vAlign w:val="top"/>
          </w:tcPr>
          <w:p>
            <w:r/>
            <w:r>
              <w:rPr>
                <w:b w:val="0"/>
                <w:color w:val="1F2937"/>
                <w:sz w:val="16"/>
              </w:rPr>
              <w:t>Initial commit included draft resources/screenshots.</w:t>
            </w:r>
          </w:p>
        </w:tc>
        <w:tc>
          <w:tcPr>
            <w:tcW w:type="dxa" w:w="3456"/>
            <w:vAlign w:val="top"/>
          </w:tcPr>
          <w:p>
            <w:r/>
            <w:r>
              <w:rPr>
                <w:b w:val="0"/>
                <w:color w:val="1F2937"/>
                <w:sz w:val="16"/>
              </w:rPr>
              <w:t>Fix: git rm -r --cached Resources, add Resources/ to .gitignore, amend commit, then push.</w:t>
            </w:r>
          </w:p>
        </w:tc>
      </w:tr>
      <w:tr>
        <w:tc>
          <w:tcPr>
            <w:tcW w:type="dxa" w:w="3456"/>
            <w:vAlign w:val="top"/>
          </w:tcPr>
          <w:p>
            <w:r/>
            <w:r>
              <w:rPr>
                <w:b/>
                <w:color w:val="0F172A"/>
                <w:sz w:val="16"/>
              </w:rPr>
              <w:t>CRLF warnings</w:t>
            </w:r>
          </w:p>
        </w:tc>
        <w:tc>
          <w:tcPr>
            <w:tcW w:type="dxa" w:w="3456"/>
            <w:vAlign w:val="top"/>
          </w:tcPr>
          <w:p>
            <w:r/>
            <w:r>
              <w:rPr>
                <w:b w:val="0"/>
                <w:color w:val="1F2937"/>
                <w:sz w:val="16"/>
              </w:rPr>
              <w:t>Git displayed LF will be replaced by CRLF. This is normal on Windows and not a blocking error.</w:t>
            </w:r>
          </w:p>
        </w:tc>
        <w:tc>
          <w:tcPr>
            <w:tcW w:type="dxa" w:w="3456"/>
            <w:vAlign w:val="top"/>
          </w:tcPr>
          <w:p>
            <w:r/>
            <w:r>
              <w:rPr>
                <w:b w:val="0"/>
                <w:color w:val="1F2937"/>
                <w:sz w:val="16"/>
              </w:rPr>
              <w:t>Git displayed LF will be replaced by CRLF. This is normal on Windows and not a blocking error.</w:t>
            </w:r>
          </w:p>
        </w:tc>
      </w:tr>
      <w:tr>
        <w:tc>
          <w:tcPr>
            <w:tcW w:type="dxa" w:w="3456"/>
            <w:vAlign w:val="top"/>
          </w:tcPr>
          <w:p>
            <w:r/>
            <w:r>
              <w:rPr>
                <w:b/>
                <w:color w:val="0F172A"/>
                <w:sz w:val="16"/>
              </w:rPr>
              <w:t>gh not recognized</w:t>
            </w:r>
          </w:p>
        </w:tc>
        <w:tc>
          <w:tcPr>
            <w:tcW w:type="dxa" w:w="3456"/>
            <w:vAlign w:val="top"/>
          </w:tcPr>
          <w:p>
            <w:r/>
            <w:r>
              <w:rPr>
                <w:b w:val="0"/>
                <w:color w:val="1F2937"/>
                <w:sz w:val="16"/>
              </w:rPr>
              <w:t>GitHub CLI was installed but VS Code terminal PATH was not refreshed.</w:t>
            </w:r>
          </w:p>
        </w:tc>
        <w:tc>
          <w:tcPr>
            <w:tcW w:type="dxa" w:w="3456"/>
            <w:vAlign w:val="top"/>
          </w:tcPr>
          <w:p>
            <w:r/>
            <w:r>
              <w:rPr>
                <w:b w:val="0"/>
                <w:color w:val="1F2937"/>
                <w:sz w:val="16"/>
              </w:rPr>
              <w:t>Fix: use full path or restart VS Code; later gh --version worked.</w:t>
            </w:r>
          </w:p>
        </w:tc>
      </w:tr>
      <w:tr>
        <w:tc>
          <w:tcPr>
            <w:tcW w:type="dxa" w:w="3456"/>
            <w:vAlign w:val="top"/>
          </w:tcPr>
          <w:p>
            <w:r/>
            <w:r>
              <w:rPr>
                <w:b/>
                <w:color w:val="0F172A"/>
                <w:sz w:val="16"/>
              </w:rPr>
              <w:t>GitHub Pages HTTP 409</w:t>
            </w:r>
          </w:p>
        </w:tc>
        <w:tc>
          <w:tcPr>
            <w:tcW w:type="dxa" w:w="3456"/>
            <w:vAlign w:val="top"/>
          </w:tcPr>
          <w:p>
            <w:r/>
            <w:r>
              <w:rPr>
                <w:b w:val="0"/>
                <w:color w:val="1F2937"/>
                <w:sz w:val="16"/>
              </w:rPr>
              <w:t>API returned GitHub Pages is already enabled. This is not a fatal error. It confirmed Pages already existed.</w:t>
            </w:r>
          </w:p>
        </w:tc>
        <w:tc>
          <w:tcPr>
            <w:tcW w:type="dxa" w:w="3456"/>
            <w:vAlign w:val="top"/>
          </w:tcPr>
          <w:p>
            <w:r/>
            <w:r>
              <w:rPr>
                <w:b w:val="0"/>
                <w:color w:val="1F2937"/>
                <w:sz w:val="16"/>
              </w:rPr>
              <w:t>API returned GitHub Pages is already enabled. This is not a fatal error. It confirmed Pages already existed.</w:t>
            </w:r>
          </w:p>
        </w:tc>
      </w:tr>
      <w:tr>
        <w:tc>
          <w:tcPr>
            <w:tcW w:type="dxa" w:w="3456"/>
            <w:vAlign w:val="top"/>
          </w:tcPr>
          <w:p>
            <w:r/>
            <w:r>
              <w:rPr>
                <w:b/>
                <w:color w:val="0F172A"/>
                <w:sz w:val="16"/>
              </w:rPr>
              <w:t>Live site not showing cleanup branch</w:t>
            </w:r>
          </w:p>
        </w:tc>
        <w:tc>
          <w:tcPr>
            <w:tcW w:type="dxa" w:w="3456"/>
            <w:vAlign w:val="top"/>
          </w:tcPr>
          <w:p>
            <w:r/>
            <w:r>
              <w:rPr>
                <w:b w:val="0"/>
                <w:color w:val="1F2937"/>
                <w:sz w:val="16"/>
              </w:rPr>
              <w:t>GitHub Pages source is main, so feature branch changes will not appear live until merged to main.</w:t>
            </w:r>
          </w:p>
        </w:tc>
        <w:tc>
          <w:tcPr>
            <w:tcW w:type="dxa" w:w="3456"/>
            <w:vAlign w:val="top"/>
          </w:tcPr>
          <w:p>
            <w:r/>
            <w:r>
              <w:rPr>
                <w:b w:val="0"/>
                <w:color w:val="1F2937"/>
                <w:sz w:val="16"/>
              </w:rPr>
              <w:t>GitHub Pages source is main, so feature branch changes will not appear live until merged to main.</w:t>
            </w:r>
          </w:p>
        </w:tc>
      </w:tr>
      <w:tr>
        <w:tc>
          <w:tcPr>
            <w:tcW w:type="dxa" w:w="3456"/>
            <w:vAlign w:val="top"/>
          </w:tcPr>
          <w:p>
            <w:r/>
            <w:r>
              <w:rPr>
                <w:b/>
                <w:color w:val="0F172A"/>
                <w:sz w:val="16"/>
              </w:rPr>
              <w:t>Browser cache</w:t>
            </w:r>
          </w:p>
        </w:tc>
        <w:tc>
          <w:tcPr>
            <w:tcW w:type="dxa" w:w="3456"/>
            <w:vAlign w:val="top"/>
          </w:tcPr>
          <w:p>
            <w:r/>
            <w:r>
              <w:rPr>
                <w:b w:val="0"/>
                <w:color w:val="1F2937"/>
                <w:sz w:val="16"/>
              </w:rPr>
              <w:t>Old UI may appear after file updates.</w:t>
            </w:r>
          </w:p>
        </w:tc>
        <w:tc>
          <w:tcPr>
            <w:tcW w:type="dxa" w:w="3456"/>
            <w:vAlign w:val="top"/>
          </w:tcPr>
          <w:p>
            <w:r/>
            <w:r>
              <w:rPr>
                <w:b w:val="0"/>
                <w:color w:val="1F2937"/>
                <w:sz w:val="16"/>
              </w:rPr>
              <w:t>Fix: Ctrl + F5 and/or change localStorage data version when seed data changes.</w:t>
            </w:r>
          </w:p>
        </w:tc>
      </w:tr>
      <w:tr>
        <w:tc>
          <w:tcPr>
            <w:tcW w:type="dxa" w:w="3456"/>
            <w:vAlign w:val="top"/>
          </w:tcPr>
          <w:p>
            <w:r/>
            <w:r>
              <w:rPr>
                <w:b/>
                <w:color w:val="0F172A"/>
                <w:sz w:val="16"/>
              </w:rPr>
              <w:t>Messenger auto-send limitation</w:t>
            </w:r>
          </w:p>
        </w:tc>
        <w:tc>
          <w:tcPr>
            <w:tcW w:type="dxa" w:w="3456"/>
            <w:vAlign w:val="top"/>
          </w:tcPr>
          <w:p>
            <w:r/>
            <w:r>
              <w:rPr>
                <w:b w:val="0"/>
                <w:color w:val="1F2937"/>
                <w:sz w:val="16"/>
              </w:rPr>
              <w:t>Static sites cannot reliably auto-send Messenger text. Agreed fallback: copy generated order message, then open Messenger chat.</w:t>
            </w:r>
          </w:p>
        </w:tc>
        <w:tc>
          <w:tcPr>
            <w:tcW w:type="dxa" w:w="3456"/>
            <w:vAlign w:val="top"/>
          </w:tcPr>
          <w:p>
            <w:r/>
            <w:r>
              <w:rPr>
                <w:b w:val="0"/>
                <w:color w:val="1F2937"/>
                <w:sz w:val="16"/>
              </w:rPr>
              <w:t>Static sites cannot reliably auto-send Messenger text. Agreed fallback: copy generated order message, then open Messenger chat.</w:t>
            </w:r>
          </w:p>
        </w:tc>
      </w:tr>
    </w:tbl>
    <w:p/>
    <w:p>
      <w:pPr>
        <w:pStyle w:val="Heading1"/>
      </w:pPr>
      <w:r>
        <w:t>6. Current UX Direction and Layout Rules</w:t>
      </w:r>
    </w:p>
    <w:p>
      <w:pPr>
        <w:pStyle w:val="Heading2"/>
      </w:pPr>
      <w:r>
        <w:t>Visual style target</w:t>
      </w:r>
    </w:p>
    <w:p>
      <w:pPr>
        <w:pStyle w:val="ListBullet"/>
      </w:pPr>
      <w:r>
        <w:t>Futuristic, premium, glassmorphism/dark UI, clean spacing, presentable panels and modals.</w:t>
      </w:r>
    </w:p>
    <w:p>
      <w:pPr>
        <w:pStyle w:val="ListBullet"/>
      </w:pPr>
      <w:r>
        <w:t>Client side should feel like a service provider order panel, not just random cards.</w:t>
      </w:r>
    </w:p>
    <w:p>
      <w:pPr>
        <w:pStyle w:val="ListBullet"/>
      </w:pPr>
      <w:r>
        <w:t>Buttons should have clear hierarchy and proper placement.</w:t>
      </w:r>
    </w:p>
    <w:p>
      <w:pPr>
        <w:pStyle w:val="ListBullet"/>
      </w:pPr>
      <w:r>
        <w:t>Public panel and background colors should match; avoid awkward light blocks that feel disconnected.</w:t>
      </w:r>
    </w:p>
    <w:p>
      <w:pPr>
        <w:pStyle w:val="ListBullet"/>
      </w:pPr>
      <w:r>
        <w:t>Mobile-first responsive behavior is mandatory for client and admin pages.</w:t>
      </w:r>
    </w:p>
    <w:p>
      <w:pPr>
        <w:pStyle w:val="Heading2"/>
      </w:pPr>
      <w:r>
        <w:t>Scrollbar rule</w:t>
      </w:r>
    </w:p>
    <w:tbl>
      <w:tblPr>
        <w:tblW w:type="auto" w:w="0"/>
        <w:jc w:val="center"/>
        <w:tblLayout w:type="autofit"/>
        <w:tblLook w:firstColumn="1" w:firstRow="1" w:lastColumn="0" w:lastRow="0" w:noHBand="0" w:noVBand="1" w:val="04A0"/>
        <w:tblBorders>
          <w:top w:val="single" w:sz="12" w:space="0" w:color="94A3B8"/>
          <w:left w:val="single" w:sz="12" w:space="0" w:color="94A3B8"/>
          <w:bottom w:val="single" w:sz="12" w:space="0" w:color="94A3B8"/>
          <w:right w:val="single" w:sz="12" w:space="0" w:color="94A3B8"/>
          <w:insideH w:val="single" w:sz="12" w:space="0" w:color="94A3B8"/>
          <w:insideV w:val="single" w:sz="12" w:space="0" w:color="94A3B8"/>
        </w:tblBorders>
      </w:tblPr>
      <w:tblGrid>
        <w:gridCol w:w="10368"/>
      </w:tblGrid>
      <w:tr>
        <w:tc>
          <w:tcPr>
            <w:tcW w:type="dxa" w:w="10368"/>
            <w:shd w:fill="F1F5F9"/>
          </w:tcPr>
          <w:p>
            <w:r>
              <w:rPr>
                <w:b/>
                <w:color w:val="0F172A"/>
                <w:sz w:val="20"/>
              </w:rPr>
              <w:t>Locked scrollbar behavior</w:t>
            </w:r>
          </w:p>
          <w:p>
            <w:r>
              <w:rPr>
                <w:color w:val="334155"/>
                <w:sz w:val="18"/>
              </w:rPr>
              <w:t>All visible scrollbars now and future scrollbars should be hidden by default. They may appear while the user scrolls, then disappear again shortly after scrolling stops. Native browser dropdown scrollbars may still appear because they are OS/browser controlled.</w:t>
            </w:r>
          </w:p>
        </w:tc>
      </w:tr>
    </w:tbl>
    <w:p/>
    <w:p>
      <w:pPr>
        <w:pStyle w:val="Heading2"/>
      </w:pPr>
      <w:r>
        <w:t>Provider-style calculator direction</w:t>
      </w:r>
    </w:p>
    <w:tbl>
      <w:tblPr>
        <w:tblStyle w:val="TableGrid"/>
        <w:tblW w:type="auto" w:w="0"/>
        <w:jc w:val="center"/>
        <w:tblLook w:firstColumn="1" w:firstRow="1" w:lastColumn="0" w:lastRow="0" w:noHBand="0" w:noVBand="1" w:val="04A0"/>
        <w:tblBorders>
          <w:top w:val="single" w:sz="8" w:space="0" w:color="D6DBEA"/>
          <w:left w:val="single" w:sz="8" w:space="0" w:color="D6DBEA"/>
          <w:bottom w:val="single" w:sz="8" w:space="0" w:color="D6DBEA"/>
          <w:right w:val="single" w:sz="8" w:space="0" w:color="D6DBEA"/>
          <w:insideH w:val="single" w:sz="8" w:space="0" w:color="D6DBEA"/>
          <w:insideV w:val="single" w:sz="8" w:space="0" w:color="D6DBEA"/>
        </w:tblBorders>
      </w:tblPr>
      <w:tblGrid>
        <w:gridCol w:w="5184"/>
        <w:gridCol w:w="5184"/>
      </w:tblGrid>
      <w:tr>
        <w:tc>
          <w:tcPr>
            <w:tcW w:type="dxa" w:w="5184"/>
            <w:vAlign w:val="top"/>
            <w:shd w:fill="172033"/>
          </w:tcPr>
          <w:p>
            <w:r/>
            <w:r>
              <w:rPr>
                <w:b/>
                <w:color w:val="FFFFFF"/>
                <w:sz w:val="18"/>
              </w:rPr>
              <w:t>Field</w:t>
            </w:r>
          </w:p>
        </w:tc>
        <w:tc>
          <w:tcPr>
            <w:tcW w:type="dxa" w:w="5184"/>
            <w:vAlign w:val="top"/>
            <w:shd w:fill="172033"/>
          </w:tcPr>
          <w:p>
            <w:r/>
            <w:r>
              <w:rPr>
                <w:b/>
                <w:color w:val="FFFFFF"/>
                <w:sz w:val="18"/>
              </w:rPr>
              <w:t>Current detail / rule</w:t>
            </w:r>
          </w:p>
        </w:tc>
      </w:tr>
      <w:tr>
        <w:tc>
          <w:tcPr>
            <w:tcW w:type="dxa" w:w="5184"/>
            <w:vAlign w:val="top"/>
          </w:tcPr>
          <w:p>
            <w:r/>
            <w:r>
              <w:rPr>
                <w:b/>
                <w:color w:val="0F172A"/>
                <w:sz w:val="17"/>
              </w:rPr>
              <w:t>Search field</w:t>
            </w:r>
          </w:p>
        </w:tc>
        <w:tc>
          <w:tcPr>
            <w:tcW w:type="dxa" w:w="5184"/>
            <w:vAlign w:val="top"/>
          </w:tcPr>
          <w:p>
            <w:r/>
            <w:r>
              <w:rPr>
                <w:b w:val="0"/>
                <w:color w:val="1F2937"/>
                <w:sz w:val="17"/>
              </w:rPr>
              <w:t>Search by service name, ID, platform, or keyword.</w:t>
            </w:r>
          </w:p>
        </w:tc>
      </w:tr>
      <w:tr>
        <w:tc>
          <w:tcPr>
            <w:tcW w:type="dxa" w:w="5184"/>
            <w:vAlign w:val="top"/>
          </w:tcPr>
          <w:p>
            <w:r/>
            <w:r>
              <w:rPr>
                <w:b/>
                <w:color w:val="0F172A"/>
                <w:sz w:val="17"/>
              </w:rPr>
              <w:t>Category dropdown</w:t>
            </w:r>
          </w:p>
        </w:tc>
        <w:tc>
          <w:tcPr>
            <w:tcW w:type="dxa" w:w="5184"/>
            <w:vAlign w:val="top"/>
          </w:tcPr>
          <w:p>
            <w:r/>
            <w:r>
              <w:rPr>
                <w:b w:val="0"/>
                <w:color w:val="1F2937"/>
                <w:sz w:val="17"/>
              </w:rPr>
              <w:t>Shows platform/category such as FACEBOOK SERVICES PH | MANUAL.</w:t>
            </w:r>
          </w:p>
        </w:tc>
      </w:tr>
      <w:tr>
        <w:tc>
          <w:tcPr>
            <w:tcW w:type="dxa" w:w="5184"/>
            <w:vAlign w:val="top"/>
          </w:tcPr>
          <w:p>
            <w:r/>
            <w:r>
              <w:rPr>
                <w:b/>
                <w:color w:val="0F172A"/>
                <w:sz w:val="17"/>
              </w:rPr>
              <w:t>Services dropdown</w:t>
            </w:r>
          </w:p>
        </w:tc>
        <w:tc>
          <w:tcPr>
            <w:tcW w:type="dxa" w:w="5184"/>
            <w:vAlign w:val="top"/>
          </w:tcPr>
          <w:p>
            <w:r/>
            <w:r>
              <w:rPr>
                <w:b w:val="0"/>
                <w:color w:val="1F2937"/>
                <w:sz w:val="17"/>
              </w:rPr>
              <w:t>Shows service ID, name, and client-visible rate.</w:t>
            </w:r>
          </w:p>
        </w:tc>
      </w:tr>
      <w:tr>
        <w:tc>
          <w:tcPr>
            <w:tcW w:type="dxa" w:w="5184"/>
            <w:vAlign w:val="top"/>
          </w:tcPr>
          <w:p>
            <w:r/>
            <w:r>
              <w:rPr>
                <w:b/>
                <w:color w:val="0F172A"/>
                <w:sz w:val="17"/>
              </w:rPr>
              <w:t>Service Dashboard</w:t>
            </w:r>
          </w:p>
        </w:tc>
        <w:tc>
          <w:tcPr>
            <w:tcW w:type="dxa" w:w="5184"/>
            <w:vAlign w:val="top"/>
          </w:tcPr>
          <w:p>
            <w:r/>
            <w:r>
              <w:rPr>
                <w:b w:val="0"/>
                <w:color w:val="1F2937"/>
                <w:sz w:val="17"/>
              </w:rPr>
              <w:t>Currently used to show status, ID, min order, max order. User later clarified that service analytics should be removed; dashboard may also be simplified later based on final preference.</w:t>
            </w:r>
          </w:p>
        </w:tc>
      </w:tr>
      <w:tr>
        <w:tc>
          <w:tcPr>
            <w:tcW w:type="dxa" w:w="5184"/>
            <w:vAlign w:val="top"/>
          </w:tcPr>
          <w:p>
            <w:r/>
            <w:r>
              <w:rPr>
                <w:b/>
                <w:color w:val="0F172A"/>
                <w:sz w:val="17"/>
              </w:rPr>
              <w:t>Service Analytics</w:t>
            </w:r>
          </w:p>
        </w:tc>
        <w:tc>
          <w:tcPr>
            <w:tcW w:type="dxa" w:w="5184"/>
            <w:vAlign w:val="top"/>
          </w:tcPr>
          <w:p>
            <w:r/>
            <w:r>
              <w:rPr>
                <w:b w:val="0"/>
                <w:color w:val="1F2937"/>
                <w:sz w:val="17"/>
              </w:rPr>
              <w:t>Should be removed. User explicitly said no need for it.</w:t>
            </w:r>
          </w:p>
        </w:tc>
      </w:tr>
      <w:tr>
        <w:tc>
          <w:tcPr>
            <w:tcW w:type="dxa" w:w="5184"/>
            <w:vAlign w:val="top"/>
          </w:tcPr>
          <w:p>
            <w:r/>
            <w:r>
              <w:rPr>
                <w:b/>
                <w:color w:val="0F172A"/>
                <w:sz w:val="17"/>
              </w:rPr>
              <w:t>Visible Services stat card</w:t>
            </w:r>
          </w:p>
        </w:tc>
        <w:tc>
          <w:tcPr>
            <w:tcW w:type="dxa" w:w="5184"/>
            <w:vAlign w:val="top"/>
          </w:tcPr>
          <w:p>
            <w:r/>
            <w:r>
              <w:rPr>
                <w:b w:val="0"/>
                <w:color w:val="1F2937"/>
                <w:sz w:val="17"/>
              </w:rPr>
              <w:t>Should be removed. v1.7 package prepared this.</w:t>
            </w:r>
          </w:p>
        </w:tc>
      </w:tr>
      <w:tr>
        <w:tc>
          <w:tcPr>
            <w:tcW w:type="dxa" w:w="5184"/>
            <w:vAlign w:val="top"/>
          </w:tcPr>
          <w:p>
            <w:r/>
            <w:r>
              <w:rPr>
                <w:b/>
                <w:color w:val="0F172A"/>
                <w:sz w:val="17"/>
              </w:rPr>
              <w:t>Average time</w:t>
            </w:r>
          </w:p>
        </w:tc>
        <w:tc>
          <w:tcPr>
            <w:tcW w:type="dxa" w:w="5184"/>
            <w:vAlign w:val="top"/>
          </w:tcPr>
          <w:p>
            <w:r/>
            <w:r>
              <w:rPr>
                <w:b w:val="0"/>
                <w:color w:val="1F2937"/>
                <w:sz w:val="17"/>
              </w:rPr>
              <w:t>Shown as field, based on service data.</w:t>
            </w:r>
          </w:p>
        </w:tc>
      </w:tr>
      <w:tr>
        <w:tc>
          <w:tcPr>
            <w:tcW w:type="dxa" w:w="5184"/>
            <w:vAlign w:val="top"/>
          </w:tcPr>
          <w:p>
            <w:r/>
            <w:r>
              <w:rPr>
                <w:b/>
                <w:color w:val="0F172A"/>
                <w:sz w:val="17"/>
              </w:rPr>
              <w:t>Link/Username</w:t>
            </w:r>
          </w:p>
        </w:tc>
        <w:tc>
          <w:tcPr>
            <w:tcW w:type="dxa" w:w="5184"/>
            <w:vAlign w:val="top"/>
          </w:tcPr>
          <w:p>
            <w:r/>
            <w:r>
              <w:rPr>
                <w:b w:val="0"/>
                <w:color w:val="1F2937"/>
                <w:sz w:val="17"/>
              </w:rPr>
              <w:t>Client enters target account/post/profile/link.</w:t>
            </w:r>
          </w:p>
        </w:tc>
      </w:tr>
      <w:tr>
        <w:tc>
          <w:tcPr>
            <w:tcW w:type="dxa" w:w="5184"/>
            <w:vAlign w:val="top"/>
          </w:tcPr>
          <w:p>
            <w:r/>
            <w:r>
              <w:rPr>
                <w:b/>
                <w:color w:val="0F172A"/>
                <w:sz w:val="17"/>
              </w:rPr>
              <w:t>Quantity</w:t>
            </w:r>
          </w:p>
        </w:tc>
        <w:tc>
          <w:tcPr>
            <w:tcW w:type="dxa" w:w="5184"/>
            <w:vAlign w:val="top"/>
          </w:tcPr>
          <w:p>
            <w:r/>
            <w:r>
              <w:rPr>
                <w:b w:val="0"/>
                <w:color w:val="1F2937"/>
                <w:sz w:val="17"/>
              </w:rPr>
              <w:t>Client enters quantity within min/max.</w:t>
            </w:r>
          </w:p>
        </w:tc>
      </w:tr>
      <w:tr>
        <w:tc>
          <w:tcPr>
            <w:tcW w:type="dxa" w:w="5184"/>
            <w:vAlign w:val="top"/>
          </w:tcPr>
          <w:p>
            <w:r/>
            <w:r>
              <w:rPr>
                <w:b/>
                <w:color w:val="0F172A"/>
                <w:sz w:val="17"/>
              </w:rPr>
              <w:t>Charge</w:t>
            </w:r>
          </w:p>
        </w:tc>
        <w:tc>
          <w:tcPr>
            <w:tcW w:type="dxa" w:w="5184"/>
            <w:vAlign w:val="top"/>
          </w:tcPr>
          <w:p>
            <w:r/>
            <w:r>
              <w:rPr>
                <w:b w:val="0"/>
                <w:color w:val="1F2937"/>
                <w:sz w:val="17"/>
              </w:rPr>
              <w:t>Displays total amount to pay based on final client rate, not provider rate.</w:t>
            </w:r>
          </w:p>
        </w:tc>
      </w:tr>
      <w:tr>
        <w:tc>
          <w:tcPr>
            <w:tcW w:type="dxa" w:w="5184"/>
            <w:vAlign w:val="top"/>
          </w:tcPr>
          <w:p>
            <w:r/>
            <w:r>
              <w:rPr>
                <w:b/>
                <w:color w:val="0F172A"/>
                <w:sz w:val="17"/>
              </w:rPr>
              <w:t>New Order/Proceed</w:t>
            </w:r>
          </w:p>
        </w:tc>
        <w:tc>
          <w:tcPr>
            <w:tcW w:type="dxa" w:w="5184"/>
            <w:vAlign w:val="top"/>
          </w:tcPr>
          <w:p>
            <w:r/>
            <w:r>
              <w:rPr>
                <w:b w:val="0"/>
                <w:color w:val="1F2937"/>
                <w:sz w:val="17"/>
              </w:rPr>
              <w:t>Copies generated order message, then opens Messenger link.</w:t>
            </w:r>
          </w:p>
        </w:tc>
      </w:tr>
    </w:tbl>
    <w:p/>
    <w:p>
      <w:pPr>
        <w:pStyle w:val="Heading1"/>
      </w:pPr>
      <w:r>
        <w:t>7. Admin Side Requirements and Tracker Logic</w:t>
      </w:r>
    </w:p>
    <w:p>
      <w:pPr>
        <w:pStyle w:val="Heading2"/>
      </w:pPr>
      <w:r>
        <w:t>Prototype login</w:t>
      </w:r>
    </w:p>
    <w:tbl>
      <w:tblPr>
        <w:tblW w:type="auto" w:w="0"/>
        <w:jc w:val="center"/>
        <w:tblLayout w:type="autofit"/>
        <w:tblLook w:firstColumn="1" w:firstRow="1" w:lastColumn="0" w:lastRow="0" w:noHBand="0" w:noVBand="1" w:val="04A0"/>
        <w:tblBorders>
          <w:top w:val="single" w:sz="12" w:space="0" w:color="FCA5A5"/>
          <w:left w:val="single" w:sz="12" w:space="0" w:color="FCA5A5"/>
          <w:bottom w:val="single" w:sz="12" w:space="0" w:color="FCA5A5"/>
          <w:right w:val="single" w:sz="12" w:space="0" w:color="FCA5A5"/>
          <w:insideH w:val="single" w:sz="12" w:space="0" w:color="FCA5A5"/>
          <w:insideV w:val="single" w:sz="12" w:space="0" w:color="FCA5A5"/>
        </w:tblBorders>
      </w:tblPr>
      <w:tblGrid>
        <w:gridCol w:w="10368"/>
      </w:tblGrid>
      <w:tr>
        <w:tc>
          <w:tcPr>
            <w:tcW w:type="dxa" w:w="10368"/>
            <w:shd w:fill="FEE2E2"/>
          </w:tcPr>
          <w:p>
            <w:r>
              <w:rPr>
                <w:b/>
                <w:color w:val="0F172A"/>
                <w:sz w:val="20"/>
              </w:rPr>
              <w:t>Security warning</w:t>
            </w:r>
          </w:p>
          <w:p>
            <w:r>
              <w:rPr>
                <w:color w:val="334155"/>
                <w:sz w:val="18"/>
              </w:rPr>
              <w:t>The current admin protection is only prototype-level if hardcoded in static files. Anyone with code access can inspect credentials. Rotate credentials before public operations and upgrade to Supabase/Auth before storing real provider pricing, client data, or revenue data.</w:t>
            </w:r>
          </w:p>
        </w:tc>
      </w:tr>
    </w:tbl>
    <w:p/>
    <w:tbl>
      <w:tblPr>
        <w:tblStyle w:val="TableGrid"/>
        <w:tblW w:type="auto" w:w="0"/>
        <w:jc w:val="center"/>
        <w:tblLook w:firstColumn="1" w:firstRow="1" w:lastColumn="0" w:lastRow="0" w:noHBand="0" w:noVBand="1" w:val="04A0"/>
        <w:tblBorders>
          <w:top w:val="single" w:sz="8" w:space="0" w:color="D6DBEA"/>
          <w:left w:val="single" w:sz="8" w:space="0" w:color="D6DBEA"/>
          <w:bottom w:val="single" w:sz="8" w:space="0" w:color="D6DBEA"/>
          <w:right w:val="single" w:sz="8" w:space="0" w:color="D6DBEA"/>
          <w:insideH w:val="single" w:sz="8" w:space="0" w:color="D6DBEA"/>
          <w:insideV w:val="single" w:sz="8" w:space="0" w:color="D6DBEA"/>
        </w:tblBorders>
      </w:tblPr>
      <w:tblGrid>
        <w:gridCol w:w="5184"/>
        <w:gridCol w:w="5184"/>
      </w:tblGrid>
      <w:tr>
        <w:tc>
          <w:tcPr>
            <w:tcW w:type="dxa" w:w="5184"/>
            <w:vAlign w:val="top"/>
            <w:shd w:fill="172033"/>
          </w:tcPr>
          <w:p>
            <w:r/>
            <w:r>
              <w:rPr>
                <w:b/>
                <w:color w:val="FFFFFF"/>
                <w:sz w:val="18"/>
              </w:rPr>
              <w:t>Field</w:t>
            </w:r>
          </w:p>
        </w:tc>
        <w:tc>
          <w:tcPr>
            <w:tcW w:type="dxa" w:w="5184"/>
            <w:vAlign w:val="top"/>
            <w:shd w:fill="172033"/>
          </w:tcPr>
          <w:p>
            <w:r/>
            <w:r>
              <w:rPr>
                <w:b/>
                <w:color w:val="FFFFFF"/>
                <w:sz w:val="18"/>
              </w:rPr>
              <w:t>Current detail / rule</w:t>
            </w:r>
          </w:p>
        </w:tc>
      </w:tr>
      <w:tr>
        <w:tc>
          <w:tcPr>
            <w:tcW w:type="dxa" w:w="5184"/>
            <w:vAlign w:val="top"/>
          </w:tcPr>
          <w:p>
            <w:r/>
            <w:r>
              <w:rPr>
                <w:b/>
                <w:color w:val="0F172A"/>
                <w:sz w:val="17"/>
              </w:rPr>
              <w:t>Prototype username</w:t>
            </w:r>
          </w:p>
        </w:tc>
        <w:tc>
          <w:tcPr>
            <w:tcW w:type="dxa" w:w="5184"/>
            <w:vAlign w:val="top"/>
          </w:tcPr>
          <w:p>
            <w:r/>
            <w:r>
              <w:rPr>
                <w:b w:val="0"/>
                <w:color w:val="1F2937"/>
                <w:sz w:val="17"/>
              </w:rPr>
              <w:t>Novalyte</w:t>
            </w:r>
          </w:p>
        </w:tc>
      </w:tr>
      <w:tr>
        <w:tc>
          <w:tcPr>
            <w:tcW w:type="dxa" w:w="5184"/>
            <w:vAlign w:val="top"/>
          </w:tcPr>
          <w:p>
            <w:r/>
            <w:r>
              <w:rPr>
                <w:b/>
                <w:color w:val="0F172A"/>
                <w:sz w:val="17"/>
              </w:rPr>
              <w:t>Prototype PIN</w:t>
            </w:r>
          </w:p>
        </w:tc>
        <w:tc>
          <w:tcPr>
            <w:tcW w:type="dxa" w:w="5184"/>
            <w:vAlign w:val="top"/>
          </w:tcPr>
          <w:p>
            <w:r/>
            <w:r>
              <w:rPr>
                <w:b w:val="0"/>
                <w:color w:val="1F2937"/>
                <w:sz w:val="17"/>
              </w:rPr>
              <w:t>4312</w:t>
            </w:r>
          </w:p>
        </w:tc>
      </w:tr>
      <w:tr>
        <w:tc>
          <w:tcPr>
            <w:tcW w:type="dxa" w:w="5184"/>
            <w:vAlign w:val="top"/>
          </w:tcPr>
          <w:p>
            <w:r/>
            <w:r>
              <w:rPr>
                <w:b/>
                <w:color w:val="0F172A"/>
                <w:sz w:val="17"/>
              </w:rPr>
              <w:t>Prototype password</w:t>
            </w:r>
          </w:p>
        </w:tc>
        <w:tc>
          <w:tcPr>
            <w:tcW w:type="dxa" w:w="5184"/>
            <w:vAlign w:val="top"/>
          </w:tcPr>
          <w:p>
            <w:r/>
            <w:r>
              <w:rPr>
                <w:b w:val="0"/>
                <w:color w:val="1F2937"/>
                <w:sz w:val="17"/>
              </w:rPr>
              <w:t>Originally provided in chat and present in prototype logic. Rotate before public/colleague use.</w:t>
            </w:r>
          </w:p>
        </w:tc>
      </w:tr>
      <w:tr>
        <w:tc>
          <w:tcPr>
            <w:tcW w:type="dxa" w:w="5184"/>
            <w:vAlign w:val="top"/>
          </w:tcPr>
          <w:p>
            <w:r/>
            <w:r>
              <w:rPr>
                <w:b/>
                <w:color w:val="0F172A"/>
                <w:sz w:val="17"/>
              </w:rPr>
              <w:t>Eye viewer rule</w:t>
            </w:r>
          </w:p>
        </w:tc>
        <w:tc>
          <w:tcPr>
            <w:tcW w:type="dxa" w:w="5184"/>
            <w:vAlign w:val="top"/>
          </w:tcPr>
          <w:p>
            <w:r/>
            <w:r>
              <w:rPr>
                <w:b w:val="0"/>
                <w:color w:val="1F2937"/>
                <w:sz w:val="17"/>
              </w:rPr>
              <w:t>One eye viewer only, placed beside Security PIN. Pressing it must reveal/hide both Password and Security PIN together.</w:t>
            </w:r>
          </w:p>
        </w:tc>
      </w:tr>
      <w:tr>
        <w:tc>
          <w:tcPr>
            <w:tcW w:type="dxa" w:w="5184"/>
            <w:vAlign w:val="top"/>
          </w:tcPr>
          <w:p>
            <w:r/>
            <w:r>
              <w:rPr>
                <w:b/>
                <w:color w:val="0F172A"/>
                <w:sz w:val="17"/>
              </w:rPr>
              <w:t>Admin access</w:t>
            </w:r>
          </w:p>
        </w:tc>
        <w:tc>
          <w:tcPr>
            <w:tcW w:type="dxa" w:w="5184"/>
            <w:vAlign w:val="top"/>
          </w:tcPr>
          <w:p>
            <w:r/>
            <w:r>
              <w:rPr>
                <w:b w:val="0"/>
                <w:color w:val="1F2937"/>
                <w:sz w:val="17"/>
              </w:rPr>
              <w:t>Admin page URL is /admin.html. Public page should not visibly expose an Admin button.</w:t>
            </w:r>
          </w:p>
        </w:tc>
      </w:tr>
    </w:tbl>
    <w:p/>
    <w:p>
      <w:pPr>
        <w:pStyle w:val="Heading2"/>
      </w:pPr>
      <w:r>
        <w:t>Admin dashboard features</w:t>
      </w:r>
    </w:p>
    <w:p>
      <w:pPr>
        <w:pStyle w:val="ListBullet"/>
      </w:pPr>
      <w:r>
        <w:t>Price control: provider rate/internal cost and final client rate.</w:t>
      </w:r>
    </w:p>
    <w:p>
      <w:pPr>
        <w:pStyle w:val="ListBullet"/>
      </w:pPr>
      <w:r>
        <w:t>Service management: add/edit/hide/archive/restore services; keep provider price hidden from public.</w:t>
      </w:r>
    </w:p>
    <w:p>
      <w:pPr>
        <w:pStyle w:val="ListBullet"/>
      </w:pPr>
      <w:r>
        <w:t>Create order: auto-fills selected service, quantity, provider charge, client charge, and revenue.</w:t>
      </w:r>
    </w:p>
    <w:p>
      <w:pPr>
        <w:pStyle w:val="ListBullet"/>
      </w:pPr>
      <w:r>
        <w:t>Order history: includes date, service, link/username, quantity, provider charge, client charge, revenue, status, payment status, notes.</w:t>
      </w:r>
    </w:p>
    <w:p>
      <w:pPr>
        <w:pStyle w:val="ListBullet"/>
      </w:pPr>
      <w:r>
        <w:t>Void/undo void: voided orders remain in history but are excluded from totals. Undo restores them to totals.</w:t>
      </w:r>
    </w:p>
    <w:p>
      <w:pPr>
        <w:pStyle w:val="ListBullet"/>
      </w:pPr>
      <w:r>
        <w:t>Investment log: date, amount, notes; used for total invest and remaining fund estimate.</w:t>
      </w:r>
    </w:p>
    <w:p>
      <w:pPr>
        <w:pStyle w:val="ListBullet"/>
      </w:pPr>
      <w:r>
        <w:t>Export/import backup and CSV export should remain available for localStorage-based prototype.</w:t>
      </w:r>
    </w:p>
    <w:p>
      <w:pPr>
        <w:pStyle w:val="ListBullet"/>
      </w:pPr>
      <w:r>
        <w:t>Navigation panels and pagination should prevent all content from being mixed into one long screen.</w:t>
      </w:r>
    </w:p>
    <w:p>
      <w:pPr>
        <w:pStyle w:val="Heading2"/>
      </w:pPr>
      <w:r>
        <w:t>Admin tracker formulas</w:t>
      </w:r>
    </w:p>
    <w:tbl>
      <w:tblPr>
        <w:tblW w:type="auto" w:w="0"/>
        <w:tblLook w:firstColumn="1" w:firstRow="1" w:lastColumn="0" w:lastRow="0" w:noHBand="0" w:noVBand="1" w:val="04A0"/>
        <w:tblBorders>
          <w:top w:val="single" w:sz="8" w:space="0" w:color="334155"/>
          <w:left w:val="single" w:sz="8" w:space="0" w:color="334155"/>
          <w:bottom w:val="single" w:sz="8" w:space="0" w:color="334155"/>
          <w:right w:val="single" w:sz="8" w:space="0" w:color="334155"/>
          <w:insideH w:val="single" w:sz="8" w:space="0" w:color="334155"/>
          <w:insideV w:val="single" w:sz="8" w:space="0" w:color="334155"/>
        </w:tblBorders>
      </w:tblPr>
      <w:tblGrid>
        <w:gridCol w:w="10368"/>
      </w:tblGrid>
      <w:tr>
        <w:tc>
          <w:tcPr>
            <w:tcW w:type="dxa" w:w="10368"/>
            <w:shd w:fill="0B1020"/>
          </w:tcPr>
          <w:p>
            <w:r>
              <w:rPr>
                <w:rFonts w:ascii="Consolas" w:hAnsi="Consolas" w:eastAsia="Consolas"/>
                <w:color w:val="E2E8F0"/>
                <w:sz w:val="17"/>
              </w:rPr>
              <w:t>Provider Charge = Quantity / rate_unit * provider_rate</w:t>
            </w:r>
            <w:r>
              <w:br/>
            </w:r>
            <w:r>
              <w:rPr>
                <w:rFonts w:ascii="Consolas" w:hAnsi="Consolas" w:eastAsia="Consolas"/>
                <w:color w:val="E2E8F0"/>
                <w:sz w:val="17"/>
              </w:rPr>
              <w:t>Client Charge = Quantity / rate_unit * client_rate</w:t>
            </w:r>
            <w:r>
              <w:br/>
            </w:r>
            <w:r>
              <w:rPr>
                <w:rFonts w:ascii="Consolas" w:hAnsi="Consolas" w:eastAsia="Consolas"/>
                <w:color w:val="E2E8F0"/>
                <w:sz w:val="17"/>
              </w:rPr>
              <w:t>Revenue = Client Charge - Provider Charge</w:t>
            </w:r>
            <w:r>
              <w:br/>
            </w:r>
            <w:r>
              <w:rPr>
                <w:rFonts w:ascii="Consolas" w:hAnsi="Consolas" w:eastAsia="Consolas"/>
                <w:color w:val="E2E8F0"/>
                <w:sz w:val="17"/>
              </w:rPr>
              <w:t>Total Provider Charges = sum(active order provider charges)</w:t>
            </w:r>
            <w:r>
              <w:br/>
            </w:r>
            <w:r>
              <w:rPr>
                <w:rFonts w:ascii="Consolas" w:hAnsi="Consolas" w:eastAsia="Consolas"/>
                <w:color w:val="E2E8F0"/>
                <w:sz w:val="17"/>
              </w:rPr>
              <w:t>Total Client Sales = sum(active order client charges)</w:t>
            </w:r>
            <w:r>
              <w:br/>
            </w:r>
            <w:r>
              <w:rPr>
                <w:rFonts w:ascii="Consolas" w:hAnsi="Consolas" w:eastAsia="Consolas"/>
                <w:color w:val="E2E8F0"/>
                <w:sz w:val="17"/>
              </w:rPr>
              <w:t>Total Revenue = sum(active order revenues)</w:t>
            </w:r>
            <w:r>
              <w:br/>
            </w:r>
            <w:r>
              <w:rPr>
                <w:rFonts w:ascii="Consolas" w:hAnsi="Consolas" w:eastAsia="Consolas"/>
                <w:color w:val="E2E8F0"/>
                <w:sz w:val="17"/>
              </w:rPr>
              <w:t>Remaining Fund Estimate = Total Invest - Total Provider Charges</w:t>
            </w:r>
          </w:p>
        </w:tc>
      </w:tr>
    </w:tbl>
    <w:p/>
    <w:tbl>
      <w:tblPr>
        <w:tblW w:type="auto" w:w="0"/>
        <w:jc w:val="center"/>
        <w:tblLayout w:type="autofit"/>
        <w:tblLook w:firstColumn="1" w:firstRow="1" w:lastColumn="0" w:lastRow="0" w:noHBand="0" w:noVBand="1" w:val="04A0"/>
        <w:tblBorders>
          <w:top w:val="single" w:sz="12" w:space="0" w:color="6EE7B7"/>
          <w:left w:val="single" w:sz="12" w:space="0" w:color="6EE7B7"/>
          <w:bottom w:val="single" w:sz="12" w:space="0" w:color="6EE7B7"/>
          <w:right w:val="single" w:sz="12" w:space="0" w:color="6EE7B7"/>
          <w:insideH w:val="single" w:sz="12" w:space="0" w:color="6EE7B7"/>
          <w:insideV w:val="single" w:sz="12" w:space="0" w:color="6EE7B7"/>
        </w:tblBorders>
      </w:tblPr>
      <w:tblGrid>
        <w:gridCol w:w="10368"/>
      </w:tblGrid>
      <w:tr>
        <w:tc>
          <w:tcPr>
            <w:tcW w:type="dxa" w:w="10368"/>
            <w:shd w:fill="ECFDF5"/>
          </w:tcPr>
          <w:p>
            <w:r>
              <w:rPr>
                <w:b/>
                <w:color w:val="0F172A"/>
                <w:sz w:val="20"/>
              </w:rPr>
              <w:t>Order snapshot rule</w:t>
            </w:r>
          </w:p>
          <w:p>
            <w:r>
              <w:rPr>
                <w:color w:val="334155"/>
                <w:sz w:val="18"/>
              </w:rPr>
              <w:t>Each order must store the service price snapshot at the time the order was created. If admin later changes a service rate, old orders should not change.</w:t>
            </w:r>
          </w:p>
        </w:tc>
      </w:tr>
    </w:tbl>
    <w:p/>
    <w:p>
      <w:pPr>
        <w:pStyle w:val="Heading1"/>
      </w:pPr>
      <w:r>
        <w:t>8. Client Side Calculator and Order Flow Requirements</w:t>
      </w:r>
    </w:p>
    <w:p>
      <w:pPr>
        <w:pStyle w:val="Heading2"/>
      </w:pPr>
      <w:r>
        <w:t>Public visibility rules</w:t>
      </w:r>
    </w:p>
    <w:p>
      <w:pPr>
        <w:pStyle w:val="ListBullet"/>
      </w:pPr>
      <w:r>
        <w:t>Client sees only final edited client price/rate.</w:t>
      </w:r>
    </w:p>
    <w:p>
      <w:pPr>
        <w:pStyle w:val="ListBullet"/>
      </w:pPr>
      <w:r>
        <w:t>Provider rate/cost, markup, revenue, and investment data must never appear on public client page.</w:t>
      </w:r>
    </w:p>
    <w:p>
      <w:pPr>
        <w:pStyle w:val="ListBullet"/>
      </w:pPr>
      <w:r>
        <w:t>Archived/hidden services should not appear on the client side.</w:t>
      </w:r>
    </w:p>
    <w:p>
      <w:pPr>
        <w:pStyle w:val="ListBullet"/>
      </w:pPr>
      <w:r>
        <w:t>Service ID can be shown because it helps search and order matching.</w:t>
      </w:r>
    </w:p>
    <w:p>
      <w:pPr>
        <w:pStyle w:val="Heading2"/>
      </w:pPr>
      <w:r>
        <w:t>Messenger flow</w:t>
      </w:r>
    </w:p>
    <w:tbl>
      <w:tblPr>
        <w:tblStyle w:val="TableGrid"/>
        <w:tblW w:type="auto" w:w="0"/>
        <w:jc w:val="center"/>
        <w:tblLook w:firstColumn="1" w:firstRow="1" w:lastColumn="0" w:lastRow="0" w:noHBand="0" w:noVBand="1" w:val="04A0"/>
        <w:tblBorders>
          <w:top w:val="single" w:sz="8" w:space="0" w:color="D6DBEA"/>
          <w:left w:val="single" w:sz="8" w:space="0" w:color="D6DBEA"/>
          <w:bottom w:val="single" w:sz="8" w:space="0" w:color="D6DBEA"/>
          <w:right w:val="single" w:sz="8" w:space="0" w:color="D6DBEA"/>
          <w:insideH w:val="single" w:sz="8" w:space="0" w:color="D6DBEA"/>
          <w:insideV w:val="single" w:sz="8" w:space="0" w:color="D6DBEA"/>
        </w:tblBorders>
      </w:tblPr>
      <w:tblGrid>
        <w:gridCol w:w="5184"/>
        <w:gridCol w:w="5184"/>
      </w:tblGrid>
      <w:tr>
        <w:tc>
          <w:tcPr>
            <w:tcW w:type="dxa" w:w="5184"/>
            <w:vAlign w:val="top"/>
            <w:shd w:fill="172033"/>
          </w:tcPr>
          <w:p>
            <w:r/>
            <w:r>
              <w:rPr>
                <w:b/>
                <w:color w:val="FFFFFF"/>
                <w:sz w:val="18"/>
              </w:rPr>
              <w:t>Field</w:t>
            </w:r>
          </w:p>
        </w:tc>
        <w:tc>
          <w:tcPr>
            <w:tcW w:type="dxa" w:w="5184"/>
            <w:vAlign w:val="top"/>
            <w:shd w:fill="172033"/>
          </w:tcPr>
          <w:p>
            <w:r/>
            <w:r>
              <w:rPr>
                <w:b/>
                <w:color w:val="FFFFFF"/>
                <w:sz w:val="18"/>
              </w:rPr>
              <w:t>Current detail / rule</w:t>
            </w:r>
          </w:p>
        </w:tc>
      </w:tr>
      <w:tr>
        <w:tc>
          <w:tcPr>
            <w:tcW w:type="dxa" w:w="5184"/>
            <w:vAlign w:val="top"/>
          </w:tcPr>
          <w:p>
            <w:r/>
            <w:r>
              <w:rPr>
                <w:b/>
                <w:color w:val="0F172A"/>
                <w:sz w:val="17"/>
              </w:rPr>
              <w:t>Messenger URL</w:t>
            </w:r>
          </w:p>
        </w:tc>
        <w:tc>
          <w:tcPr>
            <w:tcW w:type="dxa" w:w="5184"/>
            <w:vAlign w:val="top"/>
          </w:tcPr>
          <w:p>
            <w:r/>
            <w:r>
              <w:rPr>
                <w:b w:val="0"/>
                <w:color w:val="1F2937"/>
                <w:sz w:val="17"/>
              </w:rPr>
              <w:t>https://www.facebook.com/messages/t/707867809081709</w:t>
            </w:r>
          </w:p>
        </w:tc>
      </w:tr>
      <w:tr>
        <w:tc>
          <w:tcPr>
            <w:tcW w:type="dxa" w:w="5184"/>
            <w:vAlign w:val="top"/>
          </w:tcPr>
          <w:p>
            <w:r/>
            <w:r>
              <w:rPr>
                <w:b/>
                <w:color w:val="0F172A"/>
                <w:sz w:val="17"/>
              </w:rPr>
              <w:t>Preferred behavior</w:t>
            </w:r>
          </w:p>
        </w:tc>
        <w:tc>
          <w:tcPr>
            <w:tcW w:type="dxa" w:w="5184"/>
            <w:vAlign w:val="top"/>
          </w:tcPr>
          <w:p>
            <w:r/>
            <w:r>
              <w:rPr>
                <w:b w:val="0"/>
                <w:color w:val="1F2937"/>
                <w:sz w:val="17"/>
              </w:rPr>
              <w:t>Click New Order/Proceed; generated order text is copied automatically; Messenger opens; client pastes/sends the copied text.</w:t>
            </w:r>
          </w:p>
        </w:tc>
      </w:tr>
      <w:tr>
        <w:tc>
          <w:tcPr>
            <w:tcW w:type="dxa" w:w="5184"/>
            <w:vAlign w:val="top"/>
          </w:tcPr>
          <w:p>
            <w:r/>
            <w:r>
              <w:rPr>
                <w:b/>
                <w:color w:val="0F172A"/>
                <w:sz w:val="17"/>
              </w:rPr>
              <w:t>Why not auto-send</w:t>
            </w:r>
          </w:p>
        </w:tc>
        <w:tc>
          <w:tcPr>
            <w:tcW w:type="dxa" w:w="5184"/>
            <w:vAlign w:val="top"/>
          </w:tcPr>
          <w:p>
            <w:r/>
            <w:r>
              <w:rPr>
                <w:b w:val="0"/>
                <w:color w:val="1F2937"/>
                <w:sz w:val="17"/>
              </w:rPr>
              <w:t>Messenger does not reliably allow auto-sending prefilled messages from a static GitHub Pages website.</w:t>
            </w:r>
          </w:p>
        </w:tc>
      </w:tr>
      <w:tr>
        <w:tc>
          <w:tcPr>
            <w:tcW w:type="dxa" w:w="5184"/>
            <w:vAlign w:val="top"/>
          </w:tcPr>
          <w:p>
            <w:r/>
            <w:r>
              <w:rPr>
                <w:b/>
                <w:color w:val="0F172A"/>
                <w:sz w:val="17"/>
              </w:rPr>
              <w:t>Generated message must include</w:t>
            </w:r>
          </w:p>
        </w:tc>
        <w:tc>
          <w:tcPr>
            <w:tcW w:type="dxa" w:w="5184"/>
            <w:vAlign w:val="top"/>
          </w:tcPr>
          <w:p>
            <w:r/>
            <w:r>
              <w:rPr>
                <w:b w:val="0"/>
                <w:color w:val="1F2937"/>
                <w:sz w:val="17"/>
              </w:rPr>
              <w:t>Platform/category, service ID, service name, quantity, link/username, total charge, and a short confirmation line.</w:t>
            </w:r>
          </w:p>
        </w:tc>
      </w:tr>
    </w:tbl>
    <w:p/>
    <w:p>
      <w:pPr>
        <w:pStyle w:val="Heading2"/>
      </w:pPr>
      <w:r>
        <w:t>Client order message format</w:t>
      </w:r>
    </w:p>
    <w:tbl>
      <w:tblPr>
        <w:tblW w:type="auto" w:w="0"/>
        <w:tblLook w:firstColumn="1" w:firstRow="1" w:lastColumn="0" w:lastRow="0" w:noHBand="0" w:noVBand="1" w:val="04A0"/>
        <w:tblBorders>
          <w:top w:val="single" w:sz="8" w:space="0" w:color="334155"/>
          <w:left w:val="single" w:sz="8" w:space="0" w:color="334155"/>
          <w:bottom w:val="single" w:sz="8" w:space="0" w:color="334155"/>
          <w:right w:val="single" w:sz="8" w:space="0" w:color="334155"/>
          <w:insideH w:val="single" w:sz="8" w:space="0" w:color="334155"/>
          <w:insideV w:val="single" w:sz="8" w:space="0" w:color="334155"/>
        </w:tblBorders>
      </w:tblPr>
      <w:tblGrid>
        <w:gridCol w:w="10368"/>
      </w:tblGrid>
      <w:tr>
        <w:tc>
          <w:tcPr>
            <w:tcW w:type="dxa" w:w="10368"/>
            <w:shd w:fill="0B1020"/>
          </w:tcPr>
          <w:p>
            <w:r>
              <w:rPr>
                <w:rFonts w:ascii="Consolas" w:hAnsi="Consolas" w:eastAsia="Consolas"/>
                <w:color w:val="E2E8F0"/>
                <w:sz w:val="17"/>
              </w:rPr>
              <w:t>Hello Novalyte, I want to avail this service:</w:t>
            </w:r>
            <w:r>
              <w:br/>
            </w:r>
            <w:r>
              <w:rPr>
                <w:rFonts w:ascii="Consolas" w:hAnsi="Consolas" w:eastAsia="Consolas"/>
                <w:color w:val="E2E8F0"/>
                <w:sz w:val="17"/>
              </w:rPr>
              <w:t>Platform: Facebook</w:t>
            </w:r>
            <w:r>
              <w:br/>
            </w:r>
            <w:r>
              <w:rPr>
                <w:rFonts w:ascii="Consolas" w:hAnsi="Consolas" w:eastAsia="Consolas"/>
                <w:color w:val="E2E8F0"/>
                <w:sz w:val="17"/>
              </w:rPr>
              <w:t>Service ID: 1097</w:t>
            </w:r>
            <w:r>
              <w:br/>
            </w:r>
            <w:r>
              <w:rPr>
                <w:rFonts w:ascii="Consolas" w:hAnsi="Consolas" w:eastAsia="Consolas"/>
                <w:color w:val="E2E8F0"/>
                <w:sz w:val="17"/>
              </w:rPr>
              <w:t>Service: Facebook PHB pH Like (🔥) | NR</w:t>
            </w:r>
            <w:r>
              <w:br/>
            </w:r>
            <w:r>
              <w:rPr>
                <w:rFonts w:ascii="Consolas" w:hAnsi="Consolas" w:eastAsia="Consolas"/>
                <w:color w:val="E2E8F0"/>
                <w:sz w:val="17"/>
              </w:rPr>
              <w:t>Quantity: 1000</w:t>
            </w:r>
            <w:r>
              <w:br/>
            </w:r>
            <w:r>
              <w:rPr>
                <w:rFonts w:ascii="Consolas" w:hAnsi="Consolas" w:eastAsia="Consolas"/>
                <w:color w:val="E2E8F0"/>
                <w:sz w:val="17"/>
              </w:rPr>
              <w:t>Link/Username: &lt;client pasted link&gt;</w:t>
            </w:r>
            <w:r>
              <w:br/>
            </w:r>
            <w:r>
              <w:rPr>
                <w:rFonts w:ascii="Consolas" w:hAnsi="Consolas" w:eastAsia="Consolas"/>
                <w:color w:val="E2E8F0"/>
                <w:sz w:val="17"/>
              </w:rPr>
              <w:t>Estimated Charge: ₱320.00</w:t>
            </w:r>
            <w:r>
              <w:br/>
            </w:r>
            <w:r>
              <w:rPr>
                <w:rFonts w:ascii="Consolas" w:hAnsi="Consolas" w:eastAsia="Consolas"/>
                <w:color w:val="E2E8F0"/>
                <w:sz w:val="17"/>
              </w:rPr>
              <w:t>Please confirm availability. Thank you!</w:t>
            </w:r>
          </w:p>
        </w:tc>
      </w:tr>
    </w:tbl>
    <w:p/>
    <w:p>
      <w:pPr>
        <w:pStyle w:val="Heading1"/>
      </w:pPr>
      <w:r>
        <w:t>9. Service Data / Import Status</w:t>
      </w:r>
    </w:p>
    <w:tbl>
      <w:tblPr>
        <w:tblW w:type="auto" w:w="0"/>
        <w:jc w:val="center"/>
        <w:tblLayout w:type="autofit"/>
        <w:tblLook w:firstColumn="1" w:firstRow="1" w:lastColumn="0" w:lastRow="0" w:noHBand="0" w:noVBand="1" w:val="04A0"/>
        <w:tblBorders>
          <w:top w:val="single" w:sz="12" w:space="0" w:color="F87171"/>
          <w:left w:val="single" w:sz="12" w:space="0" w:color="F87171"/>
          <w:bottom w:val="single" w:sz="12" w:space="0" w:color="F87171"/>
          <w:right w:val="single" w:sz="12" w:space="0" w:color="F87171"/>
          <w:insideH w:val="single" w:sz="12" w:space="0" w:color="F87171"/>
          <w:insideV w:val="single" w:sz="12" w:space="0" w:color="F87171"/>
        </w:tblBorders>
      </w:tblPr>
      <w:tblGrid>
        <w:gridCol w:w="10368"/>
      </w:tblGrid>
      <w:tr>
        <w:tc>
          <w:tcPr>
            <w:tcW w:type="dxa" w:w="10368"/>
            <w:shd w:fill="FEF2F2"/>
          </w:tcPr>
          <w:p>
            <w:r>
              <w:rPr>
                <w:b/>
                <w:color w:val="0F172A"/>
                <w:sz w:val="20"/>
              </w:rPr>
              <w:t>Very important</w:t>
            </w:r>
          </w:p>
          <w:p>
            <w:r>
              <w:rPr>
                <w:color w:val="334155"/>
                <w:sz w:val="18"/>
              </w:rPr>
              <w:t>The current service list is NOT complete. Earlier seed data was only based on visible screenshots and sample rows. The latest REF IMG.zip contained many screenshots and should be used for a full provider service import, but data must be reviewed carefully to avoid wrong prices/IDs.</w:t>
            </w:r>
          </w:p>
        </w:tc>
      </w:tr>
    </w:tbl>
    <w:p/>
    <w:p>
      <w:pPr>
        <w:pStyle w:val="Heading2"/>
      </w:pPr>
      <w:r>
        <w:t>Service data fields to import</w:t>
      </w:r>
    </w:p>
    <w:tbl>
      <w:tblPr>
        <w:tblStyle w:val="TableGrid"/>
        <w:tblW w:type="auto" w:w="0"/>
        <w:jc w:val="center"/>
        <w:tblLook w:firstColumn="1" w:firstRow="1" w:lastColumn="0" w:lastRow="0" w:noHBand="0" w:noVBand="1" w:val="04A0"/>
        <w:tblBorders>
          <w:top w:val="single" w:sz="8" w:space="0" w:color="D6DBEA"/>
          <w:left w:val="single" w:sz="8" w:space="0" w:color="D6DBEA"/>
          <w:bottom w:val="single" w:sz="8" w:space="0" w:color="D6DBEA"/>
          <w:right w:val="single" w:sz="8" w:space="0" w:color="D6DBEA"/>
          <w:insideH w:val="single" w:sz="8" w:space="0" w:color="D6DBEA"/>
          <w:insideV w:val="single" w:sz="8" w:space="0" w:color="D6DBEA"/>
        </w:tblBorders>
      </w:tblPr>
      <w:tblGrid>
        <w:gridCol w:w="5184"/>
        <w:gridCol w:w="5184"/>
      </w:tblGrid>
      <w:tr>
        <w:tc>
          <w:tcPr>
            <w:tcW w:type="dxa" w:w="5184"/>
            <w:vAlign w:val="top"/>
            <w:shd w:fill="172033"/>
          </w:tcPr>
          <w:p>
            <w:r/>
            <w:r>
              <w:rPr>
                <w:b/>
                <w:color w:val="FFFFFF"/>
                <w:sz w:val="18"/>
              </w:rPr>
              <w:t>Field</w:t>
            </w:r>
          </w:p>
        </w:tc>
        <w:tc>
          <w:tcPr>
            <w:tcW w:type="dxa" w:w="5184"/>
            <w:vAlign w:val="top"/>
            <w:shd w:fill="172033"/>
          </w:tcPr>
          <w:p>
            <w:r/>
            <w:r>
              <w:rPr>
                <w:b/>
                <w:color w:val="FFFFFF"/>
                <w:sz w:val="18"/>
              </w:rPr>
              <w:t>Current detail / rule</w:t>
            </w:r>
          </w:p>
        </w:tc>
      </w:tr>
      <w:tr>
        <w:tc>
          <w:tcPr>
            <w:tcW w:type="dxa" w:w="5184"/>
            <w:vAlign w:val="top"/>
          </w:tcPr>
          <w:p>
            <w:r/>
            <w:r>
              <w:rPr>
                <w:b/>
                <w:color w:val="0F172A"/>
                <w:sz w:val="17"/>
              </w:rPr>
              <w:t>id</w:t>
            </w:r>
          </w:p>
        </w:tc>
        <w:tc>
          <w:tcPr>
            <w:tcW w:type="dxa" w:w="5184"/>
            <w:vAlign w:val="top"/>
          </w:tcPr>
          <w:p>
            <w:r/>
            <w:r>
              <w:rPr>
                <w:b w:val="0"/>
                <w:color w:val="1F2937"/>
                <w:sz w:val="17"/>
              </w:rPr>
              <w:t>Provider service ID. Required and searchable.</w:t>
            </w:r>
          </w:p>
        </w:tc>
      </w:tr>
      <w:tr>
        <w:tc>
          <w:tcPr>
            <w:tcW w:type="dxa" w:w="5184"/>
            <w:vAlign w:val="top"/>
          </w:tcPr>
          <w:p>
            <w:r/>
            <w:r>
              <w:rPr>
                <w:b/>
                <w:color w:val="0F172A"/>
                <w:sz w:val="17"/>
              </w:rPr>
              <w:t>platform</w:t>
            </w:r>
          </w:p>
        </w:tc>
        <w:tc>
          <w:tcPr>
            <w:tcW w:type="dxa" w:w="5184"/>
            <w:vAlign w:val="top"/>
          </w:tcPr>
          <w:p>
            <w:r/>
            <w:r>
              <w:rPr>
                <w:b w:val="0"/>
                <w:color w:val="1F2937"/>
                <w:sz w:val="17"/>
              </w:rPr>
              <w:t>Facebook, Instagram, TikTok, YouTube, Telegram, Twitter, or other future platform.</w:t>
            </w:r>
          </w:p>
        </w:tc>
      </w:tr>
      <w:tr>
        <w:tc>
          <w:tcPr>
            <w:tcW w:type="dxa" w:w="5184"/>
            <w:vAlign w:val="top"/>
          </w:tcPr>
          <w:p>
            <w:r/>
            <w:r>
              <w:rPr>
                <w:b/>
                <w:color w:val="0F172A"/>
                <w:sz w:val="17"/>
              </w:rPr>
              <w:t>category</w:t>
            </w:r>
          </w:p>
        </w:tc>
        <w:tc>
          <w:tcPr>
            <w:tcW w:type="dxa" w:w="5184"/>
            <w:vAlign w:val="top"/>
          </w:tcPr>
          <w:p>
            <w:r/>
            <w:r>
              <w:rPr>
                <w:b w:val="0"/>
                <w:color w:val="1F2937"/>
                <w:sz w:val="17"/>
              </w:rPr>
              <w:t>Example: FACEBOOK SERVICES PH | MANUAL.</w:t>
            </w:r>
          </w:p>
        </w:tc>
      </w:tr>
      <w:tr>
        <w:tc>
          <w:tcPr>
            <w:tcW w:type="dxa" w:w="5184"/>
            <w:vAlign w:val="top"/>
          </w:tcPr>
          <w:p>
            <w:r/>
            <w:r>
              <w:rPr>
                <w:b/>
                <w:color w:val="0F172A"/>
                <w:sz w:val="17"/>
              </w:rPr>
              <w:t>service name</w:t>
            </w:r>
          </w:p>
        </w:tc>
        <w:tc>
          <w:tcPr>
            <w:tcW w:type="dxa" w:w="5184"/>
            <w:vAlign w:val="top"/>
          </w:tcPr>
          <w:p>
            <w:r/>
            <w:r>
              <w:rPr>
                <w:b w:val="0"/>
                <w:color w:val="1F2937"/>
                <w:sz w:val="17"/>
              </w:rPr>
              <w:t>Exact provider service title.</w:t>
            </w:r>
          </w:p>
        </w:tc>
      </w:tr>
      <w:tr>
        <w:tc>
          <w:tcPr>
            <w:tcW w:type="dxa" w:w="5184"/>
            <w:vAlign w:val="top"/>
          </w:tcPr>
          <w:p>
            <w:r/>
            <w:r>
              <w:rPr>
                <w:b/>
                <w:color w:val="0F172A"/>
                <w:sz w:val="17"/>
              </w:rPr>
              <w:t>provider rate</w:t>
            </w:r>
          </w:p>
        </w:tc>
        <w:tc>
          <w:tcPr>
            <w:tcW w:type="dxa" w:w="5184"/>
            <w:vAlign w:val="top"/>
          </w:tcPr>
          <w:p>
            <w:r/>
            <w:r>
              <w:rPr>
                <w:b w:val="0"/>
                <w:color w:val="1F2937"/>
                <w:sz w:val="17"/>
              </w:rPr>
              <w:t>Internal cost from provider. Must verify whether unit is per 100, per 1,000, etc.</w:t>
            </w:r>
          </w:p>
        </w:tc>
      </w:tr>
      <w:tr>
        <w:tc>
          <w:tcPr>
            <w:tcW w:type="dxa" w:w="5184"/>
            <w:vAlign w:val="top"/>
          </w:tcPr>
          <w:p>
            <w:r/>
            <w:r>
              <w:rPr>
                <w:b/>
                <w:color w:val="0F172A"/>
                <w:sz w:val="17"/>
              </w:rPr>
              <w:t>client rate</w:t>
            </w:r>
          </w:p>
        </w:tc>
        <w:tc>
          <w:tcPr>
            <w:tcW w:type="dxa" w:w="5184"/>
            <w:vAlign w:val="top"/>
          </w:tcPr>
          <w:p>
            <w:r/>
            <w:r>
              <w:rPr>
                <w:b w:val="0"/>
                <w:color w:val="1F2937"/>
                <w:sz w:val="17"/>
              </w:rPr>
              <w:t>Final public price after markup. Admin-editable.</w:t>
            </w:r>
          </w:p>
        </w:tc>
      </w:tr>
      <w:tr>
        <w:tc>
          <w:tcPr>
            <w:tcW w:type="dxa" w:w="5184"/>
            <w:vAlign w:val="top"/>
          </w:tcPr>
          <w:p>
            <w:r/>
            <w:r>
              <w:rPr>
                <w:b/>
                <w:color w:val="0F172A"/>
                <w:sz w:val="17"/>
              </w:rPr>
              <w:t>rate unit</w:t>
            </w:r>
          </w:p>
        </w:tc>
        <w:tc>
          <w:tcPr>
            <w:tcW w:type="dxa" w:w="5184"/>
            <w:vAlign w:val="top"/>
          </w:tcPr>
          <w:p>
            <w:r/>
            <w:r>
              <w:rPr>
                <w:b w:val="0"/>
                <w:color w:val="1F2937"/>
                <w:sz w:val="17"/>
              </w:rPr>
              <w:t>100, 1000, or actual provider basis. This must be normalized per service.</w:t>
            </w:r>
          </w:p>
        </w:tc>
      </w:tr>
      <w:tr>
        <w:tc>
          <w:tcPr>
            <w:tcW w:type="dxa" w:w="5184"/>
            <w:vAlign w:val="top"/>
          </w:tcPr>
          <w:p>
            <w:r/>
            <w:r>
              <w:rPr>
                <w:b/>
                <w:color w:val="0F172A"/>
                <w:sz w:val="17"/>
              </w:rPr>
              <w:t>min order</w:t>
            </w:r>
          </w:p>
        </w:tc>
        <w:tc>
          <w:tcPr>
            <w:tcW w:type="dxa" w:w="5184"/>
            <w:vAlign w:val="top"/>
          </w:tcPr>
          <w:p>
            <w:r/>
            <w:r>
              <w:rPr>
                <w:b w:val="0"/>
                <w:color w:val="1F2937"/>
                <w:sz w:val="17"/>
              </w:rPr>
              <w:t>Minimum quantity allowed.</w:t>
            </w:r>
          </w:p>
        </w:tc>
      </w:tr>
      <w:tr>
        <w:tc>
          <w:tcPr>
            <w:tcW w:type="dxa" w:w="5184"/>
            <w:vAlign w:val="top"/>
          </w:tcPr>
          <w:p>
            <w:r/>
            <w:r>
              <w:rPr>
                <w:b/>
                <w:color w:val="0F172A"/>
                <w:sz w:val="17"/>
              </w:rPr>
              <w:t>max order</w:t>
            </w:r>
          </w:p>
        </w:tc>
        <w:tc>
          <w:tcPr>
            <w:tcW w:type="dxa" w:w="5184"/>
            <w:vAlign w:val="top"/>
          </w:tcPr>
          <w:p>
            <w:r/>
            <w:r>
              <w:rPr>
                <w:b w:val="0"/>
                <w:color w:val="1F2937"/>
                <w:sz w:val="17"/>
              </w:rPr>
              <w:t>Maximum quantity allowed.</w:t>
            </w:r>
          </w:p>
        </w:tc>
      </w:tr>
      <w:tr>
        <w:tc>
          <w:tcPr>
            <w:tcW w:type="dxa" w:w="5184"/>
            <w:vAlign w:val="top"/>
          </w:tcPr>
          <w:p>
            <w:r/>
            <w:r>
              <w:rPr>
                <w:b/>
                <w:color w:val="0F172A"/>
                <w:sz w:val="17"/>
              </w:rPr>
              <w:t>average time</w:t>
            </w:r>
          </w:p>
        </w:tc>
        <w:tc>
          <w:tcPr>
            <w:tcW w:type="dxa" w:w="5184"/>
            <w:vAlign w:val="top"/>
          </w:tcPr>
          <w:p>
            <w:r/>
            <w:r>
              <w:rPr>
                <w:b w:val="0"/>
                <w:color w:val="1F2937"/>
                <w:sz w:val="17"/>
              </w:rPr>
              <w:t>Provider average time if visible.</w:t>
            </w:r>
          </w:p>
        </w:tc>
      </w:tr>
      <w:tr>
        <w:tc>
          <w:tcPr>
            <w:tcW w:type="dxa" w:w="5184"/>
            <w:vAlign w:val="top"/>
          </w:tcPr>
          <w:p>
            <w:r/>
            <w:r>
              <w:rPr>
                <w:b/>
                <w:color w:val="0F172A"/>
                <w:sz w:val="17"/>
              </w:rPr>
              <w:t>description</w:t>
            </w:r>
          </w:p>
        </w:tc>
        <w:tc>
          <w:tcPr>
            <w:tcW w:type="dxa" w:w="5184"/>
            <w:vAlign w:val="top"/>
          </w:tcPr>
          <w:p>
            <w:r/>
            <w:r>
              <w:rPr>
                <w:b w:val="0"/>
                <w:color w:val="1F2937"/>
                <w:sz w:val="17"/>
              </w:rPr>
              <w:t>Provider description when available. Some services have descriptions, some do not.</w:t>
            </w:r>
          </w:p>
        </w:tc>
      </w:tr>
      <w:tr>
        <w:tc>
          <w:tcPr>
            <w:tcW w:type="dxa" w:w="5184"/>
            <w:vAlign w:val="top"/>
          </w:tcPr>
          <w:p>
            <w:r/>
            <w:r>
              <w:rPr>
                <w:b/>
                <w:color w:val="0F172A"/>
                <w:sz w:val="17"/>
              </w:rPr>
              <w:t>status</w:t>
            </w:r>
          </w:p>
        </w:tc>
        <w:tc>
          <w:tcPr>
            <w:tcW w:type="dxa" w:w="5184"/>
            <w:vAlign w:val="top"/>
          </w:tcPr>
          <w:p>
            <w:r/>
            <w:r>
              <w:rPr>
                <w:b w:val="0"/>
                <w:color w:val="1F2937"/>
                <w:sz w:val="17"/>
              </w:rPr>
              <w:t>Visible/hidden/archived.</w:t>
            </w:r>
          </w:p>
        </w:tc>
      </w:tr>
    </w:tbl>
    <w:p/>
    <w:p>
      <w:pPr>
        <w:pStyle w:val="Heading2"/>
      </w:pPr>
      <w:r>
        <w:t>Pending full service import process</w:t>
      </w:r>
    </w:p>
    <w:p>
      <w:pPr>
        <w:pStyle w:val="ListNumber"/>
      </w:pPr>
      <w:r>
        <w:t>Collect the latest REF IMG.zip and extract screenshots.</w:t>
      </w:r>
    </w:p>
    <w:p>
      <w:pPr>
        <w:pStyle w:val="ListNumber"/>
      </w:pPr>
      <w:r>
        <w:t>For each screenshot, capture exact service ID, name, provider rate, rate unit, min/max, average time, and description if shown.</w:t>
      </w:r>
    </w:p>
    <w:p>
      <w:pPr>
        <w:pStyle w:val="ListNumber"/>
      </w:pPr>
      <w:r>
        <w:t>Do not guess missing values. Mark uncertain rows as NEEDS_VERIFY.</w:t>
      </w:r>
    </w:p>
    <w:p>
      <w:pPr>
        <w:pStyle w:val="ListNumber"/>
      </w:pPr>
      <w:r>
        <w:t>Build/update assets/js/data.js with complete services and accurate fields.</w:t>
      </w:r>
    </w:p>
    <w:p>
      <w:pPr>
        <w:pStyle w:val="ListNumber"/>
      </w:pPr>
      <w:r>
        <w:t>Add a service data version bump or migration so old localStorage seed does not hide new data.</w:t>
      </w:r>
    </w:p>
    <w:p>
      <w:pPr>
        <w:pStyle w:val="ListNumber"/>
      </w:pPr>
      <w:r>
        <w:t>Test category dropdown, service dropdown, search by ID/name, calculator totals, and public visibility.</w:t>
      </w:r>
    </w:p>
    <w:p>
      <w:pPr>
        <w:pStyle w:val="ListNumber"/>
      </w:pPr>
      <w:r>
        <w:t>Only after verification should the complete service data be pushed and merged.</w:t>
      </w:r>
    </w:p>
    <w:p>
      <w:pPr>
        <w:pStyle w:val="Heading2"/>
      </w:pPr>
      <w:r>
        <w:t>Potential issue: rate basis</w:t>
      </w:r>
    </w:p>
    <w:p>
      <w:r>
        <w:rPr>
          <w:b/>
        </w:rPr>
        <w:t xml:space="preserve">Important: </w:t>
      </w:r>
      <w:r>
        <w:t>Earlier examples used per 1,000 pricing, but the attached planning note also mentions rate per 100. The next import must verify each provider row and normalize the calculation formula using a per-service rateUnit value.</w:t>
      </w:r>
    </w:p>
    <w:p>
      <w:pPr>
        <w:pStyle w:val="Heading1"/>
      </w:pPr>
      <w:r>
        <w:t>10. Files, Packages, and Asset Handling</w:t>
      </w:r>
    </w:p>
    <w:tbl>
      <w:tblPr>
        <w:tblStyle w:val="TableGrid"/>
        <w:tblW w:type="auto" w:w="0"/>
        <w:jc w:val="center"/>
        <w:tblLook w:firstColumn="1" w:firstRow="1" w:lastColumn="0" w:lastRow="0" w:noHBand="0" w:noVBand="1" w:val="04A0"/>
        <w:tblBorders>
          <w:top w:val="single" w:sz="8" w:space="0" w:color="D6DBEA"/>
          <w:left w:val="single" w:sz="8" w:space="0" w:color="D6DBEA"/>
          <w:bottom w:val="single" w:sz="8" w:space="0" w:color="D6DBEA"/>
          <w:right w:val="single" w:sz="8" w:space="0" w:color="D6DBEA"/>
          <w:insideH w:val="single" w:sz="8" w:space="0" w:color="D6DBEA"/>
          <w:insideV w:val="single" w:sz="8" w:space="0" w:color="D6DBEA"/>
        </w:tblBorders>
      </w:tblPr>
      <w:tblGrid>
        <w:gridCol w:w="5184"/>
        <w:gridCol w:w="5184"/>
      </w:tblGrid>
      <w:tr>
        <w:tc>
          <w:tcPr>
            <w:tcW w:type="dxa" w:w="5184"/>
            <w:vAlign w:val="top"/>
            <w:shd w:fill="172033"/>
          </w:tcPr>
          <w:p>
            <w:r/>
            <w:r>
              <w:rPr>
                <w:b/>
                <w:color w:val="FFFFFF"/>
                <w:sz w:val="18"/>
              </w:rPr>
              <w:t>Field</w:t>
            </w:r>
          </w:p>
        </w:tc>
        <w:tc>
          <w:tcPr>
            <w:tcW w:type="dxa" w:w="5184"/>
            <w:vAlign w:val="top"/>
            <w:shd w:fill="172033"/>
          </w:tcPr>
          <w:p>
            <w:r/>
            <w:r>
              <w:rPr>
                <w:b/>
                <w:color w:val="FFFFFF"/>
                <w:sz w:val="18"/>
              </w:rPr>
              <w:t>Current detail / rule</w:t>
            </w:r>
          </w:p>
        </w:tc>
      </w:tr>
      <w:tr>
        <w:tc>
          <w:tcPr>
            <w:tcW w:type="dxa" w:w="5184"/>
            <w:vAlign w:val="top"/>
          </w:tcPr>
          <w:p>
            <w:r/>
            <w:r>
              <w:rPr>
                <w:b/>
                <w:color w:val="0F172A"/>
                <w:sz w:val="17"/>
              </w:rPr>
              <w:t>Core files</w:t>
            </w:r>
          </w:p>
        </w:tc>
        <w:tc>
          <w:tcPr>
            <w:tcW w:type="dxa" w:w="5184"/>
            <w:vAlign w:val="top"/>
          </w:tcPr>
          <w:p>
            <w:r/>
            <w:r>
              <w:rPr>
                <w:b w:val="0"/>
                <w:color w:val="1F2937"/>
                <w:sz w:val="17"/>
              </w:rPr>
              <w:t>index.html, admin.html, README.md, .gitignore, assets/css/styles.css, assets/js/data.js, assets/js/store.js, assets/js/app.js, assets/js/admin.js</w:t>
            </w:r>
          </w:p>
        </w:tc>
      </w:tr>
      <w:tr>
        <w:tc>
          <w:tcPr>
            <w:tcW w:type="dxa" w:w="5184"/>
            <w:vAlign w:val="top"/>
          </w:tcPr>
          <w:p>
            <w:r/>
            <w:r>
              <w:rPr>
                <w:b/>
                <w:color w:val="0F172A"/>
                <w:sz w:val="17"/>
              </w:rPr>
              <w:t>Brand icon</w:t>
            </w:r>
          </w:p>
        </w:tc>
        <w:tc>
          <w:tcPr>
            <w:tcW w:type="dxa" w:w="5184"/>
            <w:vAlign w:val="top"/>
          </w:tcPr>
          <w:p>
            <w:r/>
            <w:r>
              <w:rPr>
                <w:b w:val="0"/>
                <w:color w:val="1F2937"/>
                <w:sz w:val="17"/>
              </w:rPr>
              <w:t>assets/icons/novalyte.svg</w:t>
            </w:r>
          </w:p>
        </w:tc>
      </w:tr>
      <w:tr>
        <w:tc>
          <w:tcPr>
            <w:tcW w:type="dxa" w:w="5184"/>
            <w:vAlign w:val="top"/>
          </w:tcPr>
          <w:p>
            <w:r/>
            <w:r>
              <w:rPr>
                <w:b/>
                <w:color w:val="0F172A"/>
                <w:sz w:val="17"/>
              </w:rPr>
              <w:t>User-provided social icons source</w:t>
            </w:r>
          </w:p>
        </w:tc>
        <w:tc>
          <w:tcPr>
            <w:tcW w:type="dxa" w:w="5184"/>
            <w:vAlign w:val="top"/>
          </w:tcPr>
          <w:p>
            <w:r/>
            <w:r>
              <w:rPr>
                <w:b w:val="0"/>
                <w:color w:val="1F2937"/>
                <w:sz w:val="17"/>
              </w:rPr>
              <w:t>Resources/icons/facebook.png, instagram.png, telegram.png, tiktok.png, twitter.png, youtube.png</w:t>
            </w:r>
          </w:p>
        </w:tc>
      </w:tr>
      <w:tr>
        <w:tc>
          <w:tcPr>
            <w:tcW w:type="dxa" w:w="5184"/>
            <w:vAlign w:val="top"/>
          </w:tcPr>
          <w:p>
            <w:r/>
            <w:r>
              <w:rPr>
                <w:b/>
                <w:color w:val="0F172A"/>
                <w:sz w:val="17"/>
              </w:rPr>
              <w:t>Public social icon destination</w:t>
            </w:r>
          </w:p>
        </w:tc>
        <w:tc>
          <w:tcPr>
            <w:tcW w:type="dxa" w:w="5184"/>
            <w:vAlign w:val="top"/>
          </w:tcPr>
          <w:p>
            <w:r/>
            <w:r>
              <w:rPr>
                <w:b w:val="0"/>
                <w:color w:val="1F2937"/>
                <w:sz w:val="17"/>
              </w:rPr>
              <w:t>assets/icons/social/facebook.png, instagram.png, telegram.png, tiktok.png, twitter.png, youtube.png</w:t>
            </w:r>
          </w:p>
        </w:tc>
      </w:tr>
      <w:tr>
        <w:tc>
          <w:tcPr>
            <w:tcW w:type="dxa" w:w="5184"/>
            <w:vAlign w:val="top"/>
          </w:tcPr>
          <w:p>
            <w:r/>
            <w:r>
              <w:rPr>
                <w:b/>
                <w:color w:val="0F172A"/>
                <w:sz w:val="17"/>
              </w:rPr>
              <w:t>Ignored resources</w:t>
            </w:r>
          </w:p>
        </w:tc>
        <w:tc>
          <w:tcPr>
            <w:tcW w:type="dxa" w:w="5184"/>
            <w:vAlign w:val="top"/>
          </w:tcPr>
          <w:p>
            <w:r/>
            <w:r>
              <w:rPr>
                <w:b w:val="0"/>
                <w:color w:val="1F2937"/>
                <w:sz w:val="17"/>
              </w:rPr>
              <w:t>Resources/ and *.zip should remain ignored from GitHub.</w:t>
            </w:r>
          </w:p>
        </w:tc>
      </w:tr>
    </w:tbl>
    <w:p/>
    <w:p>
      <w:pPr>
        <w:pStyle w:val="Heading2"/>
      </w:pPr>
      <w:r>
        <w:t>Standard icon copy commands</w:t>
      </w:r>
    </w:p>
    <w:tbl>
      <w:tblPr>
        <w:tblW w:type="auto" w:w="0"/>
        <w:tblLook w:firstColumn="1" w:firstRow="1" w:lastColumn="0" w:lastRow="0" w:noHBand="0" w:noVBand="1" w:val="04A0"/>
        <w:tblBorders>
          <w:top w:val="single" w:sz="8" w:space="0" w:color="334155"/>
          <w:left w:val="single" w:sz="8" w:space="0" w:color="334155"/>
          <w:bottom w:val="single" w:sz="8" w:space="0" w:color="334155"/>
          <w:right w:val="single" w:sz="8" w:space="0" w:color="334155"/>
          <w:insideH w:val="single" w:sz="8" w:space="0" w:color="334155"/>
          <w:insideV w:val="single" w:sz="8" w:space="0" w:color="334155"/>
        </w:tblBorders>
      </w:tblPr>
      <w:tblGrid>
        <w:gridCol w:w="10368"/>
      </w:tblGrid>
      <w:tr>
        <w:tc>
          <w:tcPr>
            <w:tcW w:type="dxa" w:w="10368"/>
            <w:shd w:fill="0B1020"/>
          </w:tcPr>
          <w:p>
            <w:r>
              <w:rPr>
                <w:rFonts w:ascii="Consolas" w:hAnsi="Consolas" w:eastAsia="Consolas"/>
                <w:color w:val="E2E8F0"/>
                <w:sz w:val="17"/>
              </w:rPr>
              <w:t>cd "C:\Users\Ralph John\OneDrive\Desktop\ME FILES\BOOSTING"</w:t>
            </w:r>
            <w:r>
              <w:br/>
            </w:r>
            <w:r>
              <w:rPr>
                <w:rFonts w:ascii="Consolas" w:hAnsi="Consolas" w:eastAsia="Consolas"/>
                <w:color w:val="E2E8F0"/>
                <w:sz w:val="17"/>
              </w:rPr>
              <w:t>New-Item -ItemType Directory -Force ".\assets\icons\social"</w:t>
            </w:r>
            <w:r>
              <w:br/>
            </w:r>
            <w:r>
              <w:rPr>
                <w:rFonts w:ascii="Consolas" w:hAnsi="Consolas" w:eastAsia="Consolas"/>
                <w:color w:val="E2E8F0"/>
                <w:sz w:val="17"/>
              </w:rPr>
              <w:t>Copy-Item ".\Resources\icons\facebook.png" ".\assets\icons\social\facebook.png" -Force</w:t>
            </w:r>
            <w:r>
              <w:br/>
            </w:r>
            <w:r>
              <w:rPr>
                <w:rFonts w:ascii="Consolas" w:hAnsi="Consolas" w:eastAsia="Consolas"/>
                <w:color w:val="E2E8F0"/>
                <w:sz w:val="17"/>
              </w:rPr>
              <w:t>Copy-Item ".\Resources\icons\instagram.png" ".\assets\icons\social\instagram.png" -Force</w:t>
            </w:r>
            <w:r>
              <w:br/>
            </w:r>
            <w:r>
              <w:rPr>
                <w:rFonts w:ascii="Consolas" w:hAnsi="Consolas" w:eastAsia="Consolas"/>
                <w:color w:val="E2E8F0"/>
                <w:sz w:val="17"/>
              </w:rPr>
              <w:t>Copy-Item ".\Resources\icons\telegram.png" ".\assets\icons\social\telegram.png" -Force</w:t>
            </w:r>
            <w:r>
              <w:br/>
            </w:r>
            <w:r>
              <w:rPr>
                <w:rFonts w:ascii="Consolas" w:hAnsi="Consolas" w:eastAsia="Consolas"/>
                <w:color w:val="E2E8F0"/>
                <w:sz w:val="17"/>
              </w:rPr>
              <w:t>Copy-Item ".\Resources\icons\tiktok.png" ".\assets\icons\social\tiktok.png" -Force</w:t>
            </w:r>
            <w:r>
              <w:br/>
            </w:r>
            <w:r>
              <w:rPr>
                <w:rFonts w:ascii="Consolas" w:hAnsi="Consolas" w:eastAsia="Consolas"/>
                <w:color w:val="E2E8F0"/>
                <w:sz w:val="17"/>
              </w:rPr>
              <w:t>Copy-Item ".\Resources\icons\twitter.png" ".\assets\icons\social\twitter.png" -Force</w:t>
            </w:r>
            <w:r>
              <w:br/>
            </w:r>
            <w:r>
              <w:rPr>
                <w:rFonts w:ascii="Consolas" w:hAnsi="Consolas" w:eastAsia="Consolas"/>
                <w:color w:val="E2E8F0"/>
                <w:sz w:val="17"/>
              </w:rPr>
              <w:t>Copy-Item ".\Resources\icons\youtube.png" ".\assets\icons\social\youtube.png" -Force</w:t>
            </w:r>
          </w:p>
        </w:tc>
      </w:tr>
    </w:tbl>
    <w:p/>
    <w:p>
      <w:pPr>
        <w:pStyle w:val="Heading1"/>
      </w:pPr>
      <w:r>
        <w:t>11. Standard Terminal Workflows</w:t>
      </w:r>
    </w:p>
    <w:p>
      <w:pPr>
        <w:pStyle w:val="Heading2"/>
      </w:pPr>
      <w:r>
        <w:t>Check current state before any new work</w:t>
      </w:r>
    </w:p>
    <w:tbl>
      <w:tblPr>
        <w:tblW w:type="auto" w:w="0"/>
        <w:tblLook w:firstColumn="1" w:firstRow="1" w:lastColumn="0" w:lastRow="0" w:noHBand="0" w:noVBand="1" w:val="04A0"/>
        <w:tblBorders>
          <w:top w:val="single" w:sz="8" w:space="0" w:color="334155"/>
          <w:left w:val="single" w:sz="8" w:space="0" w:color="334155"/>
          <w:bottom w:val="single" w:sz="8" w:space="0" w:color="334155"/>
          <w:right w:val="single" w:sz="8" w:space="0" w:color="334155"/>
          <w:insideH w:val="single" w:sz="8" w:space="0" w:color="334155"/>
          <w:insideV w:val="single" w:sz="8" w:space="0" w:color="334155"/>
        </w:tblBorders>
      </w:tblPr>
      <w:tblGrid>
        <w:gridCol w:w="10368"/>
      </w:tblGrid>
      <w:tr>
        <w:tc>
          <w:tcPr>
            <w:tcW w:type="dxa" w:w="10368"/>
            <w:shd w:fill="0B1020"/>
          </w:tcPr>
          <w:p>
            <w:r>
              <w:rPr>
                <w:rFonts w:ascii="Consolas" w:hAnsi="Consolas" w:eastAsia="Consolas"/>
                <w:color w:val="E2E8F0"/>
                <w:sz w:val="17"/>
              </w:rPr>
              <w:t>cd "C:\Users\Ralph John\OneDrive\Desktop\ME FILES\BOOSTING"</w:t>
            </w:r>
            <w:r>
              <w:br/>
            </w:r>
            <w:r>
              <w:rPr>
                <w:rFonts w:ascii="Consolas" w:hAnsi="Consolas" w:eastAsia="Consolas"/>
                <w:color w:val="E2E8F0"/>
                <w:sz w:val="17"/>
              </w:rPr>
              <w:t>git status</w:t>
            </w:r>
            <w:r>
              <w:br/>
            </w:r>
            <w:r>
              <w:rPr>
                <w:rFonts w:ascii="Consolas" w:hAnsi="Consolas" w:eastAsia="Consolas"/>
                <w:color w:val="E2E8F0"/>
                <w:sz w:val="17"/>
              </w:rPr>
              <w:t>git branch --show-current</w:t>
            </w:r>
            <w:r>
              <w:br/>
            </w:r>
            <w:r>
              <w:rPr>
                <w:rFonts w:ascii="Consolas" w:hAnsi="Consolas" w:eastAsia="Consolas"/>
                <w:color w:val="E2E8F0"/>
                <w:sz w:val="17"/>
              </w:rPr>
              <w:t>git log --oneline --decorate -5</w:t>
            </w:r>
          </w:p>
        </w:tc>
      </w:tr>
    </w:tbl>
    <w:p/>
    <w:p>
      <w:pPr>
        <w:pStyle w:val="Heading2"/>
      </w:pPr>
      <w:r>
        <w:t>Apply a zip package safely</w:t>
      </w:r>
    </w:p>
    <w:tbl>
      <w:tblPr>
        <w:tblW w:type="auto" w:w="0"/>
        <w:tblLook w:firstColumn="1" w:firstRow="1" w:lastColumn="0" w:lastRow="0" w:noHBand="0" w:noVBand="1" w:val="04A0"/>
        <w:tblBorders>
          <w:top w:val="single" w:sz="8" w:space="0" w:color="334155"/>
          <w:left w:val="single" w:sz="8" w:space="0" w:color="334155"/>
          <w:bottom w:val="single" w:sz="8" w:space="0" w:color="334155"/>
          <w:right w:val="single" w:sz="8" w:space="0" w:color="334155"/>
          <w:insideH w:val="single" w:sz="8" w:space="0" w:color="334155"/>
          <w:insideV w:val="single" w:sz="8" w:space="0" w:color="334155"/>
        </w:tblBorders>
      </w:tblPr>
      <w:tblGrid>
        <w:gridCol w:w="10368"/>
      </w:tblGrid>
      <w:tr>
        <w:tc>
          <w:tcPr>
            <w:tcW w:type="dxa" w:w="10368"/>
            <w:shd w:fill="0B1020"/>
          </w:tcPr>
          <w:p>
            <w:r>
              <w:rPr>
                <w:rFonts w:ascii="Consolas" w:hAnsi="Consolas" w:eastAsia="Consolas"/>
                <w:color w:val="E2E8F0"/>
                <w:sz w:val="17"/>
              </w:rPr>
              <w:t>Move-Item "$env:USERPROFILE\Downloads\&lt;PACKAGE_NAME&gt;.zip" "C:\Users\Ralph John\OneDrive\Desktop\ME FILES" -Force</w:t>
            </w:r>
            <w:r>
              <w:br/>
            </w:r>
            <w:r>
              <w:rPr>
                <w:rFonts w:ascii="Consolas" w:hAnsi="Consolas" w:eastAsia="Consolas"/>
                <w:color w:val="E2E8F0"/>
                <w:sz w:val="17"/>
              </w:rPr>
              <w:t>cd "C:\Users\Ralph John\OneDrive\Desktop\ME FILES"</w:t>
            </w:r>
            <w:r>
              <w:br/>
            </w:r>
            <w:r>
              <w:rPr>
                <w:rFonts w:ascii="Consolas" w:hAnsi="Consolas" w:eastAsia="Consolas"/>
                <w:color w:val="E2E8F0"/>
                <w:sz w:val="17"/>
              </w:rPr>
              <w:t>Get-ChildItem *.zip</w:t>
            </w:r>
            <w:r>
              <w:br/>
            </w:r>
            <w:r>
              <w:rPr>
                <w:rFonts w:ascii="Consolas" w:hAnsi="Consolas" w:eastAsia="Consolas"/>
                <w:color w:val="E2E8F0"/>
                <w:sz w:val="17"/>
              </w:rPr>
              <w:t>Expand-Archive -Path ".\&lt;PACKAGE_NAME&gt;.zip" -DestinationPath "." -Force</w:t>
            </w:r>
            <w:r>
              <w:br/>
            </w:r>
            <w:r>
              <w:rPr>
                <w:rFonts w:ascii="Consolas" w:hAnsi="Consolas" w:eastAsia="Consolas"/>
                <w:color w:val="E2E8F0"/>
                <w:sz w:val="17"/>
              </w:rPr>
              <w:t>cd ".\BOOSTING"</w:t>
            </w:r>
            <w:r>
              <w:br/>
            </w:r>
            <w:r>
              <w:rPr>
                <w:rFonts w:ascii="Consolas" w:hAnsi="Consolas" w:eastAsia="Consolas"/>
                <w:color w:val="E2E8F0"/>
                <w:sz w:val="17"/>
              </w:rPr>
              <w:t>git status</w:t>
            </w:r>
            <w:r>
              <w:br/>
            </w:r>
            <w:r>
              <w:rPr>
                <w:rFonts w:ascii="Consolas" w:hAnsi="Consolas" w:eastAsia="Consolas"/>
                <w:color w:val="E2E8F0"/>
                <w:sz w:val="17"/>
              </w:rPr>
              <w:t>git add admin.html index.html README.md .gitignore assets</w:t>
            </w:r>
            <w:r>
              <w:br/>
            </w:r>
            <w:r>
              <w:rPr>
                <w:rFonts w:ascii="Consolas" w:hAnsi="Consolas" w:eastAsia="Consolas"/>
                <w:color w:val="E2E8F0"/>
                <w:sz w:val="17"/>
              </w:rPr>
              <w:t>git commit -m "&lt;clear commit message&gt;"</w:t>
            </w:r>
            <w:r>
              <w:br/>
            </w:r>
            <w:r>
              <w:rPr>
                <w:rFonts w:ascii="Consolas" w:hAnsi="Consolas" w:eastAsia="Consolas"/>
                <w:color w:val="E2E8F0"/>
                <w:sz w:val="17"/>
              </w:rPr>
              <w:t>git push origin v1.1-cleanup</w:t>
            </w:r>
          </w:p>
        </w:tc>
      </w:tr>
    </w:tbl>
    <w:p/>
    <w:p>
      <w:pPr>
        <w:pStyle w:val="Heading2"/>
      </w:pPr>
      <w:r>
        <w:t>Local testing commands</w:t>
      </w:r>
    </w:p>
    <w:tbl>
      <w:tblPr>
        <w:tblW w:type="auto" w:w="0"/>
        <w:tblLook w:firstColumn="1" w:firstRow="1" w:lastColumn="0" w:lastRow="0" w:noHBand="0" w:noVBand="1" w:val="04A0"/>
        <w:tblBorders>
          <w:top w:val="single" w:sz="8" w:space="0" w:color="334155"/>
          <w:left w:val="single" w:sz="8" w:space="0" w:color="334155"/>
          <w:bottom w:val="single" w:sz="8" w:space="0" w:color="334155"/>
          <w:right w:val="single" w:sz="8" w:space="0" w:color="334155"/>
          <w:insideH w:val="single" w:sz="8" w:space="0" w:color="334155"/>
          <w:insideV w:val="single" w:sz="8" w:space="0" w:color="334155"/>
        </w:tblBorders>
      </w:tblPr>
      <w:tblGrid>
        <w:gridCol w:w="10368"/>
      </w:tblGrid>
      <w:tr>
        <w:tc>
          <w:tcPr>
            <w:tcW w:type="dxa" w:w="10368"/>
            <w:shd w:fill="0B1020"/>
          </w:tcPr>
          <w:p>
            <w:r>
              <w:rPr>
                <w:rFonts w:ascii="Consolas" w:hAnsi="Consolas" w:eastAsia="Consolas"/>
                <w:color w:val="E2E8F0"/>
                <w:sz w:val="17"/>
              </w:rPr>
              <w:t>cd "C:\Users\Ralph John\OneDrive\Desktop\ME FILES\BOOSTING"</w:t>
            </w:r>
            <w:r>
              <w:br/>
            </w:r>
            <w:r>
              <w:rPr>
                <w:rFonts w:ascii="Consolas" w:hAnsi="Consolas" w:eastAsia="Consolas"/>
                <w:color w:val="E2E8F0"/>
                <w:sz w:val="17"/>
              </w:rPr>
              <w:t>start .\index.html</w:t>
            </w:r>
            <w:r>
              <w:br/>
            </w:r>
            <w:r>
              <w:rPr>
                <w:rFonts w:ascii="Consolas" w:hAnsi="Consolas" w:eastAsia="Consolas"/>
                <w:color w:val="E2E8F0"/>
                <w:sz w:val="17"/>
              </w:rPr>
              <w:t>start .\admin.html</w:t>
            </w:r>
          </w:p>
        </w:tc>
      </w:tr>
    </w:tbl>
    <w:p/>
    <w:p>
      <w:r>
        <w:rPr>
          <w:b/>
        </w:rPr>
        <w:t xml:space="preserve">After opening browser: </w:t>
      </w:r>
      <w:r>
        <w:t>press Ctrl + F5 to avoid cache issues.</w:t>
      </w:r>
    </w:p>
    <w:p>
      <w:pPr>
        <w:pStyle w:val="Heading2"/>
      </w:pPr>
      <w:r>
        <w:t>Merge to live only after approval</w:t>
      </w:r>
    </w:p>
    <w:tbl>
      <w:tblPr>
        <w:tblW w:type="auto" w:w="0"/>
        <w:tblLook w:firstColumn="1" w:firstRow="1" w:lastColumn="0" w:lastRow="0" w:noHBand="0" w:noVBand="1" w:val="04A0"/>
        <w:tblBorders>
          <w:top w:val="single" w:sz="8" w:space="0" w:color="334155"/>
          <w:left w:val="single" w:sz="8" w:space="0" w:color="334155"/>
          <w:bottom w:val="single" w:sz="8" w:space="0" w:color="334155"/>
          <w:right w:val="single" w:sz="8" w:space="0" w:color="334155"/>
          <w:insideH w:val="single" w:sz="8" w:space="0" w:color="334155"/>
          <w:insideV w:val="single" w:sz="8" w:space="0" w:color="334155"/>
        </w:tblBorders>
      </w:tblPr>
      <w:tblGrid>
        <w:gridCol w:w="10368"/>
      </w:tblGrid>
      <w:tr>
        <w:tc>
          <w:tcPr>
            <w:tcW w:type="dxa" w:w="10368"/>
            <w:shd w:fill="0B1020"/>
          </w:tcPr>
          <w:p>
            <w:r>
              <w:rPr>
                <w:rFonts w:ascii="Consolas" w:hAnsi="Consolas" w:eastAsia="Consolas"/>
                <w:color w:val="E2E8F0"/>
                <w:sz w:val="17"/>
              </w:rPr>
              <w:t>cd "C:\Users\Ralph John\OneDrive\Desktop\ME FILES\BOOSTING"</w:t>
            </w:r>
            <w:r>
              <w:br/>
            </w:r>
            <w:r>
              <w:rPr>
                <w:rFonts w:ascii="Consolas" w:hAnsi="Consolas" w:eastAsia="Consolas"/>
                <w:color w:val="E2E8F0"/>
                <w:sz w:val="17"/>
              </w:rPr>
              <w:t>git checkout main</w:t>
            </w:r>
            <w:r>
              <w:br/>
            </w:r>
            <w:r>
              <w:rPr>
                <w:rFonts w:ascii="Consolas" w:hAnsi="Consolas" w:eastAsia="Consolas"/>
                <w:color w:val="E2E8F0"/>
                <w:sz w:val="17"/>
              </w:rPr>
              <w:t>git merge v1.1-cleanup</w:t>
            </w:r>
            <w:r>
              <w:br/>
            </w:r>
            <w:r>
              <w:rPr>
                <w:rFonts w:ascii="Consolas" w:hAnsi="Consolas" w:eastAsia="Consolas"/>
                <w:color w:val="E2E8F0"/>
                <w:sz w:val="17"/>
              </w:rPr>
              <w:t>git push origin main</w:t>
            </w:r>
          </w:p>
        </w:tc>
      </w:tr>
    </w:tbl>
    <w:p/>
    <w:p>
      <w:pPr>
        <w:pStyle w:val="Heading1"/>
      </w:pPr>
      <w:r>
        <w:t>12. Pending Updates / Full Coverage Checklist</w:t>
      </w:r>
    </w:p>
    <w:tbl>
      <w:tblPr>
        <w:tblW w:type="auto" w:w="0"/>
        <w:jc w:val="center"/>
        <w:tblLayout w:type="autofit"/>
        <w:tblLook w:firstColumn="1" w:firstRow="1" w:lastColumn="0" w:lastRow="0" w:noHBand="0" w:noVBand="1" w:val="04A0"/>
        <w:tblBorders>
          <w:top w:val="single" w:sz="12" w:space="0" w:color="5EEAD4"/>
          <w:left w:val="single" w:sz="12" w:space="0" w:color="5EEAD4"/>
          <w:bottom w:val="single" w:sz="12" w:space="0" w:color="5EEAD4"/>
          <w:right w:val="single" w:sz="12" w:space="0" w:color="5EEAD4"/>
          <w:insideH w:val="single" w:sz="12" w:space="0" w:color="5EEAD4"/>
          <w:insideV w:val="single" w:sz="12" w:space="0" w:color="5EEAD4"/>
        </w:tblBorders>
      </w:tblPr>
      <w:tblGrid>
        <w:gridCol w:w="10368"/>
      </w:tblGrid>
      <w:tr>
        <w:tc>
          <w:tcPr>
            <w:tcW w:type="dxa" w:w="10368"/>
            <w:shd w:fill="F0FDFA"/>
          </w:tcPr>
          <w:p>
            <w:r>
              <w:rPr>
                <w:b/>
                <w:color w:val="0F172A"/>
                <w:sz w:val="20"/>
              </w:rPr>
              <w:t>Current immediate task</w:t>
            </w:r>
          </w:p>
          <w:p>
            <w:r>
              <w:rPr>
                <w:color w:val="334155"/>
                <w:sz w:val="18"/>
              </w:rPr>
              <w:t>Verify which latest package is applied locally. If v1.7 has not been applied, apply/verify it first: it removes the Visible Services stat card and prepares for full service import. Then continue with full provider service import from REF IMG.zip.</w:t>
            </w:r>
          </w:p>
        </w:tc>
      </w:tr>
    </w:tbl>
    <w:p/>
    <w:tbl>
      <w:tblPr>
        <w:tblStyle w:val="TableGrid"/>
        <w:tblW w:type="auto" w:w="0"/>
        <w:tblLook w:firstColumn="1" w:firstRow="1" w:lastColumn="0" w:lastRow="0" w:noHBand="0" w:noVBand="1" w:val="04A0"/>
        <w:tblBorders>
          <w:top w:val="single" w:sz="8" w:space="0" w:color="D6DBEA"/>
          <w:left w:val="single" w:sz="8" w:space="0" w:color="D6DBEA"/>
          <w:bottom w:val="single" w:sz="8" w:space="0" w:color="D6DBEA"/>
          <w:right w:val="single" w:sz="8" w:space="0" w:color="D6DBEA"/>
          <w:insideH w:val="single" w:sz="8" w:space="0" w:color="D6DBEA"/>
          <w:insideV w:val="single" w:sz="8" w:space="0" w:color="D6DBEA"/>
        </w:tblBorders>
      </w:tblPr>
      <w:tblGrid>
        <w:gridCol w:w="3456"/>
        <w:gridCol w:w="3456"/>
        <w:gridCol w:w="3456"/>
      </w:tblGrid>
      <w:tr>
        <w:tc>
          <w:tcPr>
            <w:tcW w:type="dxa" w:w="3456"/>
            <w:vAlign w:val="top"/>
            <w:shd w:fill="172033"/>
          </w:tcPr>
          <w:p>
            <w:r/>
            <w:r>
              <w:rPr>
                <w:b/>
                <w:color w:val="FFFFFF"/>
                <w:sz w:val="17"/>
              </w:rPr>
              <w:t>Pending item</w:t>
            </w:r>
          </w:p>
        </w:tc>
        <w:tc>
          <w:tcPr>
            <w:tcW w:type="dxa" w:w="3456"/>
            <w:vAlign w:val="top"/>
            <w:shd w:fill="172033"/>
          </w:tcPr>
          <w:p>
            <w:r/>
            <w:r>
              <w:rPr>
                <w:b/>
                <w:color w:val="FFFFFF"/>
                <w:sz w:val="17"/>
              </w:rPr>
              <w:t>Why it matters</w:t>
            </w:r>
          </w:p>
        </w:tc>
        <w:tc>
          <w:tcPr>
            <w:tcW w:type="dxa" w:w="3456"/>
            <w:vAlign w:val="top"/>
            <w:shd w:fill="172033"/>
          </w:tcPr>
          <w:p>
            <w:r/>
            <w:r>
              <w:rPr>
                <w:b/>
                <w:color w:val="FFFFFF"/>
                <w:sz w:val="17"/>
              </w:rPr>
              <w:t>Status</w:t>
            </w:r>
          </w:p>
        </w:tc>
      </w:tr>
      <w:tr>
        <w:tc>
          <w:tcPr>
            <w:tcW w:type="dxa" w:w="3456"/>
            <w:vAlign w:val="top"/>
          </w:tcPr>
          <w:p>
            <w:r/>
            <w:r>
              <w:rPr>
                <w:b/>
                <w:color w:val="0F172A"/>
                <w:sz w:val="16"/>
              </w:rPr>
              <w:t>Verify local version</w:t>
            </w:r>
          </w:p>
        </w:tc>
        <w:tc>
          <w:tcPr>
            <w:tcW w:type="dxa" w:w="3456"/>
            <w:vAlign w:val="top"/>
          </w:tcPr>
          <w:p>
            <w:r/>
            <w:r>
              <w:rPr>
                <w:b w:val="0"/>
                <w:color w:val="1F2937"/>
                <w:sz w:val="16"/>
              </w:rPr>
              <w:t>Run git status/log, inspect current UI, and confirm if v1.4, v1.5, v1.6, and v1.7 are applied. Do not assume because packages were generated.</w:t>
            </w:r>
          </w:p>
        </w:tc>
        <w:tc>
          <w:tcPr>
            <w:tcW w:type="dxa" w:w="3456"/>
            <w:vAlign w:val="top"/>
          </w:tcPr>
          <w:p>
            <w:r/>
            <w:r>
              <w:rPr>
                <w:b w:val="0"/>
                <w:color w:val="1F2937"/>
                <w:sz w:val="16"/>
              </w:rPr>
              <w:t>Do first in new chat</w:t>
            </w:r>
          </w:p>
        </w:tc>
      </w:tr>
      <w:tr>
        <w:tc>
          <w:tcPr>
            <w:tcW w:type="dxa" w:w="3456"/>
            <w:vAlign w:val="top"/>
          </w:tcPr>
          <w:p>
            <w:r/>
            <w:r>
              <w:rPr>
                <w:b/>
                <w:color w:val="0F172A"/>
                <w:sz w:val="16"/>
              </w:rPr>
              <w:t>Remove remaining unwanted UI</w:t>
            </w:r>
          </w:p>
        </w:tc>
        <w:tc>
          <w:tcPr>
            <w:tcW w:type="dxa" w:w="3456"/>
            <w:vAlign w:val="top"/>
          </w:tcPr>
          <w:p>
            <w:r/>
            <w:r>
              <w:rPr>
                <w:b w:val="0"/>
                <w:color w:val="1F2937"/>
                <w:sz w:val="16"/>
              </w:rPr>
              <w:t>Visible Services stat card should be gone. Service Analytics should be gone. Decide whether Service Dashboard should stay simplified or be removed based on final preference.</w:t>
            </w:r>
          </w:p>
        </w:tc>
        <w:tc>
          <w:tcPr>
            <w:tcW w:type="dxa" w:w="3456"/>
            <w:vAlign w:val="top"/>
          </w:tcPr>
          <w:p>
            <w:r/>
            <w:r>
              <w:rPr>
                <w:b w:val="0"/>
                <w:color w:val="1F2937"/>
                <w:sz w:val="16"/>
              </w:rPr>
              <w:t>Pending / verify</w:t>
            </w:r>
          </w:p>
        </w:tc>
      </w:tr>
      <w:tr>
        <w:tc>
          <w:tcPr>
            <w:tcW w:type="dxa" w:w="3456"/>
            <w:vAlign w:val="top"/>
          </w:tcPr>
          <w:p>
            <w:r/>
            <w:r>
              <w:rPr>
                <w:b/>
                <w:color w:val="0F172A"/>
                <w:sz w:val="16"/>
              </w:rPr>
              <w:t>Custom dropdowns</w:t>
            </w:r>
          </w:p>
        </w:tc>
        <w:tc>
          <w:tcPr>
            <w:tcW w:type="dxa" w:w="3456"/>
            <w:vAlign w:val="top"/>
          </w:tcPr>
          <w:p>
            <w:r/>
            <w:r>
              <w:rPr>
                <w:b w:val="0"/>
                <w:color w:val="1F2937"/>
                <w:sz w:val="16"/>
              </w:rPr>
              <w:t>Native select dropdown styling is limited. For a truly futuristic provider-style panel, build custom searchable dropdown components for category and services.</w:t>
            </w:r>
          </w:p>
        </w:tc>
        <w:tc>
          <w:tcPr>
            <w:tcW w:type="dxa" w:w="3456"/>
            <w:vAlign w:val="top"/>
          </w:tcPr>
          <w:p>
            <w:r/>
            <w:r>
              <w:rPr>
                <w:b w:val="0"/>
                <w:color w:val="1F2937"/>
                <w:sz w:val="16"/>
              </w:rPr>
              <w:t>Pending / verify</w:t>
            </w:r>
          </w:p>
        </w:tc>
      </w:tr>
      <w:tr>
        <w:tc>
          <w:tcPr>
            <w:tcW w:type="dxa" w:w="3456"/>
            <w:vAlign w:val="top"/>
          </w:tcPr>
          <w:p>
            <w:r/>
            <w:r>
              <w:rPr>
                <w:b/>
                <w:color w:val="0F172A"/>
                <w:sz w:val="16"/>
              </w:rPr>
              <w:t>Full service import</w:t>
            </w:r>
          </w:p>
        </w:tc>
        <w:tc>
          <w:tcPr>
            <w:tcW w:type="dxa" w:w="3456"/>
            <w:vAlign w:val="top"/>
          </w:tcPr>
          <w:p>
            <w:r/>
            <w:r>
              <w:rPr>
                <w:b w:val="0"/>
                <w:color w:val="1F2937"/>
                <w:sz w:val="16"/>
              </w:rPr>
              <w:t>Extract all services from REF IMG.zip and encode accurate IDs, names, rates, min/max, average time, descriptions, platform/category, and rate unit.</w:t>
            </w:r>
          </w:p>
        </w:tc>
        <w:tc>
          <w:tcPr>
            <w:tcW w:type="dxa" w:w="3456"/>
            <w:vAlign w:val="top"/>
          </w:tcPr>
          <w:p>
            <w:r/>
            <w:r>
              <w:rPr>
                <w:b w:val="0"/>
                <w:color w:val="1F2937"/>
                <w:sz w:val="16"/>
              </w:rPr>
              <w:t>Pending / verify</w:t>
            </w:r>
          </w:p>
        </w:tc>
      </w:tr>
      <w:tr>
        <w:tc>
          <w:tcPr>
            <w:tcW w:type="dxa" w:w="3456"/>
            <w:vAlign w:val="top"/>
          </w:tcPr>
          <w:p>
            <w:r/>
            <w:r>
              <w:rPr>
                <w:b/>
                <w:color w:val="0F172A"/>
                <w:sz w:val="16"/>
              </w:rPr>
              <w:t>Pricing/markup model</w:t>
            </w:r>
          </w:p>
        </w:tc>
        <w:tc>
          <w:tcPr>
            <w:tcW w:type="dxa" w:w="3456"/>
            <w:vAlign w:val="top"/>
          </w:tcPr>
          <w:p>
            <w:r/>
            <w:r>
              <w:rPr>
                <w:b w:val="0"/>
                <w:color w:val="1F2937"/>
                <w:sz w:val="16"/>
              </w:rPr>
              <w:t>Allow admin to set client price per service and eventually support global/category markup rules such as +₱10, +₱20, or percentage-based markup.</w:t>
            </w:r>
          </w:p>
        </w:tc>
        <w:tc>
          <w:tcPr>
            <w:tcW w:type="dxa" w:w="3456"/>
            <w:vAlign w:val="top"/>
          </w:tcPr>
          <w:p>
            <w:r/>
            <w:r>
              <w:rPr>
                <w:b w:val="0"/>
                <w:color w:val="1F2937"/>
                <w:sz w:val="16"/>
              </w:rPr>
              <w:t>Pending / verify</w:t>
            </w:r>
          </w:p>
        </w:tc>
      </w:tr>
      <w:tr>
        <w:tc>
          <w:tcPr>
            <w:tcW w:type="dxa" w:w="3456"/>
            <w:vAlign w:val="top"/>
          </w:tcPr>
          <w:p>
            <w:r/>
            <w:r>
              <w:rPr>
                <w:b/>
                <w:color w:val="0F172A"/>
                <w:sz w:val="16"/>
              </w:rPr>
              <w:t>Calculator precision</w:t>
            </w:r>
          </w:p>
        </w:tc>
        <w:tc>
          <w:tcPr>
            <w:tcW w:type="dxa" w:w="3456"/>
            <w:vAlign w:val="top"/>
          </w:tcPr>
          <w:p>
            <w:r/>
            <w:r>
              <w:rPr>
                <w:b w:val="0"/>
                <w:color w:val="1F2937"/>
                <w:sz w:val="16"/>
              </w:rPr>
              <w:t>Ensure total charge formula respects each service rate unit and min/max validation.</w:t>
            </w:r>
          </w:p>
        </w:tc>
        <w:tc>
          <w:tcPr>
            <w:tcW w:type="dxa" w:w="3456"/>
            <w:vAlign w:val="top"/>
          </w:tcPr>
          <w:p>
            <w:r/>
            <w:r>
              <w:rPr>
                <w:b w:val="0"/>
                <w:color w:val="1F2937"/>
                <w:sz w:val="16"/>
              </w:rPr>
              <w:t>Pending / verify</w:t>
            </w:r>
          </w:p>
        </w:tc>
      </w:tr>
      <w:tr>
        <w:tc>
          <w:tcPr>
            <w:tcW w:type="dxa" w:w="3456"/>
            <w:vAlign w:val="top"/>
          </w:tcPr>
          <w:p>
            <w:r/>
            <w:r>
              <w:rPr>
                <w:b/>
                <w:color w:val="0F172A"/>
                <w:sz w:val="16"/>
              </w:rPr>
              <w:t>Messenger flow QA</w:t>
            </w:r>
          </w:p>
        </w:tc>
        <w:tc>
          <w:tcPr>
            <w:tcW w:type="dxa" w:w="3456"/>
            <w:vAlign w:val="top"/>
          </w:tcPr>
          <w:p>
            <w:r/>
            <w:r>
              <w:rPr>
                <w:b w:val="0"/>
                <w:color w:val="1F2937"/>
                <w:sz w:val="16"/>
              </w:rPr>
              <w:t>Test auto-copy and opening Messenger link on desktop and mobile.</w:t>
            </w:r>
          </w:p>
        </w:tc>
        <w:tc>
          <w:tcPr>
            <w:tcW w:type="dxa" w:w="3456"/>
            <w:vAlign w:val="top"/>
          </w:tcPr>
          <w:p>
            <w:r/>
            <w:r>
              <w:rPr>
                <w:b w:val="0"/>
                <w:color w:val="1F2937"/>
                <w:sz w:val="16"/>
              </w:rPr>
              <w:t>Pending / verify</w:t>
            </w:r>
          </w:p>
        </w:tc>
      </w:tr>
      <w:tr>
        <w:tc>
          <w:tcPr>
            <w:tcW w:type="dxa" w:w="3456"/>
            <w:vAlign w:val="top"/>
          </w:tcPr>
          <w:p>
            <w:r/>
            <w:r>
              <w:rPr>
                <w:b/>
                <w:color w:val="0F172A"/>
                <w:sz w:val="16"/>
              </w:rPr>
              <w:t>Admin panel polish</w:t>
            </w:r>
          </w:p>
        </w:tc>
        <w:tc>
          <w:tcPr>
            <w:tcW w:type="dxa" w:w="3456"/>
            <w:vAlign w:val="top"/>
          </w:tcPr>
          <w:p>
            <w:r/>
            <w:r>
              <w:rPr>
                <w:b w:val="0"/>
                <w:color w:val="1F2937"/>
                <w:sz w:val="16"/>
              </w:rPr>
              <w:t>Improve admin navigation panels, modals, tables, pagination, mobile layout, and action placement.</w:t>
            </w:r>
          </w:p>
        </w:tc>
        <w:tc>
          <w:tcPr>
            <w:tcW w:type="dxa" w:w="3456"/>
            <w:vAlign w:val="top"/>
          </w:tcPr>
          <w:p>
            <w:r/>
            <w:r>
              <w:rPr>
                <w:b w:val="0"/>
                <w:color w:val="1F2937"/>
                <w:sz w:val="16"/>
              </w:rPr>
              <w:t>Pending / verify</w:t>
            </w:r>
          </w:p>
        </w:tc>
      </w:tr>
      <w:tr>
        <w:tc>
          <w:tcPr>
            <w:tcW w:type="dxa" w:w="3456"/>
            <w:vAlign w:val="top"/>
          </w:tcPr>
          <w:p>
            <w:r/>
            <w:r>
              <w:rPr>
                <w:b/>
                <w:color w:val="0F172A"/>
                <w:sz w:val="16"/>
              </w:rPr>
              <w:t>Import/export backups</w:t>
            </w:r>
          </w:p>
        </w:tc>
        <w:tc>
          <w:tcPr>
            <w:tcW w:type="dxa" w:w="3456"/>
            <w:vAlign w:val="top"/>
          </w:tcPr>
          <w:p>
            <w:r/>
            <w:r>
              <w:rPr>
                <w:b w:val="0"/>
                <w:color w:val="1F2937"/>
                <w:sz w:val="16"/>
              </w:rPr>
              <w:t>Ensure service data and orders can be exported/imported without data loss.</w:t>
            </w:r>
          </w:p>
        </w:tc>
        <w:tc>
          <w:tcPr>
            <w:tcW w:type="dxa" w:w="3456"/>
            <w:vAlign w:val="top"/>
          </w:tcPr>
          <w:p>
            <w:r/>
            <w:r>
              <w:rPr>
                <w:b w:val="0"/>
                <w:color w:val="1F2937"/>
                <w:sz w:val="16"/>
              </w:rPr>
              <w:t>Pending / verify</w:t>
            </w:r>
          </w:p>
        </w:tc>
      </w:tr>
      <w:tr>
        <w:tc>
          <w:tcPr>
            <w:tcW w:type="dxa" w:w="3456"/>
            <w:vAlign w:val="top"/>
          </w:tcPr>
          <w:p>
            <w:r/>
            <w:r>
              <w:rPr>
                <w:b/>
                <w:color w:val="0F172A"/>
                <w:sz w:val="16"/>
              </w:rPr>
              <w:t>LocalStorage migration</w:t>
            </w:r>
          </w:p>
        </w:tc>
        <w:tc>
          <w:tcPr>
            <w:tcW w:type="dxa" w:w="3456"/>
            <w:vAlign w:val="top"/>
          </w:tcPr>
          <w:p>
            <w:r/>
            <w:r>
              <w:rPr>
                <w:b w:val="0"/>
                <w:color w:val="1F2937"/>
                <w:sz w:val="16"/>
              </w:rPr>
              <w:t>When seed services change, version the storage key or add reset/migration controls so users do not get stale data.</w:t>
            </w:r>
          </w:p>
        </w:tc>
        <w:tc>
          <w:tcPr>
            <w:tcW w:type="dxa" w:w="3456"/>
            <w:vAlign w:val="top"/>
          </w:tcPr>
          <w:p>
            <w:r/>
            <w:r>
              <w:rPr>
                <w:b w:val="0"/>
                <w:color w:val="1F2937"/>
                <w:sz w:val="16"/>
              </w:rPr>
              <w:t>Pending / verify</w:t>
            </w:r>
          </w:p>
        </w:tc>
      </w:tr>
      <w:tr>
        <w:tc>
          <w:tcPr>
            <w:tcW w:type="dxa" w:w="3456"/>
            <w:vAlign w:val="top"/>
          </w:tcPr>
          <w:p>
            <w:r/>
            <w:r>
              <w:rPr>
                <w:b/>
                <w:color w:val="0F172A"/>
                <w:sz w:val="16"/>
              </w:rPr>
              <w:t>Security upgrade</w:t>
            </w:r>
          </w:p>
        </w:tc>
        <w:tc>
          <w:tcPr>
            <w:tcW w:type="dxa" w:w="3456"/>
            <w:vAlign w:val="top"/>
          </w:tcPr>
          <w:p>
            <w:r/>
            <w:r>
              <w:rPr>
                <w:b w:val="0"/>
                <w:color w:val="1F2937"/>
                <w:sz w:val="16"/>
              </w:rPr>
              <w:t>Move to Supabase/Auth for shared admin access, real login, database-backed services/orders/investments, and protected rules.</w:t>
            </w:r>
          </w:p>
        </w:tc>
        <w:tc>
          <w:tcPr>
            <w:tcW w:type="dxa" w:w="3456"/>
            <w:vAlign w:val="top"/>
          </w:tcPr>
          <w:p>
            <w:r/>
            <w:r>
              <w:rPr>
                <w:b w:val="0"/>
                <w:color w:val="1F2937"/>
                <w:sz w:val="16"/>
              </w:rPr>
              <w:t>Pending / verify</w:t>
            </w:r>
          </w:p>
        </w:tc>
      </w:tr>
      <w:tr>
        <w:tc>
          <w:tcPr>
            <w:tcW w:type="dxa" w:w="3456"/>
            <w:vAlign w:val="top"/>
          </w:tcPr>
          <w:p>
            <w:r/>
            <w:r>
              <w:rPr>
                <w:b/>
                <w:color w:val="0F172A"/>
                <w:sz w:val="16"/>
              </w:rPr>
              <w:t>Responsive QA</w:t>
            </w:r>
          </w:p>
        </w:tc>
        <w:tc>
          <w:tcPr>
            <w:tcW w:type="dxa" w:w="3456"/>
            <w:vAlign w:val="top"/>
          </w:tcPr>
          <w:p>
            <w:r/>
            <w:r>
              <w:rPr>
                <w:b w:val="0"/>
                <w:color w:val="1F2937"/>
                <w:sz w:val="16"/>
              </w:rPr>
              <w:t>Test 360px, 390px, 430px, 768px, desktop, and high-width layouts.</w:t>
            </w:r>
          </w:p>
        </w:tc>
        <w:tc>
          <w:tcPr>
            <w:tcW w:type="dxa" w:w="3456"/>
            <w:vAlign w:val="top"/>
          </w:tcPr>
          <w:p>
            <w:r/>
            <w:r>
              <w:rPr>
                <w:b w:val="0"/>
                <w:color w:val="1F2937"/>
                <w:sz w:val="16"/>
              </w:rPr>
              <w:t>Pending / verify</w:t>
            </w:r>
          </w:p>
        </w:tc>
      </w:tr>
      <w:tr>
        <w:tc>
          <w:tcPr>
            <w:tcW w:type="dxa" w:w="3456"/>
            <w:vAlign w:val="top"/>
          </w:tcPr>
          <w:p>
            <w:r/>
            <w:r>
              <w:rPr>
                <w:b/>
                <w:color w:val="0F172A"/>
                <w:sz w:val="16"/>
              </w:rPr>
              <w:t>Browser console QA</w:t>
            </w:r>
          </w:p>
        </w:tc>
        <w:tc>
          <w:tcPr>
            <w:tcW w:type="dxa" w:w="3456"/>
            <w:vAlign w:val="top"/>
          </w:tcPr>
          <w:p>
            <w:r/>
            <w:r>
              <w:rPr>
                <w:b w:val="0"/>
                <w:color w:val="1F2937"/>
                <w:sz w:val="16"/>
              </w:rPr>
              <w:t>Open DevTools console and fix any JS errors before sharing.</w:t>
            </w:r>
          </w:p>
        </w:tc>
        <w:tc>
          <w:tcPr>
            <w:tcW w:type="dxa" w:w="3456"/>
            <w:vAlign w:val="top"/>
          </w:tcPr>
          <w:p>
            <w:r/>
            <w:r>
              <w:rPr>
                <w:b w:val="0"/>
                <w:color w:val="1F2937"/>
                <w:sz w:val="16"/>
              </w:rPr>
              <w:t>Pending / verify</w:t>
            </w:r>
          </w:p>
        </w:tc>
      </w:tr>
      <w:tr>
        <w:tc>
          <w:tcPr>
            <w:tcW w:type="dxa" w:w="3456"/>
            <w:vAlign w:val="top"/>
          </w:tcPr>
          <w:p>
            <w:r/>
            <w:r>
              <w:rPr>
                <w:b/>
                <w:color w:val="0F172A"/>
                <w:sz w:val="16"/>
              </w:rPr>
              <w:t>Live merge</w:t>
            </w:r>
          </w:p>
        </w:tc>
        <w:tc>
          <w:tcPr>
            <w:tcW w:type="dxa" w:w="3456"/>
            <w:vAlign w:val="top"/>
          </w:tcPr>
          <w:p>
            <w:r/>
            <w:r>
              <w:rPr>
                <w:b w:val="0"/>
                <w:color w:val="1F2937"/>
                <w:sz w:val="16"/>
              </w:rPr>
              <w:t>After local approval, merge v1.1-cleanup to main and let GitHub Pages update.</w:t>
            </w:r>
          </w:p>
        </w:tc>
        <w:tc>
          <w:tcPr>
            <w:tcW w:type="dxa" w:w="3456"/>
            <w:vAlign w:val="top"/>
          </w:tcPr>
          <w:p>
            <w:r/>
            <w:r>
              <w:rPr>
                <w:b w:val="0"/>
                <w:color w:val="1F2937"/>
                <w:sz w:val="16"/>
              </w:rPr>
              <w:t>Pending / verify</w:t>
            </w:r>
          </w:p>
        </w:tc>
      </w:tr>
    </w:tbl>
    <w:p/>
    <w:p>
      <w:pPr>
        <w:pStyle w:val="Heading1"/>
      </w:pPr>
      <w:r>
        <w:t>13. New Chat Startup Instructions</w:t>
      </w:r>
    </w:p>
    <w:p>
      <w:pPr>
        <w:pStyle w:val="Heading2"/>
      </w:pPr>
      <w:r>
        <w:t>What the user should upload or paste in the new chat</w:t>
      </w:r>
    </w:p>
    <w:p>
      <w:pPr>
        <w:pStyle w:val="ListBullet"/>
      </w:pPr>
      <w:r>
        <w:t>This DOCX handover file.</w:t>
      </w:r>
    </w:p>
    <w:p>
      <w:pPr>
        <w:pStyle w:val="ListBullet"/>
      </w:pPr>
      <w:r>
        <w:t>Latest BOOSTING.zip or the current project folder files if a code update is needed.</w:t>
      </w:r>
    </w:p>
    <w:p>
      <w:pPr>
        <w:pStyle w:val="ListBullet"/>
      </w:pPr>
      <w:r>
        <w:t>Latest terminal output from: git status, git branch --show-current, git log --oneline --decorate -5.</w:t>
      </w:r>
    </w:p>
    <w:p>
      <w:pPr>
        <w:pStyle w:val="ListBullet"/>
      </w:pPr>
      <w:r>
        <w:t>REF IMG.zip containing provider service screenshots for full service import.</w:t>
      </w:r>
    </w:p>
    <w:p>
      <w:pPr>
        <w:pStyle w:val="ListBullet"/>
      </w:pPr>
      <w:r>
        <w:t>Resources/icons folder or a screenshot confirming the icon files exist.</w:t>
      </w:r>
    </w:p>
    <w:p>
      <w:pPr>
        <w:pStyle w:val="ListBullet"/>
      </w:pPr>
      <w:r>
        <w:t>Any screenshot of the current local UI showing what still looks wrong.</w:t>
      </w:r>
    </w:p>
    <w:p>
      <w:pPr>
        <w:pStyle w:val="Heading2"/>
      </w:pPr>
      <w:r>
        <w:t>First response expectation in new chat</w:t>
      </w:r>
    </w:p>
    <w:tbl>
      <w:tblPr>
        <w:tblW w:type="auto" w:w="0"/>
        <w:jc w:val="center"/>
        <w:tblLayout w:type="autofit"/>
        <w:tblLook w:firstColumn="1" w:firstRow="1" w:lastColumn="0" w:lastRow="0" w:noHBand="0" w:noVBand="1" w:val="04A0"/>
        <w:tblBorders>
          <w:top w:val="single" w:sz="12" w:space="0" w:color="818CF8"/>
          <w:left w:val="single" w:sz="12" w:space="0" w:color="818CF8"/>
          <w:bottom w:val="single" w:sz="12" w:space="0" w:color="818CF8"/>
          <w:right w:val="single" w:sz="12" w:space="0" w:color="818CF8"/>
          <w:insideH w:val="single" w:sz="12" w:space="0" w:color="818CF8"/>
          <w:insideV w:val="single" w:sz="12" w:space="0" w:color="818CF8"/>
        </w:tblBorders>
      </w:tblPr>
      <w:tblGrid>
        <w:gridCol w:w="10368"/>
      </w:tblGrid>
      <w:tr>
        <w:tc>
          <w:tcPr>
            <w:tcW w:type="dxa" w:w="10368"/>
            <w:shd w:fill="EEF2FF"/>
          </w:tcPr>
          <w:p>
            <w:r>
              <w:rPr>
                <w:b/>
                <w:color w:val="0F172A"/>
                <w:sz w:val="20"/>
              </w:rPr>
              <w:t>Suggested first action</w:t>
            </w:r>
          </w:p>
          <w:p>
            <w:r>
              <w:rPr>
                <w:color w:val="334155"/>
                <w:sz w:val="18"/>
              </w:rPr>
              <w:t>Ask the user to verify current files/branch before editing. Confirm whether v1.7 is applied and whether the next task is full service import, UI polish, or Supabase planning.</w:t>
            </w:r>
          </w:p>
        </w:tc>
      </w:tr>
    </w:tbl>
    <w:p/>
    <w:p>
      <w:pPr>
        <w:pStyle w:val="Heading2"/>
      </w:pPr>
      <w:r>
        <w:t>Recommended next command in new chat</w:t>
      </w:r>
    </w:p>
    <w:tbl>
      <w:tblPr>
        <w:tblW w:type="auto" w:w="0"/>
        <w:tblLook w:firstColumn="1" w:firstRow="1" w:lastColumn="0" w:lastRow="0" w:noHBand="0" w:noVBand="1" w:val="04A0"/>
        <w:tblBorders>
          <w:top w:val="single" w:sz="8" w:space="0" w:color="334155"/>
          <w:left w:val="single" w:sz="8" w:space="0" w:color="334155"/>
          <w:bottom w:val="single" w:sz="8" w:space="0" w:color="334155"/>
          <w:right w:val="single" w:sz="8" w:space="0" w:color="334155"/>
          <w:insideH w:val="single" w:sz="8" w:space="0" w:color="334155"/>
          <w:insideV w:val="single" w:sz="8" w:space="0" w:color="334155"/>
        </w:tblBorders>
      </w:tblPr>
      <w:tblGrid>
        <w:gridCol w:w="10368"/>
      </w:tblGrid>
      <w:tr>
        <w:tc>
          <w:tcPr>
            <w:tcW w:type="dxa" w:w="10368"/>
            <w:shd w:fill="0B1020"/>
          </w:tcPr>
          <w:p>
            <w:r>
              <w:rPr>
                <w:rFonts w:ascii="Consolas" w:hAnsi="Consolas" w:eastAsia="Consolas"/>
                <w:color w:val="E2E8F0"/>
                <w:sz w:val="17"/>
              </w:rPr>
              <w:t>cd "C:\Users\Ralph John\OneDrive\Desktop\ME FILES\BOOSTING"</w:t>
            </w:r>
            <w:r>
              <w:br/>
            </w:r>
            <w:r>
              <w:rPr>
                <w:rFonts w:ascii="Consolas" w:hAnsi="Consolas" w:eastAsia="Consolas"/>
                <w:color w:val="E2E8F0"/>
                <w:sz w:val="17"/>
              </w:rPr>
              <w:t>git status</w:t>
            </w:r>
            <w:r>
              <w:br/>
            </w:r>
            <w:r>
              <w:rPr>
                <w:rFonts w:ascii="Consolas" w:hAnsi="Consolas" w:eastAsia="Consolas"/>
                <w:color w:val="E2E8F0"/>
                <w:sz w:val="17"/>
              </w:rPr>
              <w:t>git branch --show-current</w:t>
            </w:r>
            <w:r>
              <w:br/>
            </w:r>
            <w:r>
              <w:rPr>
                <w:rFonts w:ascii="Consolas" w:hAnsi="Consolas" w:eastAsia="Consolas"/>
                <w:color w:val="E2E8F0"/>
                <w:sz w:val="17"/>
              </w:rPr>
              <w:t>git log --oneline --decorate -8</w:t>
            </w:r>
          </w:p>
        </w:tc>
      </w:tr>
    </w:tbl>
    <w:p/>
    <w:p>
      <w:pPr>
        <w:pStyle w:val="Heading1"/>
      </w:pPr>
      <w:r>
        <w:t>14. Future Architecture Plan</w:t>
      </w:r>
    </w:p>
    <w:tbl>
      <w:tblPr>
        <w:tblStyle w:val="TableGrid"/>
        <w:tblW w:type="auto" w:w="0"/>
        <w:jc w:val="center"/>
        <w:tblLook w:firstColumn="1" w:firstRow="1" w:lastColumn="0" w:lastRow="0" w:noHBand="0" w:noVBand="1" w:val="04A0"/>
        <w:tblBorders>
          <w:top w:val="single" w:sz="8" w:space="0" w:color="D6DBEA"/>
          <w:left w:val="single" w:sz="8" w:space="0" w:color="D6DBEA"/>
          <w:bottom w:val="single" w:sz="8" w:space="0" w:color="D6DBEA"/>
          <w:right w:val="single" w:sz="8" w:space="0" w:color="D6DBEA"/>
          <w:insideH w:val="single" w:sz="8" w:space="0" w:color="D6DBEA"/>
          <w:insideV w:val="single" w:sz="8" w:space="0" w:color="D6DBEA"/>
        </w:tblBorders>
      </w:tblPr>
      <w:tblGrid>
        <w:gridCol w:w="5184"/>
        <w:gridCol w:w="5184"/>
      </w:tblGrid>
      <w:tr>
        <w:tc>
          <w:tcPr>
            <w:tcW w:type="dxa" w:w="5184"/>
            <w:vAlign w:val="top"/>
            <w:shd w:fill="172033"/>
          </w:tcPr>
          <w:p>
            <w:r/>
            <w:r>
              <w:rPr>
                <w:b/>
                <w:color w:val="FFFFFF"/>
                <w:sz w:val="18"/>
              </w:rPr>
              <w:t>Field</w:t>
            </w:r>
          </w:p>
        </w:tc>
        <w:tc>
          <w:tcPr>
            <w:tcW w:type="dxa" w:w="5184"/>
            <w:vAlign w:val="top"/>
            <w:shd w:fill="172033"/>
          </w:tcPr>
          <w:p>
            <w:r/>
            <w:r>
              <w:rPr>
                <w:b/>
                <w:color w:val="FFFFFF"/>
                <w:sz w:val="18"/>
              </w:rPr>
              <w:t>Current detail / rule</w:t>
            </w:r>
          </w:p>
        </w:tc>
      </w:tr>
      <w:tr>
        <w:tc>
          <w:tcPr>
            <w:tcW w:type="dxa" w:w="5184"/>
            <w:vAlign w:val="top"/>
          </w:tcPr>
          <w:p>
            <w:r/>
            <w:r>
              <w:rPr>
                <w:b/>
                <w:color w:val="0F172A"/>
                <w:sz w:val="17"/>
              </w:rPr>
              <w:t>Current stage</w:t>
            </w:r>
          </w:p>
        </w:tc>
        <w:tc>
          <w:tcPr>
            <w:tcW w:type="dxa" w:w="5184"/>
            <w:vAlign w:val="top"/>
          </w:tcPr>
          <w:p>
            <w:r/>
            <w:r>
              <w:rPr>
                <w:b w:val="0"/>
                <w:color w:val="1F2937"/>
                <w:sz w:val="17"/>
              </w:rPr>
              <w:t>Static GitHub Pages + localStorage prototype.</w:t>
            </w:r>
          </w:p>
        </w:tc>
      </w:tr>
      <w:tr>
        <w:tc>
          <w:tcPr>
            <w:tcW w:type="dxa" w:w="5184"/>
            <w:vAlign w:val="top"/>
          </w:tcPr>
          <w:p>
            <w:r/>
            <w:r>
              <w:rPr>
                <w:b/>
                <w:color w:val="0F172A"/>
                <w:sz w:val="17"/>
              </w:rPr>
              <w:t>Near-term goal</w:t>
            </w:r>
          </w:p>
        </w:tc>
        <w:tc>
          <w:tcPr>
            <w:tcW w:type="dxa" w:w="5184"/>
            <w:vAlign w:val="top"/>
          </w:tcPr>
          <w:p>
            <w:r/>
            <w:r>
              <w:rPr>
                <w:b w:val="0"/>
                <w:color w:val="1F2937"/>
                <w:sz w:val="17"/>
              </w:rPr>
              <w:t>Complete public service calculator/order menu and admin tracker locally, then merge to main for live testing.</w:t>
            </w:r>
          </w:p>
        </w:tc>
      </w:tr>
      <w:tr>
        <w:tc>
          <w:tcPr>
            <w:tcW w:type="dxa" w:w="5184"/>
            <w:vAlign w:val="top"/>
          </w:tcPr>
          <w:p>
            <w:r/>
            <w:r>
              <w:rPr>
                <w:b/>
                <w:color w:val="0F172A"/>
                <w:sz w:val="17"/>
              </w:rPr>
              <w:t>Next major upgrade</w:t>
            </w:r>
          </w:p>
        </w:tc>
        <w:tc>
          <w:tcPr>
            <w:tcW w:type="dxa" w:w="5184"/>
            <w:vAlign w:val="top"/>
          </w:tcPr>
          <w:p>
            <w:r/>
            <w:r>
              <w:rPr>
                <w:b w:val="0"/>
                <w:color w:val="1F2937"/>
                <w:sz w:val="17"/>
              </w:rPr>
              <w:t>Supabase for authentication and shared database.</w:t>
            </w:r>
          </w:p>
        </w:tc>
      </w:tr>
      <w:tr>
        <w:tc>
          <w:tcPr>
            <w:tcW w:type="dxa" w:w="5184"/>
            <w:vAlign w:val="top"/>
          </w:tcPr>
          <w:p>
            <w:r/>
            <w:r>
              <w:rPr>
                <w:b/>
                <w:color w:val="0F172A"/>
                <w:sz w:val="17"/>
              </w:rPr>
              <w:t>Why Supabase</w:t>
            </w:r>
          </w:p>
        </w:tc>
        <w:tc>
          <w:tcPr>
            <w:tcW w:type="dxa" w:w="5184"/>
            <w:vAlign w:val="top"/>
          </w:tcPr>
          <w:p>
            <w:r/>
            <w:r>
              <w:rPr>
                <w:b w:val="0"/>
                <w:color w:val="1F2937"/>
                <w:sz w:val="17"/>
              </w:rPr>
              <w:t>Allows all colleagues/admins to access same data, update services/prices online, track orders/investments across devices, and protect sensitive data better than hardcoded JS.</w:t>
            </w:r>
          </w:p>
        </w:tc>
      </w:tr>
      <w:tr>
        <w:tc>
          <w:tcPr>
            <w:tcW w:type="dxa" w:w="5184"/>
            <w:vAlign w:val="top"/>
          </w:tcPr>
          <w:p>
            <w:r/>
            <w:r>
              <w:rPr>
                <w:b/>
                <w:color w:val="0F172A"/>
                <w:sz w:val="17"/>
              </w:rPr>
              <w:t>Future client system</w:t>
            </w:r>
          </w:p>
        </w:tc>
        <w:tc>
          <w:tcPr>
            <w:tcW w:type="dxa" w:w="5184"/>
            <w:vAlign w:val="top"/>
          </w:tcPr>
          <w:p>
            <w:r/>
            <w:r>
              <w:rPr>
                <w:b w:val="0"/>
                <w:color w:val="1F2937"/>
                <w:sz w:val="17"/>
              </w:rPr>
              <w:t>Client accounts, order history, payments, status tracking, support/chat links, and booster recruitment.</w:t>
            </w:r>
          </w:p>
        </w:tc>
      </w:tr>
      <w:tr>
        <w:tc>
          <w:tcPr>
            <w:tcW w:type="dxa" w:w="5184"/>
            <w:vAlign w:val="top"/>
          </w:tcPr>
          <w:p>
            <w:r/>
            <w:r>
              <w:rPr>
                <w:b/>
                <w:color w:val="0F172A"/>
                <w:sz w:val="17"/>
              </w:rPr>
              <w:t>Future booster system</w:t>
            </w:r>
          </w:p>
        </w:tc>
        <w:tc>
          <w:tcPr>
            <w:tcW w:type="dxa" w:w="5184"/>
            <w:vAlign w:val="top"/>
          </w:tcPr>
          <w:p>
            <w:r/>
            <w:r>
              <w:rPr>
                <w:b w:val="0"/>
                <w:color w:val="1F2937"/>
                <w:sz w:val="17"/>
              </w:rPr>
              <w:t>Recruitment page, booster roles, order assignment, internal payout tracking, and admin analytics.</w:t>
            </w:r>
          </w:p>
        </w:tc>
      </w:tr>
    </w:tbl>
    <w:p/>
    <w:p>
      <w:pPr>
        <w:pStyle w:val="Heading2"/>
      </w:pPr>
      <w:r>
        <w:t>Supabase tables to plan later</w:t>
      </w:r>
    </w:p>
    <w:tbl>
      <w:tblPr>
        <w:tblStyle w:val="TableGrid"/>
        <w:tblW w:type="auto" w:w="0"/>
        <w:jc w:val="center"/>
        <w:tblLook w:firstColumn="1" w:firstRow="1" w:lastColumn="0" w:lastRow="0" w:noHBand="0" w:noVBand="1" w:val="04A0"/>
        <w:tblBorders>
          <w:top w:val="single" w:sz="8" w:space="0" w:color="D6DBEA"/>
          <w:left w:val="single" w:sz="8" w:space="0" w:color="D6DBEA"/>
          <w:bottom w:val="single" w:sz="8" w:space="0" w:color="D6DBEA"/>
          <w:right w:val="single" w:sz="8" w:space="0" w:color="D6DBEA"/>
          <w:insideH w:val="single" w:sz="8" w:space="0" w:color="D6DBEA"/>
          <w:insideV w:val="single" w:sz="8" w:space="0" w:color="D6DBEA"/>
        </w:tblBorders>
      </w:tblPr>
      <w:tblGrid>
        <w:gridCol w:w="5184"/>
        <w:gridCol w:w="5184"/>
      </w:tblGrid>
      <w:tr>
        <w:tc>
          <w:tcPr>
            <w:tcW w:type="dxa" w:w="5184"/>
            <w:vAlign w:val="top"/>
            <w:shd w:fill="172033"/>
          </w:tcPr>
          <w:p>
            <w:r/>
            <w:r>
              <w:rPr>
                <w:b/>
                <w:color w:val="FFFFFF"/>
                <w:sz w:val="18"/>
              </w:rPr>
              <w:t>Field</w:t>
            </w:r>
          </w:p>
        </w:tc>
        <w:tc>
          <w:tcPr>
            <w:tcW w:type="dxa" w:w="5184"/>
            <w:vAlign w:val="top"/>
            <w:shd w:fill="172033"/>
          </w:tcPr>
          <w:p>
            <w:r/>
            <w:r>
              <w:rPr>
                <w:b/>
                <w:color w:val="FFFFFF"/>
                <w:sz w:val="18"/>
              </w:rPr>
              <w:t>Current detail / rule</w:t>
            </w:r>
          </w:p>
        </w:tc>
      </w:tr>
      <w:tr>
        <w:tc>
          <w:tcPr>
            <w:tcW w:type="dxa" w:w="5184"/>
            <w:vAlign w:val="top"/>
          </w:tcPr>
          <w:p>
            <w:r/>
            <w:r>
              <w:rPr>
                <w:b/>
                <w:color w:val="0F172A"/>
                <w:sz w:val="17"/>
              </w:rPr>
              <w:t>services</w:t>
            </w:r>
          </w:p>
        </w:tc>
        <w:tc>
          <w:tcPr>
            <w:tcW w:type="dxa" w:w="5184"/>
            <w:vAlign w:val="top"/>
          </w:tcPr>
          <w:p>
            <w:r/>
            <w:r>
              <w:rPr>
                <w:b w:val="0"/>
                <w:color w:val="1F2937"/>
                <w:sz w:val="17"/>
              </w:rPr>
              <w:t>id, provider_id, platform, category, name, description, provider_rate, client_rate, rate_unit, min, max, average_time, visible, archived</w:t>
            </w:r>
          </w:p>
        </w:tc>
      </w:tr>
      <w:tr>
        <w:tc>
          <w:tcPr>
            <w:tcW w:type="dxa" w:w="5184"/>
            <w:vAlign w:val="top"/>
          </w:tcPr>
          <w:p>
            <w:r/>
            <w:r>
              <w:rPr>
                <w:b/>
                <w:color w:val="0F172A"/>
                <w:sz w:val="17"/>
              </w:rPr>
              <w:t>orders</w:t>
            </w:r>
          </w:p>
        </w:tc>
        <w:tc>
          <w:tcPr>
            <w:tcW w:type="dxa" w:w="5184"/>
            <w:vAlign w:val="top"/>
          </w:tcPr>
          <w:p>
            <w:r/>
            <w:r>
              <w:rPr>
                <w:b w:val="0"/>
                <w:color w:val="1F2937"/>
                <w:sz w:val="17"/>
              </w:rPr>
              <w:t>id, service_id, service_snapshot, client_name, contact, link, quantity, provider_charge, client_charge, revenue, status, payment_status, notes, voided, void_reason, created_at</w:t>
            </w:r>
          </w:p>
        </w:tc>
      </w:tr>
      <w:tr>
        <w:tc>
          <w:tcPr>
            <w:tcW w:type="dxa" w:w="5184"/>
            <w:vAlign w:val="top"/>
          </w:tcPr>
          <w:p>
            <w:r/>
            <w:r>
              <w:rPr>
                <w:b/>
                <w:color w:val="0F172A"/>
                <w:sz w:val="17"/>
              </w:rPr>
              <w:t>investments</w:t>
            </w:r>
          </w:p>
        </w:tc>
        <w:tc>
          <w:tcPr>
            <w:tcW w:type="dxa" w:w="5184"/>
            <w:vAlign w:val="top"/>
          </w:tcPr>
          <w:p>
            <w:r/>
            <w:r>
              <w:rPr>
                <w:b w:val="0"/>
                <w:color w:val="1F2937"/>
                <w:sz w:val="17"/>
              </w:rPr>
              <w:t>id, amount, note, created_at, created_by</w:t>
            </w:r>
          </w:p>
        </w:tc>
      </w:tr>
      <w:tr>
        <w:tc>
          <w:tcPr>
            <w:tcW w:type="dxa" w:w="5184"/>
            <w:vAlign w:val="top"/>
          </w:tcPr>
          <w:p>
            <w:r/>
            <w:r>
              <w:rPr>
                <w:b/>
                <w:color w:val="0F172A"/>
                <w:sz w:val="17"/>
              </w:rPr>
              <w:t>admins</w:t>
            </w:r>
          </w:p>
        </w:tc>
        <w:tc>
          <w:tcPr>
            <w:tcW w:type="dxa" w:w="5184"/>
            <w:vAlign w:val="top"/>
          </w:tcPr>
          <w:p>
            <w:r/>
            <w:r>
              <w:rPr>
                <w:b w:val="0"/>
                <w:color w:val="1F2937"/>
                <w:sz w:val="17"/>
              </w:rPr>
              <w:t>Supabase Auth users and roles. Avoid hardcoded credentials.</w:t>
            </w:r>
          </w:p>
        </w:tc>
      </w:tr>
      <w:tr>
        <w:tc>
          <w:tcPr>
            <w:tcW w:type="dxa" w:w="5184"/>
            <w:vAlign w:val="top"/>
          </w:tcPr>
          <w:p>
            <w:r/>
            <w:r>
              <w:rPr>
                <w:b/>
                <w:color w:val="0F172A"/>
                <w:sz w:val="17"/>
              </w:rPr>
              <w:t>audit_log</w:t>
            </w:r>
          </w:p>
        </w:tc>
        <w:tc>
          <w:tcPr>
            <w:tcW w:type="dxa" w:w="5184"/>
            <w:vAlign w:val="top"/>
          </w:tcPr>
          <w:p>
            <w:r/>
            <w:r>
              <w:rPr>
                <w:b w:val="0"/>
                <w:color w:val="1F2937"/>
                <w:sz w:val="17"/>
              </w:rPr>
              <w:t>Optional table for price changes, order edits, void/undo actions.</w:t>
            </w:r>
          </w:p>
        </w:tc>
      </w:tr>
    </w:tbl>
    <w:p/>
    <w:p>
      <w:pPr>
        <w:pStyle w:val="Heading1"/>
      </w:pPr>
      <w:r>
        <w:t>15. Current “Where We Are Now” Summary</w:t>
      </w:r>
    </w:p>
    <w:tbl>
      <w:tblPr>
        <w:tblW w:type="auto" w:w="0"/>
        <w:jc w:val="center"/>
        <w:tblLayout w:type="autofit"/>
        <w:tblLook w:firstColumn="1" w:firstRow="1" w:lastColumn="0" w:lastRow="0" w:noHBand="0" w:noVBand="1" w:val="04A0"/>
        <w:tblBorders>
          <w:top w:val="single" w:sz="12" w:space="0" w:color="CBD5E1"/>
          <w:left w:val="single" w:sz="12" w:space="0" w:color="CBD5E1"/>
          <w:bottom w:val="single" w:sz="12" w:space="0" w:color="CBD5E1"/>
          <w:right w:val="single" w:sz="12" w:space="0" w:color="CBD5E1"/>
          <w:insideH w:val="single" w:sz="12" w:space="0" w:color="CBD5E1"/>
          <w:insideV w:val="single" w:sz="12" w:space="0" w:color="CBD5E1"/>
        </w:tblBorders>
      </w:tblPr>
      <w:tblGrid>
        <w:gridCol w:w="10368"/>
      </w:tblGrid>
      <w:tr>
        <w:tc>
          <w:tcPr>
            <w:tcW w:type="dxa" w:w="10368"/>
            <w:shd w:fill="F8FAFC"/>
          </w:tcPr>
          <w:p>
            <w:r>
              <w:rPr>
                <w:b/>
                <w:color w:val="0F172A"/>
                <w:sz w:val="20"/>
              </w:rPr>
              <w:t>Project state at handover</w:t>
            </w:r>
          </w:p>
          <w:p>
            <w:r>
              <w:rPr>
                <w:color w:val="334155"/>
                <w:sz w:val="18"/>
              </w:rPr>
              <w:t>The project is already created, pushed to GitHub, and GitHub Pages is live from main. A cleanup feature branch exists with multiple UI/admin improvements. The biggest remaining work is to verify the latest local version, apply any unapplied packages, complete the full service import from provider screenshots, polish the panel/layout, and only then merge to main.</w:t>
            </w:r>
          </w:p>
        </w:tc>
      </w:tr>
    </w:tbl>
    <w:p/>
    <w:p>
      <w:pPr>
        <w:pStyle w:val="ListBullet"/>
      </w:pPr>
      <w:r>
        <w:t>Repo exists and main is deployed.</w:t>
      </w:r>
    </w:p>
    <w:p>
      <w:pPr>
        <w:pStyle w:val="ListBullet"/>
      </w:pPr>
      <w:r>
        <w:t>v1.0-live tag exists.</w:t>
      </w:r>
    </w:p>
    <w:p>
      <w:pPr>
        <w:pStyle w:val="ListBullet"/>
      </w:pPr>
      <w:r>
        <w:t>v1.1-cleanup branch exists and contains verified commits through v1.3 at minimum.</w:t>
      </w:r>
    </w:p>
    <w:p>
      <w:pPr>
        <w:pStyle w:val="ListBullet"/>
      </w:pPr>
      <w:r>
        <w:t>v1.4 to v1.7 packages were created for icons, provider-style calculator, panel/scrollbar cleanup, and stat-card removal.</w:t>
      </w:r>
    </w:p>
    <w:p>
      <w:pPr>
        <w:pStyle w:val="ListBullet"/>
      </w:pPr>
      <w:r>
        <w:t>User wants the provider calculator style and a clean futuristic layout.</w:t>
      </w:r>
    </w:p>
    <w:p>
      <w:pPr>
        <w:pStyle w:val="ListBullet"/>
      </w:pPr>
      <w:r>
        <w:t>User wants all local social media icons used from Resources/icons copied into assets/icons/social.</w:t>
      </w:r>
    </w:p>
    <w:p>
      <w:pPr>
        <w:pStyle w:val="ListBullet"/>
      </w:pPr>
      <w:r>
        <w:t>User wants complete and accurate provider services/pricing imported from screenshots, not guessed.</w:t>
      </w:r>
    </w:p>
    <w:p>
      <w:pPr>
        <w:pStyle w:val="ListBullet"/>
      </w:pPr>
      <w:r>
        <w:t>User wants strict terminal-first workflow and exact file placement instructions.</w:t>
      </w:r>
    </w:p>
    <w:p>
      <w:pPr>
        <w:jc w:val="center"/>
      </w:pPr>
      <w:r>
        <w:rPr>
          <w:b/>
          <w:color w:val="1E40AF"/>
          <w:sz w:val="22"/>
        </w:rPr>
        <w:t>End of handover summary</w:t>
      </w:r>
    </w:p>
    <w:sectPr w:rsidR="00FC693F" w:rsidRPr="0006063C" w:rsidSect="00034616">
      <w:footerReference w:type="default" r:id="rId9"/>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Novalyte / BOOSTING Project Handover Summary • Keep with project files in ME FILES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E40A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7556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F17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Novalyte FULL PROJECT HANDOVER SUMMARY</dc:title>
  <dc:subject>Boosting service website and admin tracker project context transfer</dc:subject>
  <dc:creator>OpenAI ChatGPT</dc:creator>
  <cp:keywords>Novalyte, BOOSTING, GitHub Pages, admin tracker, service calculator, handover</cp:keywords>
  <dc:description>Generated as project handover summary for continued work in a new chat.</dc:description>
  <cp:lastModifiedBy/>
  <cp:revision>1</cp:revision>
  <dcterms:created xsi:type="dcterms:W3CDTF">2013-12-23T23:15:00Z</dcterms:created>
  <dcterms:modified xsi:type="dcterms:W3CDTF">2013-12-23T23:15:00Z</dcterms:modified>
  <cp:category/>
</cp:coreProperties>
</file>