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Лабораторная 2. Рекурсия, динамический массив, стек и дек</w:t>
      </w:r>
    </w:p>
    <w:p>
      <w:pPr>
        <w:pStyle w:val="Heading1"/>
      </w:pPr>
      <w:r>
        <w:t>Идея работы</w:t>
      </w:r>
    </w:p>
    <w:p>
      <w:r>
        <w:t>Здесь изучаются два способа организации вычислений. Рекурсия решает задачу через более маленькую версию той же задачи. Структуры данных задают, где хранится информация и какие действия с ней дёшевы. В работе реализуются факториал, два варианта Фибоначчи, Ханойские башни, массив с удвоением ёмкости, стек и дек.[1]</w:t>
      </w:r>
    </w:p>
    <w:p>
      <w:pPr>
        <w:pStyle w:val="Heading1"/>
      </w:pPr>
      <w:r>
        <w:t>Рекурсия и стек вызовов</w:t>
      </w:r>
    </w:p>
    <w:p>
      <w:r>
        <w:t>Факториал определяется как n!=n·(n−1)!, а 0!=1. Вычисляя factorial(4), программа приостанавливает умножение на 4, чтобы получить factorial(3); затем приостанавливает умножение на 3 и так далее. Стек вызовов хранит локальные переменные и место возврата. Достигнув базового случая, вычисления возвращаются обратно: 1, 2, 6, 24.</w:t>
      </w:r>
    </w:p>
    <w:p>
      <w:r>
        <w:t>У рекурсии должны быть базовый случай и продвижение к нему. Без первого вызовы не остановятся; без второго базовый случай может никогда не наступить. В Python обычно возникает RecursionError раньше исчерпания всей памяти. Отрицательные n в реализации отвергаются сразу. Для факториала выполняется O(n) умножений и требуется O(n) кадров стека; стоимость операций с большими числами рассматривается отдельно.</w:t>
      </w:r>
    </w:p>
    <w:p>
      <w:r>
        <w:t>Наивное вычисление Фибоначчи использует F(n)=F(n−1)+F(n−2), F(0)=0, F(1)=1. При F(5) значение F(3) вычисляется и внутри F(4), и отдельно. Таких повторов быстро становится много. Число вызовов удовлетворяет C(n)=C(n−1)+C(n−2)+1 и равно 2F(n+1)−1. Рост Θ(φⁿ), где φ≈1,618; O(2ⁿ) — более грубая верхняя граница.</w:t>
      </w:r>
    </w:p>
    <w:p>
      <w:r>
        <w:t>Мемоизация хранит уже найденные значения в словаре. Каждый новый номер вычисляется один раз, а повторный вызов берёт ответ из кэша. В нашей функции счётчик включает и попадания в кэш: при n≥2 получается 2n−1 вызовов. Время по числу арифметических операций O(n), память O(n) для кэша и стека. Более компактный итеративный вариант мог бы хранить только два последних числа.</w:t>
      </w:r>
    </w:p>
    <w:p>
      <w:pPr>
        <w:pStyle w:val="Heading1"/>
      </w:pPr>
      <w:r>
        <w:t>Ханойские башни</w:t>
      </w:r>
    </w:p>
    <w:p>
      <w:r>
        <w:t>Есть три стержня и n дисков разного размера. Разрешено переносить верхний диск и нельзя класть больший на меньший. Чтобы перенести n дисков с A на C, сначала переносим n−1 с A на B, затем самый большой с A на C, затем n−1 с B на C.</w:t>
      </w:r>
    </w:p>
    <w:p>
      <w:r>
        <w:t>Это даёт H(n)=2H(n−1)+1, H(0)=0. Раскрывая рекурсию, получаем H(n)=2ⁿ−1. Для трёх дисков нужно семь ходов. Генератор hanoi выдаёт ходы по одному: память самого генератора O(n), а не O(2ⁿ), если не собирать все ходы в список. Тест не только считает ходы, но и воспроизводит стержни, проверяя законность каждого переноса.</w:t>
      </w:r>
    </w:p>
    <w:p>
      <w:pPr>
        <w:pStyle w:val="Heading1"/>
      </w:pPr>
      <w:r>
        <w:t>Массив: размер и ёмкость — разные вещи</w:t>
      </w:r>
    </w:p>
    <w:p>
      <w:r>
        <w:t>Размер size — сколько значений логически хранится. Ёмкость capacity — сколько ячеек выделено. Если size&lt;capacity, append записывает значение в следующую свободную ячейку. Если места нет, создаётся буфер вдвое больше, старые значения копируются вручную, затем добавляется новое.</w:t>
      </w:r>
    </w:p>
    <w:p>
      <w:r>
        <w:t>Для ёмкостей 1, 2, 4, 8 добавления выглядят так: первый элемент занимает уже выделенную ячейку; второй требует скопировать 1 элемент; третий — 2; пятый — 4. В реализации Python list используется только как фиксированный буфер [None] * capacity: его встроенный append не управляет ростом нашей структуры.</w:t>
      </w:r>
    </w:p>
    <w:p>
      <w:r>
        <w:t>Инварианты: 0≤size≤capacity; длина буфера равна capacity; используемые индексы — от 0 до size−1. Метод pop очищает освобождённую ячейку, чтобы структура не удерживала ненужную ссылку. Отрицательные индексы здесь запрещены, хотя у встроенного list они разрешены: это явно выбранный контракт.</w:t>
      </w:r>
    </w:p>
    <w:p>
      <w:pPr>
        <w:pStyle w:val="Heading1"/>
      </w:pPr>
      <w:r>
        <w:t>Почему append амортизированно O(1)</w:t>
      </w:r>
    </w:p>
    <w:p>
      <w:r>
        <w:t>Для N добавлений число копирований не превышает 1+2+4+…&lt;2N. Вместе с N записями новых элементов получается меньше 3N действий в модели «запись/копирование ссылки». Поэтому вся последовательность стоит O(N), а одна операция амортизированно O(1).</w:t>
      </w:r>
    </w:p>
    <w:p>
      <w:r>
        <w:t>Банковское объяснение: за каждое добавление берём 3 условные единицы. Одну тратим на новую запись, две откладываем. За половину заполнения после прошлого роста накапливается достаточно кредита для следующего копирования. В CSV growth показаны 3N и фактическое N+copies: кредит не уходит в минус. Начальное выделение массива добавляет O(1). Инициализация новых пустых буферов также суммарно линейна, но для её включения потребуется больший постоянный тариф.</w:t>
      </w:r>
    </w:p>
    <w:p>
      <w:r>
        <w:t>Амортизированное время не равно среднему по случайным входам: оценка держится для любой последовательности добавлений из пустой структуры. Отдельная операция при росте по-прежнему O(n).</w:t>
      </w:r>
    </w:p>
    <w:p>
      <w:pPr>
        <w:pStyle w:val="Heading1"/>
      </w:pPr>
      <w:r>
        <w:t>Стек и дек</w:t>
      </w:r>
    </w:p>
    <w:p>
      <w:r>
        <w:t>Стек — LIFO: последним положили, первым достали. Он построен на нашем DynamicArray. push добавляет в конец, pop удаляет с конца, peek читает верхний элемент. Примеры применения — отмена действий, проверка скобок и обработка вложенных выражений.</w:t>
      </w:r>
    </w:p>
    <w:p>
      <w:r>
        <w:t>Дек позволяет добавлять и удалять с обоих концов. Узел двусвязного списка хранит значение, previous и next. Структура знает head и tail. Добавление слева меняет несколько ссылок независимо от длины списка. При удалении последнего узла нужно обнулить оба конца; это частый источник ошибок.</w:t>
      </w:r>
    </w:p>
    <w:p>
      <w:r>
        <w:t>Вставка в начало массива требует сдвинуть все n ссылок и стоит O(n). У списка она O(1), но каждый узел требует дополнительной памяти, отдельного выделения и переходов по ссылкам. Поэтому оценка O(1) не означает, что собственный Python-дек обязательно быстрее встроенной реализации. Встроенный collections.deque поддерживает быстрые операции на обоих концах.[2]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  <w:tblHeader/>
        </w:trPr>
        <w:tc>
          <w:tcPr>
            <w:tcW w:type="dxa" w:w="3326"/>
          </w:tcPr>
          <w:p>
            <w:r>
              <w:rPr>
                <w:b/>
                <w:sz w:val="16"/>
              </w:rPr>
              <w:t>Операция</w:t>
            </w:r>
          </w:p>
        </w:tc>
        <w:tc>
          <w:tcPr>
            <w:tcW w:type="dxa" w:w="3326"/>
          </w:tcPr>
          <w:p>
            <w:r>
              <w:rPr>
                <w:b/>
                <w:sz w:val="16"/>
              </w:rPr>
              <w:t>Динамический массив</w:t>
            </w:r>
          </w:p>
        </w:tc>
        <w:tc>
          <w:tcPr>
            <w:tcW w:type="dxa" w:w="3326"/>
          </w:tcPr>
          <w:p>
            <w:r>
              <w:rPr>
                <w:b/>
                <w:sz w:val="16"/>
              </w:rPr>
              <w:t>Двусвязный дек</w:t>
            </w:r>
          </w:p>
        </w:tc>
      </w:tr>
      <w:tr>
        <w:trPr>
          <w:cantSplit/>
        </w:trPr>
        <w:tc>
          <w:tcPr>
            <w:tcW w:type="dxa" w:w="3326"/>
          </w:tcPr>
          <w:p>
            <w:r>
              <w:rPr>
                <w:sz w:val="16"/>
              </w:rPr>
              <w:t>Доступ по индексу</w:t>
            </w:r>
          </w:p>
        </w:tc>
        <w:tc>
          <w:tcPr>
            <w:tcW w:type="dxa" w:w="3326"/>
          </w:tcPr>
          <w:p>
            <w:r>
              <w:rPr>
                <w:sz w:val="16"/>
              </w:rPr>
              <w:t>O(1)</w:t>
            </w:r>
          </w:p>
        </w:tc>
        <w:tc>
          <w:tcPr>
            <w:tcW w:type="dxa" w:w="3326"/>
          </w:tcPr>
          <w:p>
            <w:r>
              <w:rPr>
                <w:sz w:val="16"/>
              </w:rPr>
              <w:t>O(n), в данном интерфейсе отсутствует</w:t>
            </w:r>
          </w:p>
        </w:tc>
      </w:tr>
      <w:tr>
        <w:trPr>
          <w:cantSplit/>
        </w:trPr>
        <w:tc>
          <w:tcPr>
            <w:tcW w:type="dxa" w:w="3326"/>
          </w:tcPr>
          <w:p>
            <w:r>
              <w:rPr>
                <w:sz w:val="16"/>
              </w:rPr>
              <w:t>Добавление в конец</w:t>
            </w:r>
          </w:p>
        </w:tc>
        <w:tc>
          <w:tcPr>
            <w:tcW w:type="dxa" w:w="3326"/>
          </w:tcPr>
          <w:p>
            <w:r>
              <w:rPr>
                <w:sz w:val="16"/>
              </w:rPr>
              <w:t>O(1) амортизированно</w:t>
            </w:r>
          </w:p>
        </w:tc>
        <w:tc>
          <w:tcPr>
            <w:tcW w:type="dxa" w:w="3326"/>
          </w:tcPr>
          <w:p>
            <w:r>
              <w:rPr>
                <w:sz w:val="16"/>
              </w:rPr>
              <w:t>O(1)</w:t>
            </w:r>
          </w:p>
        </w:tc>
      </w:tr>
      <w:tr>
        <w:trPr>
          <w:cantSplit/>
        </w:trPr>
        <w:tc>
          <w:tcPr>
            <w:tcW w:type="dxa" w:w="3326"/>
          </w:tcPr>
          <w:p>
            <w:r>
              <w:rPr>
                <w:sz w:val="16"/>
              </w:rPr>
              <w:t>Добавление в начало</w:t>
            </w:r>
          </w:p>
        </w:tc>
        <w:tc>
          <w:tcPr>
            <w:tcW w:type="dxa" w:w="3326"/>
          </w:tcPr>
          <w:p>
            <w:r>
              <w:rPr>
                <w:sz w:val="16"/>
              </w:rPr>
              <w:t>O(n), в интерфейсе массива отсутствует</w:t>
            </w:r>
          </w:p>
        </w:tc>
        <w:tc>
          <w:tcPr>
            <w:tcW w:type="dxa" w:w="3326"/>
          </w:tcPr>
          <w:p>
            <w:r>
              <w:rPr>
                <w:sz w:val="16"/>
              </w:rPr>
              <w:t>O(1)</w:t>
            </w:r>
          </w:p>
        </w:tc>
      </w:tr>
      <w:tr>
        <w:trPr>
          <w:cantSplit/>
        </w:trPr>
        <w:tc>
          <w:tcPr>
            <w:tcW w:type="dxa" w:w="3326"/>
          </w:tcPr>
          <w:p>
            <w:r>
              <w:rPr>
                <w:sz w:val="16"/>
              </w:rPr>
              <w:t>Дополнительные затраты</w:t>
            </w:r>
          </w:p>
        </w:tc>
        <w:tc>
          <w:tcPr>
            <w:tcW w:type="dxa" w:w="3326"/>
          </w:tcPr>
          <w:p>
            <w:r>
              <w:rPr>
                <w:sz w:val="16"/>
              </w:rPr>
              <w:t>Резерв свободных ячеек</w:t>
            </w:r>
          </w:p>
        </w:tc>
        <w:tc>
          <w:tcPr>
            <w:tcW w:type="dxa" w:w="3326"/>
          </w:tcPr>
          <w:p>
            <w:r>
              <w:rPr>
                <w:sz w:val="16"/>
              </w:rPr>
              <w:t>Две ссылки на узел</w:t>
            </w:r>
          </w:p>
        </w:tc>
      </w:tr>
    </w:tbl>
    <w:p/>
    <w:p>
      <w:pPr>
        <w:pStyle w:val="Heading1"/>
      </w:pPr>
      <w:r>
        <w:t>Мастер-теорема без путаницы</w:t>
      </w:r>
    </w:p>
    <w:p>
      <w:r>
        <w:t>Для T(n)=aT(n/b)+f(n), a≥1, b&gt;1 сравнивают f(n) с n^(log_b a). Если f полиномиально меньше, ответ Θ(n^(log_b a)). Если f=Θ(n^(log_b a)), ответ Θ(n^(log_b a)·log n). Если f полиномиально больше и выполнено условие регулярности a·f(n/b)≤c·f(n), c&lt;1, ответ Θ(f(n)).</w:t>
      </w:r>
    </w:p>
    <w:p>
      <w:r>
        <w:t>Примеры: 2T(n/2)+1 → Θ(n); 2T(n/2)+n → Θ(n log n); 2T(n/2)+n² → Θ(n²). Теорема не применяется напрямую к Фибоначчи или Ханою: там размер уменьшается на 1, а не делится на постоянное b.</w:t>
      </w:r>
    </w:p>
    <w:p>
      <w:pPr>
        <w:pStyle w:val="Heading1"/>
      </w:pPr>
      <w:r>
        <w:t>Запуск и проверка</w:t>
      </w:r>
    </w:p>
    <w:p>
      <w:r>
        <w:rPr>
          <w:rFonts w:ascii="Consolas" w:hAnsi="Consolas"/>
          <w:sz w:val="18"/>
        </w:rPr>
        <w:t>python -m pytest labs/lab02 -q</w:t>
        <w:br/>
        <w:t>python -m labs.lab02.experiment --variant 15</w:t>
        <w:br/>
      </w:r>
    </w:p>
    <w:p>
      <w:r>
        <w:t>Тесты сверяют факториал с math.factorial, Фибоначчи — с последовательным эталоном, стек — с list, дек — с collections.deque. Отдельно проверяется переход ёмкости через 1024 элемента, пустые удаления и тысячи смешанных операций. Эксперимент измеряет среднюю стоимость добавления, количество рекурсивных вызовов и число ходов Ханоя.</w:t>
      </w:r>
    </w:p>
    <w:p>
      <w:pPr>
        <w:pStyle w:val="Heading1"/>
      </w:pPr>
      <w:r>
        <w:t>Вопросы на защите и ответы</w:t>
      </w:r>
    </w:p>
    <w:p>
      <w:r>
        <w:rPr>
          <w:b/>
          <w:i w:val="0"/>
        </w:rPr>
        <w:t>1. Зачем базовый случай?</w:t>
      </w:r>
      <w:r>
        <w:t xml:space="preserve"> Он завершает разложение задачи. Нужно также доказать, что аргумент приближается к нему, например n уменьшается на 1 и остаётся неотрицательным.</w:t>
      </w:r>
    </w:p>
    <w:p>
      <w:r>
        <w:rPr>
          <w:b/>
          <w:i w:val="0"/>
        </w:rPr>
        <w:t>2. Какие три случая у мастер-теоремы?</w:t>
      </w:r>
      <w:r>
        <w:t xml:space="preserve"> Доминируют листья дерева рекурсии, все уровни одинаково или работа ближе к корню. Формальные условия и по одному примеру приведены выше; для третьего случая нельзя забывать регулярность.</w:t>
      </w:r>
    </w:p>
    <w:p>
      <w:r>
        <w:rPr>
          <w:b/>
          <w:i w:val="0"/>
        </w:rPr>
        <w:t>3. Почему дорогое расширение не разрушает O(1) append?</w:t>
      </w:r>
      <w:r>
        <w:t xml:space="preserve"> Расширения редкие, а сумма размеров копируемых буферов — геометрическая прогрессия. Оценка относится к последовательности, не к каждому отдельному вызову.</w:t>
      </w:r>
    </w:p>
    <w:p>
      <w:r>
        <w:rPr>
          <w:b/>
          <w:i w:val="0"/>
        </w:rPr>
        <w:t>4. Почему связный список не всегда быстрее?</w:t>
      </w:r>
      <w:r>
        <w:t xml:space="preserve"> Одинаковая асимптотика не учитывает постоянные затраты, локальность памяти, выделение узлов и работу интерпретатора. Сравнивать нужно конкретные операции на одинаковых данных.</w:t>
      </w:r>
    </w:p>
    <w:p>
      <w:r>
        <w:rPr>
          <w:b/>
          <w:i w:val="0"/>
        </w:rPr>
        <w:t>5. Чем стек отличается от дека?</w:t>
      </w:r>
      <w:r>
        <w:t xml:space="preserve"> Стек разрешает работу с одним концом; дек — с двумя. Стек можно реализовать через дек, но его ограниченный интерфейс лучше выражает LIFO.</w:t>
      </w:r>
    </w:p>
    <w:p>
      <w:r>
        <w:rPr>
          <w:b/>
          <w:i w:val="0"/>
        </w:rPr>
        <w:t>6. Что именно ускоряет мемоизация?</w:t>
      </w:r>
      <w:r>
        <w:t xml:space="preserve"> Она убирает повторное вычисление одинаковых подзадач. Глубина рекурсии при этом остаётся O(n), поэтому переполнение стека всё ещё возможно.</w:t>
      </w:r>
    </w:p>
    <w:p>
      <w:r>
        <w:rPr>
          <w:b/>
          <w:i w:val="0"/>
        </w:rPr>
        <w:t>7. Почему в hanoi используется yield?</w:t>
      </w:r>
      <w:r>
        <w:t xml:space="preserve"> Он позволяет обрабатывать каждый ход сразу. Хранение всех 2ⁿ−1 ходов потребовало бы экспоненциальной памяти.</w:t>
      </w:r>
    </w:p>
    <w:p>
      <w:r>
        <w:rPr>
          <w:b/>
          <w:i w:val="0"/>
        </w:rPr>
        <w:t>8. Какие случаи особенно опасны для дека?</w:t>
      </w:r>
      <w:r>
        <w:t xml:space="preserve"> Удаление из пустой структуры, удаление единственного узла, чередование appendleft/pop. После каждой операции проверяем согласованность обратных ссылок и size.</w:t>
      </w:r>
    </w:p>
    <w:p>
      <w:pPr>
        <w:pStyle w:val="Heading1"/>
      </w:pPr>
      <w:r>
        <w:t>Источники</w:t>
      </w:r>
    </w:p>
    <w:p>
      <w:r>
        <w:t xml:space="preserve">[1] МТУСИ. </w:t>
      </w:r>
      <w:hyperlink r:id="rId10">
        <w:r>
          <w:rPr>
            <w:color w:val="245B84"/>
          </w:rPr>
          <w:t>КИМ-02</w:t>
        </w:r>
      </w:hyperlink>
      <w:r>
        <w:t>, 2026.</w:t>
      </w:r>
    </w:p>
    <w:p>
      <w:r>
        <w:t xml:space="preserve">[2] Python Software Foundation. </w:t>
      </w:r>
      <w:hyperlink r:id="rId11">
        <w:r>
          <w:rPr>
            <w:color w:val="245B84"/>
          </w:rPr>
          <w:t>collections — deque objects</w:t>
        </w:r>
      </w:hyperlink>
      <w:r>
        <w:t>, официальная документация.</w:t>
      </w:r>
    </w:p>
    <w:p>
      <w:r>
        <w:br w:type="page"/>
      </w:r>
    </w:p>
    <w:p>
      <w:pPr>
        <w:pStyle w:val="Title"/>
      </w:pPr>
      <w:r>
        <w:t>Отчёт по ЛР 2. Рекурсия и линейные структуры</w:t>
      </w:r>
    </w:p>
    <w:p>
      <w:pPr>
        <w:pStyle w:val="Heading1"/>
      </w:pPr>
      <w:r>
        <w:t>Цель и выполненная работа</w:t>
      </w:r>
    </w:p>
    <w:p>
      <w:r>
        <w:t>Реализованы алгоритмы и проверки, описанные в конспекте. Эксперимент выполнен на данных варианта 15, seed 45. В таблицах приведены фактические результаты запуска; время указано в секундах, если не оговорено иное.</w:t>
      </w:r>
    </w:p>
    <w:p>
      <w:pPr>
        <w:pStyle w:val="Heading1"/>
      </w:pPr>
      <w:r>
        <w:t>Условия и методика</w:t>
      </w:r>
    </w:p>
    <w:p>
      <w:r>
        <w:t>CPU: 12th Gen Intel(R) Core(TM) i7-12650H. ОС: Windows-11-10.0.26200-SP0. Python 3.12.12, NumPy 2.5.3, Matplotlib 3.11.1. Дата и время UTC: 2026-09-10T18:24:44.768238+00:00.</w:t>
      </w:r>
    </w:p>
    <w:p>
      <w:r>
        <w:t>Один прогрев и пять повторов на точку, итог — медиана time.perf_counter. Ввод, генерация и подготовка свежего состояния исключены из таймера. Фоновые процессы и питание не контролировались; задержки рабочего компьютера могут влиять на отдельные точки. Контрольные суммы данных находятся в environment.json.</w:t>
      </w:r>
    </w:p>
    <w:p>
      <w:pPr>
        <w:pStyle w:val="Heading1"/>
      </w:pPr>
      <w:r>
        <w:t>Результаты и их объяснение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  <w:tblHeader/>
        </w:trPr>
        <w:tc>
          <w:tcPr>
            <w:tcW w:type="dxa" w:w="3326"/>
          </w:tcPr>
          <w:p>
            <w:r>
              <w:rPr>
                <w:b/>
                <w:sz w:val="16"/>
              </w:rPr>
              <w:t>Операция</w:t>
            </w:r>
          </w:p>
        </w:tc>
        <w:tc>
          <w:tcPr>
            <w:tcW w:type="dxa" w:w="3326"/>
          </w:tcPr>
          <w:p>
            <w:r>
              <w:rPr>
                <w:b/>
                <w:sz w:val="16"/>
              </w:rPr>
              <w:t>n</w:t>
            </w:r>
          </w:p>
        </w:tc>
        <w:tc>
          <w:tcPr>
            <w:tcW w:type="dxa" w:w="3326"/>
          </w:tcPr>
          <w:p>
            <w:r>
              <w:rPr>
                <w:b/>
                <w:sz w:val="16"/>
              </w:rPr>
              <w:t>с/операцию</w:t>
            </w:r>
          </w:p>
        </w:tc>
      </w:tr>
      <w:tr>
        <w:trPr>
          <w:cantSplit/>
        </w:trPr>
        <w:tc>
          <w:tcPr>
            <w:tcW w:type="dxa" w:w="3326"/>
          </w:tcPr>
          <w:p>
            <w:r>
              <w:rPr>
                <w:sz w:val="16"/>
              </w:rPr>
              <w:t>DynamicArray.append</w:t>
            </w:r>
          </w:p>
        </w:tc>
        <w:tc>
          <w:tcPr>
            <w:tcW w:type="dxa" w:w="3326"/>
          </w:tcPr>
          <w:p>
            <w:r>
              <w:rPr>
                <w:sz w:val="16"/>
              </w:rPr>
              <w:t>100000</w:t>
            </w:r>
          </w:p>
        </w:tc>
        <w:tc>
          <w:tcPr>
            <w:tcW w:type="dxa" w:w="3326"/>
          </w:tcPr>
          <w:p>
            <w:r>
              <w:rPr>
                <w:sz w:val="16"/>
              </w:rPr>
              <w:t>3.27809e-07</w:t>
            </w:r>
          </w:p>
        </w:tc>
      </w:tr>
      <w:tr>
        <w:trPr>
          <w:cantSplit/>
        </w:trPr>
        <w:tc>
          <w:tcPr>
            <w:tcW w:type="dxa" w:w="3326"/>
          </w:tcPr>
          <w:p>
            <w:r>
              <w:rPr>
                <w:sz w:val="16"/>
              </w:rPr>
              <w:t>list.append</w:t>
            </w:r>
          </w:p>
        </w:tc>
        <w:tc>
          <w:tcPr>
            <w:tcW w:type="dxa" w:w="3326"/>
          </w:tcPr>
          <w:p>
            <w:r>
              <w:rPr>
                <w:sz w:val="16"/>
              </w:rPr>
              <w:t>100000</w:t>
            </w:r>
          </w:p>
        </w:tc>
        <w:tc>
          <w:tcPr>
            <w:tcW w:type="dxa" w:w="3326"/>
          </w:tcPr>
          <w:p>
            <w:r>
              <w:rPr>
                <w:sz w:val="16"/>
              </w:rPr>
              <w:t>1.08334e-07</w:t>
            </w:r>
          </w:p>
        </w:tc>
      </w:tr>
      <w:tr>
        <w:trPr>
          <w:cantSplit/>
        </w:trPr>
        <w:tc>
          <w:tcPr>
            <w:tcW w:type="dxa" w:w="3326"/>
          </w:tcPr>
          <w:p>
            <w:r>
              <w:rPr>
                <w:sz w:val="16"/>
              </w:rPr>
              <w:t>Deque.appendleft</w:t>
            </w:r>
          </w:p>
        </w:tc>
        <w:tc>
          <w:tcPr>
            <w:tcW w:type="dxa" w:w="3326"/>
          </w:tcPr>
          <w:p>
            <w:r>
              <w:rPr>
                <w:sz w:val="16"/>
              </w:rPr>
              <w:t>100000</w:t>
            </w:r>
          </w:p>
        </w:tc>
        <w:tc>
          <w:tcPr>
            <w:tcW w:type="dxa" w:w="3326"/>
          </w:tcPr>
          <w:p>
            <w:r>
              <w:rPr>
                <w:sz w:val="16"/>
              </w:rPr>
              <w:t>1.03213e-06</w:t>
            </w:r>
          </w:p>
        </w:tc>
      </w:tr>
      <w:tr>
        <w:trPr>
          <w:cantSplit/>
        </w:trPr>
        <w:tc>
          <w:tcPr>
            <w:tcW w:type="dxa" w:w="3326"/>
          </w:tcPr>
          <w:p>
            <w:r>
              <w:rPr>
                <w:sz w:val="16"/>
              </w:rPr>
              <w:t>deque.appendleft</w:t>
            </w:r>
          </w:p>
        </w:tc>
        <w:tc>
          <w:tcPr>
            <w:tcW w:type="dxa" w:w="3326"/>
          </w:tcPr>
          <w:p>
            <w:r>
              <w:rPr>
                <w:sz w:val="16"/>
              </w:rPr>
              <w:t>100000</w:t>
            </w:r>
          </w:p>
        </w:tc>
        <w:tc>
          <w:tcPr>
            <w:tcW w:type="dxa" w:w="3326"/>
          </w:tcPr>
          <w:p>
            <w:r>
              <w:rPr>
                <w:sz w:val="16"/>
              </w:rPr>
              <w:t>1.00128e-07</w:t>
            </w:r>
          </w:p>
        </w:tc>
      </w:tr>
      <w:tr>
        <w:trPr>
          <w:cantSplit/>
        </w:trPr>
        <w:tc>
          <w:tcPr>
            <w:tcW w:type="dxa" w:w="3326"/>
          </w:tcPr>
          <w:p>
            <w:r>
              <w:rPr>
                <w:sz w:val="16"/>
              </w:rPr>
              <w:t>list.insert(0)</w:t>
            </w:r>
          </w:p>
        </w:tc>
        <w:tc>
          <w:tcPr>
            <w:tcW w:type="dxa" w:w="3326"/>
          </w:tcPr>
          <w:p>
            <w:r>
              <w:rPr>
                <w:sz w:val="16"/>
              </w:rPr>
              <w:t>100000</w:t>
            </w:r>
          </w:p>
        </w:tc>
        <w:tc>
          <w:tcPr>
            <w:tcW w:type="dxa" w:w="3326"/>
          </w:tcPr>
          <w:p>
            <w:r>
              <w:rPr>
                <w:sz w:val="16"/>
              </w:rPr>
              <w:t>1.2653e-05</w:t>
            </w:r>
          </w:p>
        </w:tc>
      </w:tr>
    </w:tbl>
    <w:p/>
    <w:p>
      <w:r>
        <w:t>Сравнивается средняя стоимость одной операции в серии из n добавлений в изначально пустую структуру. list.insert(0) сдвигает растущий массив; остальные операции избегают полного сдвига. У собственного DynamicArray расширения видны в общей работе, но их стоимость распределяется по серии.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cantSplit/>
          <w:tblHeader/>
        </w:trPr>
        <w:tc>
          <w:tcPr>
            <w:tcW w:type="dxa" w:w="1996"/>
          </w:tcPr>
          <w:p>
            <w:r>
              <w:rPr>
                <w:b/>
                <w:sz w:val="16"/>
              </w:rPr>
              <w:t>Фибоначчи</w:t>
            </w:r>
          </w:p>
        </w:tc>
        <w:tc>
          <w:tcPr>
            <w:tcW w:type="dxa" w:w="1996"/>
          </w:tcPr>
          <w:p>
            <w:r>
              <w:rPr>
                <w:b/>
                <w:sz w:val="16"/>
              </w:rPr>
              <w:t>n</w:t>
            </w:r>
          </w:p>
        </w:tc>
        <w:tc>
          <w:tcPr>
            <w:tcW w:type="dxa" w:w="1996"/>
          </w:tcPr>
          <w:p>
            <w:r>
              <w:rPr>
                <w:b/>
                <w:sz w:val="16"/>
              </w:rPr>
              <w:t>F(n)</w:t>
            </w:r>
          </w:p>
        </w:tc>
        <w:tc>
          <w:tcPr>
            <w:tcW w:type="dxa" w:w="1996"/>
          </w:tcPr>
          <w:p>
            <w:r>
              <w:rPr>
                <w:b/>
                <w:sz w:val="16"/>
              </w:rPr>
              <w:t>Вызовы</w:t>
            </w:r>
          </w:p>
        </w:tc>
        <w:tc>
          <w:tcPr>
            <w:tcW w:type="dxa" w:w="1996"/>
          </w:tcPr>
          <w:p>
            <w:r>
              <w:rPr>
                <w:b/>
                <w:sz w:val="16"/>
              </w:rPr>
              <w:t>Медиана, с</w:t>
            </w:r>
          </w:p>
        </w:tc>
      </w:tr>
      <w:tr>
        <w:trPr>
          <w:cantSplit/>
        </w:trPr>
        <w:tc>
          <w:tcPr>
            <w:tcW w:type="dxa" w:w="1996"/>
          </w:tcPr>
          <w:p>
            <w:r>
              <w:rPr>
                <w:sz w:val="16"/>
              </w:rPr>
              <w:t>naive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2.70001e-06</w:t>
            </w:r>
          </w:p>
        </w:tc>
      </w:tr>
      <w:tr>
        <w:trPr>
          <w:cantSplit/>
        </w:trPr>
        <w:tc>
          <w:tcPr>
            <w:tcW w:type="dxa" w:w="1996"/>
          </w:tcPr>
          <w:p>
            <w:r>
              <w:rPr>
                <w:sz w:val="16"/>
              </w:rPr>
              <w:t>memo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2.3e-06</w:t>
            </w:r>
          </w:p>
        </w:tc>
      </w:tr>
      <w:tr>
        <w:trPr>
          <w:cantSplit/>
        </w:trPr>
        <w:tc>
          <w:tcPr>
            <w:tcW w:type="dxa" w:w="1996"/>
          </w:tcPr>
          <w:p>
            <w:r>
              <w:rPr>
                <w:sz w:val="16"/>
              </w:rPr>
              <w:t>naive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177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1.98e-05</w:t>
            </w:r>
          </w:p>
        </w:tc>
      </w:tr>
      <w:tr>
        <w:trPr>
          <w:cantSplit/>
        </w:trPr>
        <w:tc>
          <w:tcPr>
            <w:tcW w:type="dxa" w:w="1996"/>
          </w:tcPr>
          <w:p>
            <w:r>
              <w:rPr>
                <w:sz w:val="16"/>
              </w:rPr>
              <w:t>memo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3.7e-06</w:t>
            </w:r>
          </w:p>
        </w:tc>
      </w:tr>
      <w:tr>
        <w:trPr>
          <w:cantSplit/>
        </w:trPr>
        <w:tc>
          <w:tcPr>
            <w:tcW w:type="dxa" w:w="1996"/>
          </w:tcPr>
          <w:p>
            <w:r>
              <w:rPr>
                <w:sz w:val="16"/>
              </w:rPr>
              <w:t>naive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610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1973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0.0002341</w:t>
            </w:r>
          </w:p>
        </w:tc>
      </w:tr>
      <w:tr>
        <w:trPr>
          <w:cantSplit/>
        </w:trPr>
        <w:tc>
          <w:tcPr>
            <w:tcW w:type="dxa" w:w="1996"/>
          </w:tcPr>
          <w:p>
            <w:r>
              <w:rPr>
                <w:sz w:val="16"/>
              </w:rPr>
              <w:t>memo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610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29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5.20001e-06</w:t>
            </w:r>
          </w:p>
        </w:tc>
      </w:tr>
      <w:tr>
        <w:trPr>
          <w:cantSplit/>
        </w:trPr>
        <w:tc>
          <w:tcPr>
            <w:tcW w:type="dxa" w:w="1996"/>
          </w:tcPr>
          <w:p>
            <w:r>
              <w:rPr>
                <w:sz w:val="16"/>
              </w:rPr>
              <w:t>naive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6765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21891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0.002685</w:t>
            </w:r>
          </w:p>
        </w:tc>
      </w:tr>
      <w:tr>
        <w:trPr>
          <w:cantSplit/>
        </w:trPr>
        <w:tc>
          <w:tcPr>
            <w:tcW w:type="dxa" w:w="1996"/>
          </w:tcPr>
          <w:p>
            <w:r>
              <w:rPr>
                <w:sz w:val="16"/>
              </w:rPr>
              <w:t>memo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6765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39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6.69999e-06</w:t>
            </w:r>
          </w:p>
        </w:tc>
      </w:tr>
      <w:tr>
        <w:trPr>
          <w:cantSplit/>
        </w:trPr>
        <w:tc>
          <w:tcPr>
            <w:tcW w:type="dxa" w:w="1996"/>
          </w:tcPr>
          <w:p>
            <w:r>
              <w:rPr>
                <w:sz w:val="16"/>
              </w:rPr>
              <w:t>naive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75025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242785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0.0304263</w:t>
            </w:r>
          </w:p>
        </w:tc>
      </w:tr>
      <w:tr>
        <w:trPr>
          <w:cantSplit/>
        </w:trPr>
        <w:tc>
          <w:tcPr>
            <w:tcW w:type="dxa" w:w="1996"/>
          </w:tcPr>
          <w:p>
            <w:r>
              <w:rPr>
                <w:sz w:val="16"/>
              </w:rPr>
              <w:t>memo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75025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8.39999e-06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  <w:tblHeader/>
        </w:trPr>
        <w:tc>
          <w:tcPr>
            <w:tcW w:type="dxa" w:w="3326"/>
          </w:tcPr>
          <w:p>
            <w:r>
              <w:rPr>
                <w:b/>
                <w:sz w:val="16"/>
              </w:rPr>
              <w:t>Диски</w:t>
            </w:r>
          </w:p>
        </w:tc>
        <w:tc>
          <w:tcPr>
            <w:tcW w:type="dxa" w:w="3326"/>
          </w:tcPr>
          <w:p>
            <w:r>
              <w:rPr>
                <w:b/>
                <w:sz w:val="16"/>
              </w:rPr>
              <w:t>Получено ходов</w:t>
            </w:r>
          </w:p>
        </w:tc>
        <w:tc>
          <w:tcPr>
            <w:tcW w:type="dxa" w:w="3326"/>
          </w:tcPr>
          <w:p>
            <w:r>
              <w:rPr>
                <w:b/>
                <w:sz w:val="16"/>
              </w:rPr>
              <w:t>2ⁿ−1</w:t>
            </w:r>
          </w:p>
        </w:tc>
      </w:tr>
      <w:tr>
        <w:trPr>
          <w:cantSplit/>
        </w:trPr>
        <w:tc>
          <w:tcPr>
            <w:tcW w:type="dxa" w:w="3326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3326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3326"/>
          </w:tcPr>
          <w:p>
            <w:r>
              <w:rPr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3326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3326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3326"/>
          </w:tcPr>
          <w:p>
            <w:r>
              <w:rPr>
                <w:sz w:val="16"/>
              </w:rPr>
              <w:t>3</w:t>
            </w:r>
          </w:p>
        </w:tc>
      </w:tr>
      <w:tr>
        <w:trPr>
          <w:cantSplit/>
        </w:trPr>
        <w:tc>
          <w:tcPr>
            <w:tcW w:type="dxa" w:w="3326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3326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3326"/>
          </w:tcPr>
          <w:p>
            <w:r>
              <w:rPr>
                <w:sz w:val="16"/>
              </w:rPr>
              <w:t>7</w:t>
            </w:r>
          </w:p>
        </w:tc>
      </w:tr>
      <w:tr>
        <w:trPr>
          <w:cantSplit/>
        </w:trPr>
        <w:tc>
          <w:tcPr>
            <w:tcW w:type="dxa" w:w="3326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3326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3326"/>
          </w:tcPr>
          <w:p>
            <w:r>
              <w:rPr>
                <w:sz w:val="16"/>
              </w:rPr>
              <w:t>15</w:t>
            </w:r>
          </w:p>
        </w:tc>
      </w:tr>
      <w:tr>
        <w:trPr>
          <w:cantSplit/>
        </w:trPr>
        <w:tc>
          <w:tcPr>
            <w:tcW w:type="dxa" w:w="3326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3326"/>
          </w:tcPr>
          <w:p>
            <w:r>
              <w:rPr>
                <w:sz w:val="16"/>
              </w:rPr>
              <w:t>31</w:t>
            </w:r>
          </w:p>
        </w:tc>
        <w:tc>
          <w:tcPr>
            <w:tcW w:type="dxa" w:w="3326"/>
          </w:tcPr>
          <w:p>
            <w:r>
              <w:rPr>
                <w:sz w:val="16"/>
              </w:rPr>
              <w:t>31</w:t>
            </w:r>
          </w:p>
        </w:tc>
      </w:tr>
      <w:tr>
        <w:trPr>
          <w:cantSplit/>
        </w:trPr>
        <w:tc>
          <w:tcPr>
            <w:tcW w:type="dxa" w:w="3326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3326"/>
          </w:tcPr>
          <w:p>
            <w:r>
              <w:rPr>
                <w:sz w:val="16"/>
              </w:rPr>
              <w:t>63</w:t>
            </w:r>
          </w:p>
        </w:tc>
        <w:tc>
          <w:tcPr>
            <w:tcW w:type="dxa" w:w="3326"/>
          </w:tcPr>
          <w:p>
            <w:r>
              <w:rPr>
                <w:sz w:val="16"/>
              </w:rPr>
              <w:t>63</w:t>
            </w:r>
          </w:p>
        </w:tc>
      </w:tr>
      <w:tr>
        <w:trPr>
          <w:cantSplit/>
        </w:trPr>
        <w:tc>
          <w:tcPr>
            <w:tcW w:type="dxa" w:w="3326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3326"/>
          </w:tcPr>
          <w:p>
            <w:r>
              <w:rPr>
                <w:sz w:val="16"/>
              </w:rPr>
              <w:t>127</w:t>
            </w:r>
          </w:p>
        </w:tc>
        <w:tc>
          <w:tcPr>
            <w:tcW w:type="dxa" w:w="3326"/>
          </w:tcPr>
          <w:p>
            <w:r>
              <w:rPr>
                <w:sz w:val="16"/>
              </w:rPr>
              <w:t>127</w:t>
            </w:r>
          </w:p>
        </w:tc>
      </w:tr>
      <w:tr>
        <w:trPr>
          <w:cantSplit/>
        </w:trPr>
        <w:tc>
          <w:tcPr>
            <w:tcW w:type="dxa" w:w="3326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3326"/>
          </w:tcPr>
          <w:p>
            <w:r>
              <w:rPr>
                <w:sz w:val="16"/>
              </w:rPr>
              <w:t>255</w:t>
            </w:r>
          </w:p>
        </w:tc>
        <w:tc>
          <w:tcPr>
            <w:tcW w:type="dxa" w:w="3326"/>
          </w:tcPr>
          <w:p>
            <w:r>
              <w:rPr>
                <w:sz w:val="16"/>
              </w:rPr>
              <w:t>255</w:t>
            </w:r>
          </w:p>
        </w:tc>
      </w:tr>
      <w:tr>
        <w:trPr>
          <w:cantSplit/>
        </w:trPr>
        <w:tc>
          <w:tcPr>
            <w:tcW w:type="dxa" w:w="3326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3326"/>
          </w:tcPr>
          <w:p>
            <w:r>
              <w:rPr>
                <w:sz w:val="16"/>
              </w:rPr>
              <w:t>511</w:t>
            </w:r>
          </w:p>
        </w:tc>
        <w:tc>
          <w:tcPr>
            <w:tcW w:type="dxa" w:w="3326"/>
          </w:tcPr>
          <w:p>
            <w:r>
              <w:rPr>
                <w:sz w:val="16"/>
              </w:rPr>
              <w:t>511</w:t>
            </w:r>
          </w:p>
        </w:tc>
      </w:tr>
      <w:tr>
        <w:trPr>
          <w:cantSplit/>
        </w:trPr>
        <w:tc>
          <w:tcPr>
            <w:tcW w:type="dxa" w:w="3326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3326"/>
          </w:tcPr>
          <w:p>
            <w:r>
              <w:rPr>
                <w:sz w:val="16"/>
              </w:rPr>
              <w:t>1023</w:t>
            </w:r>
          </w:p>
        </w:tc>
        <w:tc>
          <w:tcPr>
            <w:tcW w:type="dxa" w:w="3326"/>
          </w:tcPr>
          <w:p>
            <w:r>
              <w:rPr>
                <w:sz w:val="16"/>
              </w:rPr>
              <w:t>1023</w:t>
            </w:r>
          </w:p>
        </w:tc>
      </w:tr>
      <w:tr>
        <w:trPr>
          <w:cantSplit/>
        </w:trPr>
        <w:tc>
          <w:tcPr>
            <w:tcW w:type="dxa" w:w="3326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3326"/>
          </w:tcPr>
          <w:p>
            <w:r>
              <w:rPr>
                <w:sz w:val="16"/>
              </w:rPr>
              <w:t>2047</w:t>
            </w:r>
          </w:p>
        </w:tc>
        <w:tc>
          <w:tcPr>
            <w:tcW w:type="dxa" w:w="3326"/>
          </w:tcPr>
          <w:p>
            <w:r>
              <w:rPr>
                <w:sz w:val="16"/>
              </w:rPr>
              <w:t>2047</w:t>
            </w:r>
          </w:p>
        </w:tc>
      </w:tr>
      <w:tr>
        <w:trPr>
          <w:cantSplit/>
        </w:trPr>
        <w:tc>
          <w:tcPr>
            <w:tcW w:type="dxa" w:w="3326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3326"/>
          </w:tcPr>
          <w:p>
            <w:r>
              <w:rPr>
                <w:sz w:val="16"/>
              </w:rPr>
              <w:t>4095</w:t>
            </w:r>
          </w:p>
        </w:tc>
        <w:tc>
          <w:tcPr>
            <w:tcW w:type="dxa" w:w="3326"/>
          </w:tcPr>
          <w:p>
            <w:r>
              <w:rPr>
                <w:sz w:val="16"/>
              </w:rPr>
              <w:t>4095</w:t>
            </w:r>
          </w:p>
        </w:tc>
      </w:tr>
      <w:tr>
        <w:trPr>
          <w:cantSplit/>
        </w:trPr>
        <w:tc>
          <w:tcPr>
            <w:tcW w:type="dxa" w:w="3326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3326"/>
          </w:tcPr>
          <w:p>
            <w:r>
              <w:rPr>
                <w:sz w:val="16"/>
              </w:rPr>
              <w:t>8191</w:t>
            </w:r>
          </w:p>
        </w:tc>
        <w:tc>
          <w:tcPr>
            <w:tcW w:type="dxa" w:w="3326"/>
          </w:tcPr>
          <w:p>
            <w:r>
              <w:rPr>
                <w:sz w:val="16"/>
              </w:rPr>
              <w:t>8191</w:t>
            </w:r>
          </w:p>
        </w:tc>
      </w:tr>
      <w:tr>
        <w:trPr>
          <w:cantSplit/>
        </w:trPr>
        <w:tc>
          <w:tcPr>
            <w:tcW w:type="dxa" w:w="3326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3326"/>
          </w:tcPr>
          <w:p>
            <w:r>
              <w:rPr>
                <w:sz w:val="16"/>
              </w:rPr>
              <w:t>16383</w:t>
            </w:r>
          </w:p>
        </w:tc>
        <w:tc>
          <w:tcPr>
            <w:tcW w:type="dxa" w:w="3326"/>
          </w:tcPr>
          <w:p>
            <w:r>
              <w:rPr>
                <w:sz w:val="16"/>
              </w:rPr>
              <w:t>16383</w:t>
            </w:r>
          </w:p>
        </w:tc>
      </w:tr>
      <w:tr>
        <w:trPr>
          <w:cantSplit/>
        </w:trPr>
        <w:tc>
          <w:tcPr>
            <w:tcW w:type="dxa" w:w="3326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3326"/>
          </w:tcPr>
          <w:p>
            <w:r>
              <w:rPr>
                <w:sz w:val="16"/>
              </w:rPr>
              <w:t>32767</w:t>
            </w:r>
          </w:p>
        </w:tc>
        <w:tc>
          <w:tcPr>
            <w:tcW w:type="dxa" w:w="3326"/>
          </w:tcPr>
          <w:p>
            <w:r>
              <w:rPr>
                <w:sz w:val="16"/>
              </w:rPr>
              <w:t>32767</w:t>
            </w:r>
          </w:p>
        </w:tc>
      </w:tr>
    </w:tbl>
    <w:p/>
    <w:p>
      <w:r>
        <w:t>При 1025 добавлениях ёмкость равна 2048, скопировано 2047 ссылок. Вместе с новыми записями это 3072 действия, меньше бюджета 3·1025=3075 в модели записи/копирования. Полная таблица переходов ёмкости сохранена в growth.csv. Мемоизация устраняет повторное вычисление одинаковых подзадач; все полученные числа ходов Ханоя совпали с формулой.</w:t>
      </w:r>
    </w:p>
    <w:p>
      <w:pPr>
        <w:pStyle w:val="Heading1"/>
      </w:pPr>
      <w:r>
        <w:t>Проверка и вывод о применимости</w:t>
      </w:r>
    </w:p>
    <w:p>
      <w:r>
        <w:t>Проверки находятся в test_lab.py. Запуск: python -m pytest labs/lab02 -q. Применены граничные случаи, инварианты и независимые эталоны; состав тестов подробно разобран в конспекте. Проверки всего комплекта также сохранены в verification.txt в корне репозитория.</w:t>
      </w:r>
    </w:p>
    <w:p>
      <w:r>
        <w:t>Вывод: принять для учебного использования в рамках явно описанных контрактов. Измерения подтверждают основные тенденции роста; ограничения реализаций и сравнения указаны выше и в конспекте. Автоматическая проверка не оценивает готовность к устной защите.</w:t>
      </w:r>
    </w:p>
    <w:p>
      <w:pPr>
        <w:pStyle w:val="Heading1"/>
      </w:pPr>
      <w:r>
        <w:t>Графики</w:t>
      </w:r>
    </w:p>
    <w:p>
      <w:r>
        <w:drawing>
          <wp:inline xmlns:a="http://schemas.openxmlformats.org/drawingml/2006/main" xmlns:pic="http://schemas.openxmlformats.org/drawingml/2006/picture">
            <wp:extent cx="6156000" cy="3693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en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369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156000" cy="3693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bonacci_call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369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Исходные данные отчёта</w:t>
      </w:r>
    </w:p>
    <w:p>
      <w:r>
        <w:t>CSV содержит медиану и все пять длительностей trial_1…trial_5. Вспомогательные таблицы без времени содержат точные счётчики или свойства структуры.</w:t>
      </w:r>
    </w:p>
    <w:p>
      <w:pPr>
        <w:pStyle w:val="ListBullet"/>
      </w:pPr>
      <w:r>
        <w:br/>
      </w:r>
      <w:r>
        <w:rPr>
          <w:b w:val="0"/>
          <w:i w:val="0"/>
        </w:rPr>
        <w:t>append.csv</w:t>
      </w:r>
      <w:r>
        <w:br/>
      </w:r>
    </w:p>
    <w:p>
      <w:pPr>
        <w:pStyle w:val="ListBullet"/>
      </w:pPr>
      <w:r>
        <w:br/>
      </w:r>
      <w:r>
        <w:rPr>
          <w:b w:val="0"/>
          <w:i w:val="0"/>
        </w:rPr>
        <w:t>growth.csv</w:t>
      </w:r>
      <w:r>
        <w:br/>
      </w:r>
    </w:p>
    <w:p>
      <w:pPr>
        <w:pStyle w:val="ListBullet"/>
      </w:pPr>
      <w:r>
        <w:br/>
      </w:r>
      <w:r>
        <w:rPr>
          <w:b w:val="0"/>
          <w:i w:val="0"/>
        </w:rPr>
        <w:t>hanoi.csv</w:t>
      </w:r>
      <w:r>
        <w:br/>
      </w:r>
    </w:p>
    <w:p>
      <w:pPr>
        <w:pStyle w:val="ListBullet"/>
      </w:pPr>
      <w:r>
        <w:br/>
      </w:r>
      <w:r>
        <w:rPr>
          <w:b w:val="0"/>
          <w:i w:val="0"/>
        </w:rPr>
        <w:t>recursion.csv</w:t>
      </w:r>
      <w:r>
        <w:br/>
      </w:r>
    </w:p>
    <w:p>
      <w:pPr>
        <w:pStyle w:val="ListBullet"/>
      </w:pPr>
      <w:r>
        <w:br/>
      </w:r>
      <w:r>
        <w:rPr>
          <w:b w:val="0"/>
          <w:i w:val="0"/>
        </w:rPr>
        <w:t>Паспорт окружения и контрольные суммы</w:t>
      </w:r>
      <w:r>
        <w:br/>
      </w:r>
    </w:p>
    <w:sectPr w:rsidR="00FC693F" w:rsidRPr="0006063C" w:rsidSect="00034616">
      <w:footerReference w:type="default" r:id="rId9"/>
      <w:pgSz w:w="11906" w:h="16838"/>
      <w:pgMar w:top="1020" w:right="964" w:bottom="102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github.com/mel0d1an/data-structures-and-algorithms/blob/6369770ffb455f34cbb0020133638d0961fc34ed/M1-intro-and-basic-structures/kim-02-recursion-linear-structures.md" TargetMode="External"/><Relationship Id="rId11" Type="http://schemas.openxmlformats.org/officeDocument/2006/relationships/hyperlink" Target="https://docs.python.org/3/library/collections.html#deque-objects" TargetMode="External"/><Relationship Id="rId12" Type="http://schemas.openxmlformats.org/officeDocument/2006/relationships/image" Target="media/image1.png"/><Relationship Id="rId1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2. Вариант 15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