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©2025</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2"/>
      </w:pPr>
      <w:r>
        <w:t>4.5   Personal Data Detection</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One-Hot Encoding Task</w:t>
      </w:r>
    </w:p>
    <w:p>
      <w:pPr>
        <w:pStyle w:val="ListBullet3"/>
      </w:pPr>
      <w:r>
        <w:t>5.3.2   Median Value-Based Numeric Imputation (V2 with quick median algorithm)</w:t>
      </w:r>
    </w:p>
    <w:p>
      <w:pPr>
        <w:pStyle w:val="ListBullet3"/>
      </w:pPr>
      <w:r>
        <w:t>5.3.3   Standardize task based on median removal and scaling to standard deviation or mean absolute deviation</w:t>
      </w:r>
    </w:p>
    <w:p>
      <w:pPr>
        <w:pStyle w:val="ListBullet3"/>
      </w:pPr>
      <w:r>
        <w:t>5.3.4   Document-Term Matrix</w:t>
      </w:r>
    </w:p>
    <w:p>
      <w:pPr>
        <w:pStyle w:val="ListBullet3"/>
      </w:pPr>
      <w:r>
        <w:t>5.3.5   Elasticnet Classifier model based on block coordinate descent with Wordcloud</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(Receiver Operating Characteristic)</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Elastic-Net Classifier (mixing alpha=0.5 / Binomial Deviance)</w:t>
      </w:r>
      <w:r>
        <w:t xml:space="preserve">. </w:t>
      </w:r>
      <w:r>
        <w:t>This model was developed in a project created with v996d4290532aaaab of DataRobot.</w:t>
      </w:r>
      <w:r>
        <w:t xml:space="preserve"> This model is denoted within DataRobot by the Project ID: </w:t>
      </w:r>
      <w:r>
        <w:t>68f8533867ea1cb78786fd09</w:t>
      </w:r>
      <w:r>
        <w:t xml:space="preserve"> and the Model ID: </w:t>
      </w:r>
      <w:r>
        <w:t>68f853d7e22624cdbeb457a3</w:t>
      </w:r>
      <w:r>
        <w:t xml:space="preserve">. The project was created on </w:t>
      </w:r>
      <w:r>
        <w:t>2025-10-22 03:44:56</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Standardize</w:t>
      </w:r>
    </w:p>
    <w:p>
      <w:pPr>
        <w:pStyle w:val="ListBullet2"/>
      </w:pPr>
      <w:r>
        <w:t>Matrix of word-grams occurrences</w:t>
      </w:r>
    </w:p>
    <w:p>
      <w:pPr>
        <w:pStyle w:val="ListBullet2"/>
      </w:pPr>
      <w:r>
        <w:t>Elastic-Net Classifier (mixing alpha=0.5 / Binomial Deviance)</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10,000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0.6129</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0.6111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0.6089</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subtitle_style__para"/>
      </w:pPr>
      <w:r>
        <w:t xml:space="preserve">4.5   </w:t>
      </w:r>
      <w:r>
        <w:t>Personal Data Detection</w:t>
      </w:r>
    </w:p>
    <w:p>
      <w:pPr>
        <w:pStyle w:val="body_style__para"/>
      </w:pPr>
      <w:r>
        <w:t>The feature list used to develop this model has not been scanned for the presence of Personal Data.</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Standardize</w:t>
      </w:r>
    </w:p>
    <w:p>
      <w:pPr>
        <w:pStyle w:val="ListBullet2"/>
      </w:pPr>
      <w:r>
        <w:t>Matrix of word-grams occurrences</w:t>
      </w:r>
    </w:p>
    <w:p>
      <w:pPr>
        <w:pStyle w:val="ListBullet2"/>
      </w:pPr>
      <w:r>
        <w:t>Elastic-Net Classifier (mixing alpha=0.5 / Binomial Deviance)</w:t>
      </w:r>
    </w:p>
    <w:p>
      <w:pPr>
        <w:pStyle w:val="body_style__para"/>
      </w:pPr>
      <w:r>
        <w:t>The following subsections include details for each node of the modeling blueprint.</w:t>
      </w:r>
    </w:p>
    <w:p>
      <w:pPr>
        <w:pStyle w:val="H1_style__para"/>
      </w:pPr>
      <w:r>
        <w:t xml:space="preserve">5.3.1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Standardize task based on median removal and scaling to standard deviation or mean absolute deviation</w:t>
      </w:r>
    </w:p>
    <w:p>
      <w:pPr>
        <w:pStyle w:val="body_style__para"/>
      </w:pPr>
      <w:r>
        <w:t>Standardize features by removing the median and scaling to unit standard deviation or the mean absolute deviation.</w:t>
      </w:r>
    </w:p>
    <w:p>
      <w:pPr>
        <w:pStyle w:val="body_style__para"/>
      </w:pPr>
      <w:r>
        <w:t>Centering and scaling happen independently on each feature based on relevant statistics from samples in the training set.</w:t>
      </w:r>
    </w:p>
    <w:p>
      <w:pPr>
        <w:pStyle w:val="body_style__para"/>
      </w:pPr>
      <w:r>
        <w:t>Standardization of a dataset is a common requirement for many machine learning estimators. These estimators might behave badly if the distribution of individual feature does not align with standard, normally distributed data.</w:t>
      </w:r>
    </w:p>
    <w:p>
      <w:pPr>
        <w:pStyle w:val="body_style__para"/>
      </w:pPr>
      <w:r>
        <w:t>For instance, many elements used in the objective function of a learning algorithm (such as the RBF kernel of Support Vector Machines or the L1 and L2 regularizers of linear models) assume that all features are centered around 0 and have variance in the same order. If variance of one feature has a larger order of magnitude than others, it might dominate the objective function and make the estimator unable to learn from other features correctly as expected.</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scale_type</w:t>
            </w:r>
          </w:p>
        </w:tc>
        <w:tc>
          <w:tcPr>
            <w:tcW w:type="dxa" w:w="2340"/>
            <w:tcBorders>
              <w:start w:sz="4" w:val="single"/>
              <w:top w:sz="4" w:val="single"/>
              <w:end w:sz="4" w:val="single"/>
              <w:bottom w:sz="4" w:val="single"/>
            </w:tcBorders>
          </w:tcPr>
          <w:p>
            <w:pPr>
              <w:pStyle w:val="table_body_style__para"/>
            </w:pPr>
            <w:r>
              <w:t>Type of scaling, either standard deviation (std, the default) or mean absolute deviation (mad). values: ['std','mad']</w:t>
            </w:r>
          </w:p>
        </w:tc>
        <w:tc>
          <w:tcPr>
            <w:tcW w:type="dxa" w:w="2340"/>
            <w:tcBorders>
              <w:start w:sz="4" w:val="single"/>
              <w:top w:sz="4" w:val="single"/>
              <w:end w:sz="4" w:val="single"/>
              <w:bottom w:sz="4" w:val="single"/>
            </w:tcBorders>
          </w:tcPr>
          <w:p>
            <w:pPr>
              <w:pStyle w:val="table_body_style__para"/>
            </w:pPr>
            <w:r>
              <w:t>std</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Threshold of sparsity conversion. If sparsity level is higher than the threshold, the matrix is converted to a sparse format. values: [0, 1]</w:t>
            </w:r>
          </w:p>
        </w:tc>
        <w:tc>
          <w:tcPr>
            <w:tcW w:type="dxa" w:w="2340"/>
            <w:tcBorders>
              <w:start w:sz="4" w:val="single"/>
              <w:top w:sz="4" w:val="single"/>
              <w:end w:sz="4" w:val="single"/>
              <w:bottom w:sz="4" w:val="single"/>
            </w:tcBorders>
          </w:tcPr>
          <w:p>
            <w:pPr>
              <w:pStyle w:val="table_body_style__para"/>
            </w:pPr>
            <w:r>
              <w:t>0.25</w:t>
            </w:r>
          </w:p>
        </w:tc>
      </w:tr>
    </w:tbl>
    <w:p>
      <w:pPr>
        <w:pStyle w:val="H1_style__para"/>
      </w:pPr>
      <w:r>
        <w:t xml:space="preserve">5.3.4   </w:t>
      </w:r>
      <w:r>
        <w:t>Document-Term Matrix</w:t>
      </w:r>
    </w:p>
    <w:p>
      <w:pPr>
        <w:pStyle w:val="body_style__para"/>
      </w:pPr>
      <w:r>
        <w:t>A document-term matrix is a method for creating numeric features from a text column. These numeric features are generated based on the terms (i.e., tokens) present in the original text column.</w:t>
      </w:r>
    </w:p>
    <w:p>
      <w:pPr>
        <w:pStyle w:val="body_style__para"/>
      </w:pPr>
      <w:r>
        <w:t>There are various methods for determining how to create numeric features. In general, for a column containing text, DataRobot generates an additional column for each term in the original column. Then, for each row, the column value is based on whether the term was present in that row. In the binary (or occurrences) method, this value is either 1 (the term occurs in the row) or 0 (the term does not occur). In the count (or frequency) method, the column value is the count of the number of times the term appears in the original text row.</w:t>
      </w:r>
    </w:p>
    <w:p>
      <w:pPr>
        <w:pStyle w:val="body_style__para"/>
      </w:pPr>
      <w:r>
        <w:t>Several parameters affect the terms generated from a text feature. For example, the text can be separated by character (for example ‘cat’ will become three terms: ‘c’, ‘a’, and ‘t) or by word (for example ‘cat dog’ will become two terms: ‘cat’ and ‘dog’). Word or character n-grams can also be used, which creates terms based on groups of n consecutive words or characters (for example, 2-grams based on the characters of ‘cat’ would return the terms ‘ca’ and ‘at’).</w:t>
      </w:r>
    </w:p>
    <w:p>
      <w:pPr>
        <w:pStyle w:val="body_style__para"/>
      </w:pPr>
      <w:r>
        <w:t>You can exclude common terms that have little meaning. Words like ‘the’, ‘a’, and ‘is’ could be given large weight in a document-term matrix because of their high frequency, while not actually helping in creating predictive columns. These terms are commonly referred to as ‘stop_words’ and can be removed from consideration when creating a matrix by setting stop_words to True. You can also remove words based on their frequency: if they appear too often (more than max_df) or not often enough (less than min_df).</w:t>
      </w:r>
    </w:p>
    <w:p>
      <w:pPr>
        <w:pStyle w:val="body_style__para"/>
      </w:pPr>
      <w:r>
        <w:t>Another method of mitigating the impact of high-frequency, low-value terms is by reducing a term’s impact by weighting it. There are several weighting methods. A very common method is to use the tf-idf transform: term-frequency-inverse document-frequency. This method, weighs the frequency of a term in the text column by the inverse of the log of the total number of rows over how often the term appears across all rows. For example, if in a 10-row dataset the term appeared in a specific row 3 times and was in 2 of the total 10 rows, it would be given a value of 3 * log(10 / 2) for that specific row in the associated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analyzer</w:t>
            </w:r>
          </w:p>
        </w:tc>
        <w:tc>
          <w:tcPr>
            <w:tcW w:type="dxa" w:w="2340"/>
            <w:tcBorders>
              <w:start w:sz="4" w:val="single"/>
              <w:top w:sz="4" w:val="single"/>
              <w:end w:sz="4" w:val="single"/>
              <w:bottom w:sz="4" w:val="single"/>
            </w:tcBorders>
          </w:tcPr>
          <w:p>
            <w:pPr>
              <w:pStyle w:val="table_body_style__para"/>
            </w:pPr>
            <w:r>
              <w:t>When set to ‘word’, tokens are generated based on word n-grams. When set to ‘char’, character n-grams are used. values: ['word', 'char']</w:t>
            </w:r>
          </w:p>
        </w:tc>
        <w:tc>
          <w:tcPr>
            <w:tcW w:type="dxa" w:w="2340"/>
            <w:tcBorders>
              <w:start w:sz="4" w:val="single"/>
              <w:top w:sz="4" w:val="single"/>
              <w:end w:sz="4" w:val="single"/>
              <w:bottom w:sz="4" w:val="single"/>
            </w:tcBorders>
          </w:tcPr>
          <w:p>
            <w:pPr>
              <w:pStyle w:val="table_body_style__para"/>
            </w:pPr>
            <w:r>
              <w:t>word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features are generated using the binary method: 1 if a term occurs and 0 if it does not. When False, features are based on the frequency of a term (how often the term is found in the document).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lemmatizers (when available), and stop words. Note that not all languages support all preprocessing methods.  English supports both stemming and stop words; Japanese does not support stemming. When the default word tokenizer is Japanese, it is strongly recommended that you leave all other parameters at their default values (in particular tokenizer, stop_words, and stemmer) as mixing Japanese and English preprocessing will result in model errors.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english</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When True, convert all characters to lowercase before tokenizing.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Maximum document frequency. If a token is in more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Maximum number of features to generate. values: [1, 1e30] or None</w:t>
            </w:r>
          </w:p>
        </w:tc>
        <w:tc>
          <w:tcPr>
            <w:tcW w:type="dxa" w:w="2340"/>
            <w:tcBorders>
              <w:start w:sz="4" w:val="single"/>
              <w:top w:sz="4" w:val="single"/>
              <w:end w:sz="4" w:val="single"/>
              <w:bottom w:sz="4" w:val="single"/>
            </w:tcBorders>
          </w:tcPr>
          <w:p>
            <w:pPr>
              <w:pStyle w:val="table_body_style__para"/>
            </w:pPr>
            <w:r>
              <w:t>200000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max_ngram</w:t>
            </w:r>
          </w:p>
        </w:tc>
        <w:tc>
          <w:tcPr>
            <w:tcW w:type="dxa" w:w="2340"/>
            <w:tcBorders>
              <w:start w:sz="4" w:val="single"/>
              <w:top w:sz="4" w:val="single"/>
              <w:end w:sz="4" w:val="single"/>
              <w:bottom w:sz="4" w:val="single"/>
            </w:tcBorders>
          </w:tcPr>
          <w:p>
            <w:pPr>
              <w:pStyle w:val="table_body_style__para"/>
            </w:pPr>
            <w:r>
              <w:t>Maximum value of n-grams to generate. values: [0, 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Minimum document frequency. If a token is in less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min_ngram</w:t>
            </w:r>
          </w:p>
        </w:tc>
        <w:tc>
          <w:tcPr>
            <w:tcW w:type="dxa" w:w="2340"/>
            <w:tcBorders>
              <w:start w:sz="4" w:val="single"/>
              <w:top w:sz="4" w:val="single"/>
              <w:end w:sz="4" w:val="single"/>
              <w:bottom w:sz="4" w:val="single"/>
            </w:tcBorders>
          </w:tcPr>
          <w:p>
            <w:pPr>
              <w:pStyle w:val="table_body_style__para"/>
            </w:pPr>
            <w:r>
              <w:t>Minimum value of n-grams to generate. values: [0, 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Normalization used in the rows of the matrix. values: [None, 'l1', 'l2']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Smooth idf adjusts idf by adding one to the document frequencies, as if an extra document was seen containing each term in the corpus. When use_idf is set to False, this parameter has no effect.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which reduces words to their ‘stem’ so that they are not treated as separate words. For example, ‘running’ becomes ‘run’. Only considered when analyzer=’word’. Can stem English, and some other languages. Cannot stem Japanese. Highly recommended to set to None if language=’japanese’.  Note that stemmers are not supported for GAM models, so do not change this preprocessing parameter from the default if the main model is a GAM or a GA2M.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When True, stop words are removed in the vectorizer. DataRobot has several built-in, static lists of stop words; content is dependent on the language parameter. For example if stop_words=True and language=”english”, DataRobot removes English stop words. If stop_words=True and language=”french”, DataRobot removes French stop words. Note that not all languages support stop words.  Also note that stop word removal often makes models less accurate and should be considered carefully. All of DataRobot’s text models are capable of dropping unneeded coefficients, which allows them to customize lists of stop words for the task at hand. This tuning often benefits from being able to analyze all words, even those that would be included on usual stop word lists. The wordcloud insight visualization has an option to hide stop words, which is usually preferable to removing them from the model completely.  The language is specified in the language parameter. It is highly recommended to set to False if language=’japanese’. values: {'select':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When True, use sublinear term frequency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used to create terms for generating the matrix. Only considered when analyzer=’word’. If None, uses the default scikit-learn vectorizer, unless language=’japanese’, in which case ‘tiny-segmenter-jp’ is selected. See http://www.nltk.org/api/nltk.tokenize.html. values: [None, 'space', 'wordpunct', 'tweet', 'treebank', 'tiny-segmenter-jp', 'mecab']</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inverse document frequency (idf) is used. values: [False, True]</w:t>
            </w:r>
          </w:p>
        </w:tc>
        <w:tc>
          <w:tcPr>
            <w:tcW w:type="dxa" w:w="2340"/>
            <w:tcBorders>
              <w:start w:sz="4" w:val="single"/>
              <w:top w:sz="4" w:val="single"/>
              <w:end w:sz="4" w:val="single"/>
              <w:bottom w:sz="4" w:val="single"/>
            </w:tcBorders>
          </w:tcPr>
          <w:p>
            <w:pPr>
              <w:pStyle w:val="table_body_style__para"/>
            </w:pPr>
            <w:r>
              <w:t>False</w:t>
            </w:r>
          </w:p>
        </w:tc>
      </w:tr>
    </w:tbl>
    <w:p>
      <w:pPr>
        <w:pStyle w:val="H1_style__para"/>
      </w:pPr>
      <w:r>
        <w:t xml:space="preserve">5.3.5   </w:t>
      </w:r>
      <w:r>
        <w:t>Elasticnet Classifier model based on block coordinate descent with Wordcloud</w:t>
      </w:r>
    </w:p>
    <w:p>
      <w:pPr>
        <w:pStyle w:val="body_style__para"/>
      </w:pPr>
      <w:r>
        <w:t>Generates wordclouds for insight models</w:t>
      </w:r>
    </w:p>
    <w:p>
      <w:pPr>
        <w:pStyle w:val="body_style__para"/>
      </w:pPr>
      <w:r>
        <w:t>Logistic is a class of generalized linear models that uses the binomial distribution to fit regression models to a binary (0/1) response variable. It is probably the most widely used binary classification models and is a good baseline by which to judge the performance of other classifiers. Logistic regression is notable in that it tends to produce well-calibrated classification probabilities without the need for post-processing.</w:t>
      </w:r>
    </w:p>
    <w:p>
      <w:pPr>
        <w:pStyle w:val="body_style__para"/>
      </w:pPr>
      <w:r>
        <w:t>The Elastic Net is an extension of logistic regression where the optimizer makes an attempt to find a parsimonious model, by having a preference for simpler models. A simpler model is defined as having coefficients with smaller absolute values as well as fewer non-zero coefficients.  This can help the model deal with co-linear variables, and can also produce models that are less prone to overfitting and generalize better to new data.  This “preference for simpler models” is formally defined as “regularization,” and the degree of regularization for non zero coefficients as well as the absolute value of the size of the coefficients are the 2 major meta parameters that control the model.</w:t>
      </w:r>
    </w:p>
    <w:p>
      <w:pPr>
        <w:pStyle w:val="body_style__para"/>
      </w:pPr>
      <w:r>
        <w:t>ElasticNet is a linear regression model trained with L1 and L2 prior as regularizer. This combination allows for learning a sparse model where few of the weights are non-zero like Lasso, while still maintaining the regularization properties of Ridge.</w:t>
      </w:r>
    </w:p>
    <w:p>
      <w:pPr>
        <w:pStyle w:val="body_style__para"/>
      </w:pPr>
      <w:r>
        <w:t>Elastic-net is useful when there are multiple features which are correlated with one another. Lasso is likely to pick one of these at random, while elastic-net is likely to pick both.</w:t>
      </w:r>
    </w:p>
    <w:p>
      <w:pPr>
        <w:pStyle w:val="body_style__para"/>
      </w:pPr>
      <w:r>
        <w:t>A practical advantage of trading-off between Lasso and Ridge is it allows Elastic-Net to inherit some of Ridge’s stability under rotation.</w:t>
      </w:r>
    </w:p>
    <w:p>
      <w:pPr>
        <w:pStyle w:val="body_style__para"/>
      </w:pPr>
      <w:r>
        <w:t>Based on lightning CDClassifier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beta_transform</w:t>
            </w:r>
          </w:p>
        </w:tc>
        <w:tc>
          <w:tcPr>
            <w:tcW w:type="dxa" w:w="2340"/>
            <w:tcBorders>
              <w:start w:sz="4" w:val="single"/>
              <w:top w:sz="4" w:val="single"/>
              <w:end w:sz="4" w:val="single"/>
              <w:bottom w:sz="4" w:val="single"/>
            </w:tcBorders>
          </w:tcPr>
          <w:p>
            <w:pPr>
              <w:pStyle w:val="table_body_style__para"/>
            </w:pPr>
            <w:r>
              <w:t>beta_transform is a parameter used for blenders. If beta_transform is set to ‘blender’, coefficients are non-negative and are all in [0, 1]. Very large weight of the penalty term will get you the average blender. values: ['id', 'blender']</w:t>
            </w:r>
          </w:p>
        </w:tc>
        <w:tc>
          <w:tcPr>
            <w:tcW w:type="dxa" w:w="2340"/>
            <w:tcBorders>
              <w:start w:sz="4" w:val="single"/>
              <w:top w:sz="4" w:val="single"/>
              <w:end w:sz="4" w:val="single"/>
              <w:bottom w:sz="4" w:val="single"/>
            </w:tcBorders>
          </w:tcPr>
          <w:p>
            <w:pPr>
              <w:pStyle w:val="table_body_style__para"/>
            </w:pPr>
            <w:r>
              <w:t>id</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The ElasticNet mixing parameter, with 0 &lt;= alpha &lt;= 1. For alpha = 0 the penalty is an L2 penalty. For alpha = 1 it is an L1 penalty. For 0 &lt; alpha &lt; 1, the penalty is a combination of L1 and L2. ‘auto’ grid of 11 numbers spaced evenly from 0.0 to 1.0 values: {'floatgrid': [0, 1], 'select': ['auto']}</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enet_lambda</w:t>
            </w:r>
          </w:p>
        </w:tc>
        <w:tc>
          <w:tcPr>
            <w:tcW w:type="dxa" w:w="2340"/>
            <w:tcBorders>
              <w:start w:sz="4" w:val="single"/>
              <w:top w:sz="4" w:val="single"/>
              <w:end w:sz="4" w:val="single"/>
              <w:bottom w:sz="4" w:val="single"/>
            </w:tcBorders>
          </w:tcPr>
          <w:p>
            <w:pPr>
              <w:pStyle w:val="table_body_style__para"/>
            </w:pPr>
            <w:r>
              <w:t>The weight for the penalty term ‘auto’ searches a grid of 50 numbers spaced evenly on a log10 scale from 3.16e-07 to 3.16e-01 values: {'floatgrid':[1e-10,1e10],'select':['auto']}</w:t>
            </w:r>
          </w:p>
        </w:tc>
        <w:tc>
          <w:tcPr>
            <w:tcW w:type="dxa" w:w="2340"/>
            <w:tcBorders>
              <w:start w:sz="4" w:val="single"/>
              <w:top w:sz="4" w:val="single"/>
              <w:end w:sz="4" w:val="single"/>
              <w:bottom w:sz="4" w:val="single"/>
            </w:tcBorders>
          </w:tcPr>
          <w:p>
            <w:pPr>
              <w:pStyle w:val="table_body_style__para"/>
            </w:pPr>
            <w:r>
              <w:t>0.010730309405261566</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fit_alpha_scaler</w:t>
            </w:r>
          </w:p>
        </w:tc>
        <w:tc>
          <w:tcPr>
            <w:tcW w:type="dxa" w:w="2340"/>
            <w:tcBorders>
              <w:start w:sz="4" w:val="single"/>
              <w:top w:sz="4" w:val="single"/>
              <w:end w:sz="4" w:val="single"/>
              <w:bottom w:sz="4" w:val="single"/>
            </w:tcBorders>
          </w:tcPr>
          <w:p>
            <w:pPr>
              <w:pStyle w:val="table_body_style__para"/>
            </w:pPr>
            <w:r>
              <w:t>If it is set to True, the weight of the penalty term is scaled. A weight of 1 would lead to an intercept only model and a weight of 0 won’t apply any penalty. With this parameter set to True, a penalty &gt; 1 would not make sense any more.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whether to calculate the intercept for this model. If set to false, no intercept will be used in calculations (e.g. data is expected to be already centered).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The loss function to be used. values: ['log']</w:t>
            </w:r>
          </w:p>
        </w:tc>
        <w:tc>
          <w:tcPr>
            <w:tcW w:type="dxa" w:w="2340"/>
            <w:tcBorders>
              <w:start w:sz="4" w:val="single"/>
              <w:top w:sz="4" w:val="single"/>
              <w:end w:sz="4" w:val="single"/>
              <w:bottom w:sz="4" w:val="single"/>
            </w:tcBorders>
          </w:tcPr>
          <w:p>
            <w:pPr>
              <w:pStyle w:val="table_body_style__para"/>
            </w:pPr>
            <w:r>
              <w:t>log</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The 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sigma</w:t>
            </w:r>
          </w:p>
        </w:tc>
        <w:tc>
          <w:tcPr>
            <w:tcW w:type="dxa" w:w="2340"/>
            <w:tcBorders>
              <w:start w:sz="4" w:val="single"/>
              <w:top w:sz="4" w:val="single"/>
              <w:end w:sz="4" w:val="single"/>
              <w:bottom w:sz="4" w:val="single"/>
            </w:tcBorders>
          </w:tcPr>
          <w:p>
            <w:pPr>
              <w:pStyle w:val="table_body_style__para"/>
            </w:pPr>
            <w:r>
              <w:t>Constant used in the line search sufficient decrease condition. values': [0, 1e-6]</w:t>
            </w:r>
          </w:p>
        </w:tc>
        <w:tc>
          <w:tcPr>
            <w:tcW w:type="dxa" w:w="2340"/>
            <w:tcBorders>
              <w:start w:sz="4" w:val="single"/>
              <w:top w:sz="4" w:val="single"/>
              <w:end w:sz="4" w:val="single"/>
              <w:bottom w:sz="4" w:val="single"/>
            </w:tcBorders>
          </w:tcPr>
          <w:p>
            <w:pPr>
              <w:pStyle w:val="table_body_style__para"/>
            </w:pPr>
            <w:r>
              <w:t>1e-06</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warm_start</w:t>
            </w:r>
          </w:p>
        </w:tc>
        <w:tc>
          <w:tcPr>
            <w:tcW w:type="dxa" w:w="2340"/>
            <w:tcBorders>
              <w:start w:sz="4" w:val="single"/>
              <w:top w:sz="4" w:val="single"/>
              <w:end w:sz="4" w:val="single"/>
              <w:bottom w:sz="4" w:val="single"/>
            </w:tcBorders>
          </w:tcPr>
          <w:p>
            <w:pPr>
              <w:pStyle w:val="table_body_style__para"/>
            </w:pPr>
            <w:r>
              <w:t>When set to True, reuse the solution of the previous call to fit as initialization, otherwise, just erase the previous solution. values: [False, True]</w:t>
            </w:r>
          </w:p>
        </w:tc>
        <w:tc>
          <w:tcPr>
            <w:tcW w:type="dxa" w:w="2340"/>
            <w:tcBorders>
              <w:start w:sz="4" w:val="single"/>
              <w:top w:sz="4" w:val="single"/>
              <w:end w:sz="4" w:val="single"/>
              <w:bottom w:sz="4" w:val="single"/>
            </w:tcBorders>
          </w:tcPr>
          <w:p>
            <w:pPr>
              <w:pStyle w:val="table_body_style__para"/>
            </w:pPr>
            <w:r>
              <w:t>False</w:t>
            </w:r>
          </w:p>
        </w:tc>
      </w:tr>
    </w:tbl>
    <w:p>
      <w:pPr>
        <w:pStyle w:val="subtitle_style__para"/>
      </w:pPr>
      <w:r>
        <w:t xml:space="preserve">5.4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Marquardt, Donald W. “Comment: You should standardize the predictor variables in your regression models.” Journal of the American Statistical Association 75.369 (1980): 87-91.</w:t>
      </w:r>
      <w:r>
        <w:t xml:space="preserve"> </w:t>
      </w:r>
      <w:r>
        <w:t>https://doi.org/10.1080/01621459.1980.10477430</w:t>
      </w:r>
    </w:p>
    <w:p>
      <w:pPr>
        <w:pStyle w:val="ListBullet"/>
      </w:pPr>
      <w:r>
        <w:t>Luhn, Hans Peter. A statistical approach to mechanized encoding and searching of literary information. IBM Journal of research and development 1.4 (1957): 309-317.</w:t>
      </w:r>
    </w:p>
    <w:p>
      <w:pPr>
        <w:pStyle w:val="ListBullet"/>
      </w:pPr>
      <w:r>
        <w:t>Blondel, Mathieu, Kazuhiro Seki, and Kuniaki Uehara. “Block coordinate descent algorithms for large-scale sparse multiclass classification.” Machine Learning 93.1 (2013): 31-52.</w:t>
      </w:r>
      <w:r>
        <w:t xml:space="preserve"> </w:t>
      </w:r>
      <w:r>
        <w:t>http://www.mblondel.org/publications/mblondel-mlj2013.pdf</w:t>
      </w:r>
    </w:p>
    <w:p>
      <w:pPr>
        <w:pStyle w:val="ListBullet"/>
      </w:pPr>
      <w:r>
        <w:t>Hosmer Jr, David W., and Stanley Lemeshow. “Applied logistic regression” John Wiley &amp; Sons, 2004.</w:t>
      </w:r>
    </w:p>
    <w:p>
      <w:pPr>
        <w:pStyle w:val="ListBullet"/>
      </w:pPr>
      <w:r>
        <w:t>Harrell, Frank E. “Regression modeling strategies: with applications to linear models, logistic regression, and survival analysis.” Springer Science &amp; Business Media, 2013.</w:t>
      </w:r>
      <w:r>
        <w:t xml:space="preserve"> </w:t>
      </w:r>
      <w:r>
        <w:t>http://biostat.mc.vanderbilt.edu/tmp/course.pdf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Light Gradient Boosted Trees Classifier with Early Stopping</w:t>
            </w:r>
          </w:p>
        </w:tc>
        <w:tc>
          <w:tcPr>
            <w:tcW w:type="dxa" w:w="1872"/>
            <w:tcBorders>
              <w:start w:sz="4" w:val="single"/>
              <w:top w:sz="4" w:val="single"/>
              <w:end w:sz="4" w:val="single"/>
              <w:bottom w:sz="4" w:val="single"/>
            </w:tcBorders>
          </w:tcPr>
          <w:p>
            <w:pPr>
              <w:pStyle w:val="table_body_style__para"/>
            </w:pPr>
            <w:r>
              <w:t>0.6056</w:t>
            </w:r>
          </w:p>
        </w:tc>
        <w:tc>
          <w:tcPr>
            <w:tcW w:type="dxa" w:w="1872"/>
            <w:tcBorders>
              <w:start w:sz="4" w:val="single"/>
              <w:top w:sz="4" w:val="single"/>
              <w:end w:sz="4" w:val="single"/>
              <w:bottom w:sz="4" w:val="single"/>
            </w:tcBorders>
          </w:tcPr>
          <w:p>
            <w:pPr>
              <w:pStyle w:val="table_body_style__para"/>
            </w:pPr>
            <w:r>
              <w:t>0.6099</w:t>
            </w:r>
          </w:p>
        </w:tc>
        <w:tc>
          <w:tcPr>
            <w:tcW w:type="dxa" w:w="1872"/>
            <w:tcBorders>
              <w:start w:sz="4" w:val="single"/>
              <w:top w:sz="4" w:val="single"/>
              <w:end w:sz="4" w:val="single"/>
              <w:bottom w:sz="4" w:val="single"/>
            </w:tcBorders>
          </w:tcPr>
          <w:p>
            <w:pPr>
              <w:pStyle w:val="table_body_style__para"/>
            </w:pPr>
            <w:r>
              <w:t>0.609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eXtreme Gradient Boosted Trees Classifier with Early Stopping</w:t>
            </w:r>
          </w:p>
        </w:tc>
        <w:tc>
          <w:tcPr>
            <w:tcW w:type="dxa" w:w="1872"/>
            <w:tcBorders>
              <w:start w:sz="4" w:val="single"/>
              <w:top w:sz="4" w:val="single"/>
              <w:end w:sz="4" w:val="single"/>
              <w:bottom w:sz="4" w:val="single"/>
            </w:tcBorders>
          </w:tcPr>
          <w:p>
            <w:pPr>
              <w:pStyle w:val="table_body_style__para"/>
            </w:pPr>
            <w:r>
              <w:t>0.6045</w:t>
            </w:r>
          </w:p>
        </w:tc>
        <w:tc>
          <w:tcPr>
            <w:tcW w:type="dxa" w:w="1872"/>
            <w:tcBorders>
              <w:start w:sz="4" w:val="single"/>
              <w:top w:sz="4" w:val="single"/>
              <w:end w:sz="4" w:val="single"/>
              <w:bottom w:sz="4" w:val="single"/>
            </w:tcBorders>
          </w:tcPr>
          <w:p>
            <w:pPr>
              <w:pStyle w:val="table_body_style__para"/>
            </w:pPr>
            <w:r>
              <w:t>0.6098</w:t>
            </w:r>
          </w:p>
        </w:tc>
        <w:tc>
          <w:tcPr>
            <w:tcW w:type="dxa" w:w="1872"/>
            <w:tcBorders>
              <w:start w:sz="4" w:val="single"/>
              <w:top w:sz="4" w:val="single"/>
              <w:end w:sz="4" w:val="single"/>
              <w:bottom w:sz="4" w:val="single"/>
            </w:tcBorders>
          </w:tcPr>
          <w:p>
            <w:pPr>
              <w:pStyle w:val="table_body_style__para"/>
            </w:pPr>
            <w:r>
              <w:t>0.6091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RuleFit Classifier</w:t>
            </w:r>
          </w:p>
        </w:tc>
        <w:tc>
          <w:tcPr>
            <w:tcW w:type="dxa" w:w="1872"/>
            <w:tcBorders>
              <w:start w:sz="4" w:val="single"/>
              <w:top w:sz="4" w:val="single"/>
              <w:end w:sz="4" w:val="single"/>
              <w:bottom w:sz="4" w:val="single"/>
            </w:tcBorders>
          </w:tcPr>
          <w:p>
            <w:pPr>
              <w:pStyle w:val="table_body_style__para"/>
            </w:pPr>
            <w:r>
              <w:t>0.6133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0.6119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0.6074</w:t>
            </w:r>
          </w:p>
        </w:tc>
        <w:tc>
          <w:tcPr>
            <w:tcW w:type="dxa" w:w="1872"/>
            <w:tcBorders>
              <w:start w:sz="4" w:val="single"/>
              <w:top w:sz="4" w:val="single"/>
              <w:end w:sz="4" w:val="single"/>
              <w:bottom w:sz="4" w:val="single"/>
            </w:tcBorders>
          </w:tcPr>
          <w:p>
            <w:pPr>
              <w:pStyle w:val="table_body_style__para"/>
            </w:pPr>
            <w:r>
              <w:t>0.6098</w:t>
            </w:r>
          </w:p>
        </w:tc>
        <w:tc>
          <w:tcPr>
            <w:tcW w:type="dxa" w:w="1872"/>
            <w:tcBorders>
              <w:start w:sz="4" w:val="single"/>
              <w:top w:sz="4" w:val="single"/>
              <w:end w:sz="4" w:val="single"/>
              <w:bottom w:sz="4" w:val="single"/>
            </w:tcBorders>
          </w:tcPr>
          <w:p>
            <w:pPr>
              <w:pStyle w:val="table_body_style__para"/>
            </w:pPr>
            <w:r>
              <w:t>0.6121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Classifier (L2 / Binomial Deviance)</w:t>
            </w:r>
          </w:p>
        </w:tc>
        <w:tc>
          <w:tcPr>
            <w:tcW w:type="dxa" w:w="1872"/>
            <w:tcBorders>
              <w:start w:sz="4" w:val="single"/>
              <w:top w:sz="4" w:val="single"/>
              <w:end w:sz="4" w:val="single"/>
              <w:bottom w:sz="4" w:val="single"/>
            </w:tcBorders>
          </w:tcPr>
          <w:p>
            <w:pPr>
              <w:pStyle w:val="table_body_style__para"/>
            </w:pPr>
            <w:r>
              <w:t>0.6115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0.6132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Generalized Additive2 Model</w:t>
            </w:r>
          </w:p>
        </w:tc>
        <w:tc>
          <w:tcPr>
            <w:tcW w:type="dxa" w:w="1872"/>
            <w:tcBorders>
              <w:start w:sz="4" w:val="single"/>
              <w:top w:sz="4" w:val="single"/>
              <w:end w:sz="4" w:val="single"/>
              <w:bottom w:sz="4" w:val="single"/>
            </w:tcBorders>
          </w:tcPr>
          <w:p>
            <w:pPr>
              <w:pStyle w:val="table_body_style__para"/>
            </w:pPr>
            <w:r>
              <w:t>0.6105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0.6162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Classifier using Training Schedule (1 Layer: 64 Units)</w:t>
            </w:r>
          </w:p>
        </w:tc>
        <w:tc>
          <w:tcPr>
            <w:tcW w:type="dxa" w:w="1872"/>
            <w:tcBorders>
              <w:start w:sz="4" w:val="single"/>
              <w:top w:sz="4" w:val="single"/>
              <w:end w:sz="4" w:val="single"/>
              <w:bottom w:sz="4" w:val="single"/>
            </w:tcBorders>
          </w:tcPr>
          <w:p>
            <w:pPr>
              <w:pStyle w:val="table_body_style__para"/>
            </w:pPr>
            <w:r>
              <w:t>0.6354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0.6247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RandomForest Classifier (Gini)</w:t>
            </w:r>
          </w:p>
        </w:tc>
        <w:tc>
          <w:tcPr>
            <w:tcW w:type="dxa" w:w="1872"/>
            <w:tcBorders>
              <w:start w:sz="4" w:val="single"/>
              <w:top w:sz="4" w:val="single"/>
              <w:end w:sz="4" w:val="single"/>
              <w:bottom w:sz="4" w:val="single"/>
            </w:tcBorders>
          </w:tcPr>
          <w:p>
            <w:pPr>
              <w:pStyle w:val="table_body_style__para"/>
            </w:pPr>
            <w:r>
              <w:t>0.6271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0.6268</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Elastic-Net Classifier (mixing alpha=0.5 / Binomial Deviance)</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race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180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gender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weight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7676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admission_type_id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574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discharge_disposition_id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374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admission_source_id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761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time_in_hospital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4.43</w:t>
            </w:r>
          </w:p>
        </w:tc>
        <w:tc>
          <w:tcPr>
            <w:tcW w:type="dxa" w:w="936"/>
            <w:tcBorders>
              <w:start w:sz="4" w:val="single"/>
              <w:top w:sz="4" w:val="single"/>
              <w:end w:sz="4" w:val="single"/>
              <w:bottom w:sz="4" w:val="single"/>
            </w:tcBorders>
          </w:tcPr>
          <w:p>
            <w:pPr>
              <w:pStyle w:val="table_body_style__para"/>
            </w:pPr>
            <w:r>
              <w:t>3.019</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payer_code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4257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medical_specialty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52</w:t>
            </w:r>
          </w:p>
        </w:tc>
        <w:tc>
          <w:tcPr>
            <w:tcW w:type="dxa" w:w="936"/>
            <w:tcBorders>
              <w:start w:sz="4" w:val="single"/>
              <w:top w:sz="4" w:val="single"/>
              <w:end w:sz="4" w:val="single"/>
              <w:bottom w:sz="4" w:val="single"/>
            </w:tcBorders>
          </w:tcPr>
          <w:p>
            <w:pPr>
              <w:pStyle w:val="table_body_style__para"/>
            </w:pPr>
            <w:r>
              <w:t>3286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num_lab_procedures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43.11</w:t>
            </w:r>
          </w:p>
        </w:tc>
        <w:tc>
          <w:tcPr>
            <w:tcW w:type="dxa" w:w="936"/>
            <w:tcBorders>
              <w:start w:sz="4" w:val="single"/>
              <w:top w:sz="4" w:val="single"/>
              <w:end w:sz="4" w:val="single"/>
              <w:bottom w:sz="4" w:val="single"/>
            </w:tcBorders>
          </w:tcPr>
          <w:p>
            <w:pPr>
              <w:pStyle w:val="table_body_style__para"/>
            </w:pPr>
            <w:r>
              <w:t>19.52</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1.404</w:t>
            </w:r>
          </w:p>
        </w:tc>
        <w:tc>
          <w:tcPr>
            <w:tcW w:type="dxa" w:w="936"/>
            <w:tcBorders>
              <w:start w:sz="4" w:val="single"/>
              <w:top w:sz="4" w:val="single"/>
              <w:end w:sz="4" w:val="single"/>
              <w:bottom w:sz="4" w:val="single"/>
            </w:tcBorders>
          </w:tcPr>
          <w:p>
            <w:pPr>
              <w:pStyle w:val="table_body_style__para"/>
            </w:pPr>
            <w:r>
              <w:t>1.706</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num_medications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15.609</w:t>
            </w:r>
          </w:p>
        </w:tc>
        <w:tc>
          <w:tcPr>
            <w:tcW w:type="dxa" w:w="936"/>
            <w:tcBorders>
              <w:start w:sz="4" w:val="single"/>
              <w:top w:sz="4" w:val="single"/>
              <w:end w:sz="4" w:val="single"/>
              <w:bottom w:sz="4" w:val="single"/>
            </w:tcBorders>
          </w:tcPr>
          <w:p>
            <w:pPr>
              <w:pStyle w:val="table_body_style__para"/>
            </w:pPr>
            <w:r>
              <w:t>8.44</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number_outpatient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0.28</w:t>
            </w:r>
          </w:p>
        </w:tc>
        <w:tc>
          <w:tcPr>
            <w:tcW w:type="dxa" w:w="936"/>
            <w:tcBorders>
              <w:start w:sz="4" w:val="single"/>
              <w:top w:sz="4" w:val="single"/>
              <w:end w:sz="4" w:val="single"/>
              <w:bottom w:sz="4" w:val="single"/>
            </w:tcBorders>
          </w:tcPr>
          <w:p>
            <w:pPr>
              <w:pStyle w:val="table_body_style__para"/>
            </w:pPr>
            <w:r>
              <w:t>1.079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number_emergency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0.12</w:t>
            </w:r>
          </w:p>
        </w:tc>
        <w:tc>
          <w:tcPr>
            <w:tcW w:type="dxa" w:w="936"/>
            <w:tcBorders>
              <w:start w:sz="4" w:val="single"/>
              <w:top w:sz="4" w:val="single"/>
              <w:end w:sz="4" w:val="single"/>
              <w:bottom w:sz="4" w:val="single"/>
            </w:tcBorders>
          </w:tcPr>
          <w:p>
            <w:pPr>
              <w:pStyle w:val="table_body_style__para"/>
            </w:pPr>
            <w:r>
              <w:t>0.69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number_inpatient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0.39</w:t>
            </w:r>
          </w:p>
        </w:tc>
        <w:tc>
          <w:tcPr>
            <w:tcW w:type="dxa" w:w="936"/>
            <w:tcBorders>
              <w:start w:sz="4" w:val="single"/>
              <w:top w:sz="4" w:val="single"/>
              <w:end w:sz="4" w:val="single"/>
              <w:bottom w:sz="4" w:val="single"/>
            </w:tcBorders>
          </w:tcPr>
          <w:p>
            <w:pPr>
              <w:pStyle w:val="table_body_style__para"/>
            </w:pPr>
            <w:r>
              <w:t>0.86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diag_1</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diag_2</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diag_3</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number_diagnoses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7.026</w:t>
            </w:r>
          </w:p>
        </w:tc>
        <w:tc>
          <w:tcPr>
            <w:tcW w:type="dxa" w:w="936"/>
            <w:tcBorders>
              <w:start w:sz="4" w:val="single"/>
              <w:top w:sz="4" w:val="single"/>
              <w:end w:sz="4" w:val="single"/>
              <w:bottom w:sz="4" w:val="single"/>
            </w:tcBorders>
          </w:tcPr>
          <w:p>
            <w:pPr>
              <w:pStyle w:val="table_body_style__para"/>
            </w:pPr>
            <w:r>
              <w:t>2.015</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max_glu_serum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7460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A1Cresult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6705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repaglinide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nateglinide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chlorpropamide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glimepiride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glipizide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pioglitazone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rosiglitazone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acarbose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insulin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glyburide_metformin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change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diabetesMed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readmitted</w:t>
            </w:r>
          </w:p>
        </w:tc>
        <w:tc>
          <w:tcPr>
            <w:tcW w:type="dxa" w:w="936"/>
            <w:tcBorders>
              <w:start w:sz="4" w:val="single"/>
              <w:top w:sz="4" w:val="single"/>
              <w:end w:sz="4" w:val="single"/>
              <w:bottom w:sz="4" w:val="single"/>
            </w:tcBorders>
          </w:tcPr>
          <w:p>
            <w:pPr>
              <w:pStyle w:val="table_body_style__para"/>
            </w:pPr>
            <w:r>
              <w:t>Boolean</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0.4</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diag_1_desc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diag_2_desc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diag_3_desc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weight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6132</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max_glu_serum</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5943</w:t>
            </w:r>
          </w:p>
        </w:tc>
        <w:tc>
          <w:tcPr>
            <w:tcW w:type="dxa" w:w="1560"/>
            <w:tcBorders>
              <w:start w:sz="4" w:val="single"/>
              <w:top w:sz="4" w:val="single"/>
              <w:end w:sz="4" w:val="single"/>
              <w:bottom w:sz="4" w:val="single"/>
            </w:tcBorders>
          </w:tcPr>
          <w:p>
            <w:pPr>
              <w:pStyle w:val="table_body_style__para"/>
            </w:pPr>
            <w:r>
              <w:t>93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A1Cresult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5368</w:t>
            </w:r>
          </w:p>
        </w:tc>
        <w:tc>
          <w:tcPr>
            <w:tcW w:type="dxa" w:w="1560"/>
            <w:tcBorders>
              <w:start w:sz="4" w:val="single"/>
              <w:top w:sz="4" w:val="single"/>
              <w:end w:sz="4" w:val="single"/>
              <w:bottom w:sz="4" w:val="single"/>
            </w:tcBorders>
          </w:tcPr>
          <w:p>
            <w:pPr>
              <w:pStyle w:val="table_body_style__para"/>
            </w:pPr>
            <w:r>
              <w:t>84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payer_code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3391</w:t>
            </w:r>
          </w:p>
        </w:tc>
        <w:tc>
          <w:tcPr>
            <w:tcW w:type="dxa" w:w="1560"/>
            <w:tcBorders>
              <w:start w:sz="4" w:val="single"/>
              <w:top w:sz="4" w:val="single"/>
              <w:end w:sz="4" w:val="single"/>
              <w:bottom w:sz="4" w:val="single"/>
            </w:tcBorders>
          </w:tcPr>
          <w:p>
            <w:pPr>
              <w:pStyle w:val="table_body_style__para"/>
            </w:pPr>
            <w:r>
              <w:t>53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medical_specialty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2649</w:t>
            </w:r>
          </w:p>
        </w:tc>
        <w:tc>
          <w:tcPr>
            <w:tcW w:type="dxa" w:w="1560"/>
            <w:tcBorders>
              <w:start w:sz="4" w:val="single"/>
              <w:top w:sz="4" w:val="single"/>
              <w:end w:sz="4" w:val="single"/>
              <w:bottom w:sz="4" w:val="single"/>
            </w:tcBorders>
          </w:tcPr>
          <w:p>
            <w:pPr>
              <w:pStyle w:val="table_body_style__para"/>
            </w:pPr>
            <w:r>
              <w:t>41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admission_source_id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admission_type_id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466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discharge_disposition_id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301</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race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diag_3</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diag_2</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gender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age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repaglinide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nateglinide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chlorpropamide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glimepiride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glipizide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pioglitazone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rosiglitazone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acarbose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insulin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glyburide_metformin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change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diabetesMed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time_in_hospital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w:t>
            </w:r>
          </w:p>
        </w:tc>
      </w:tr>
      <w:tr>
        <w:tc>
          <w:tcPr>
            <w:tcW w:type="dxa" w:w="1560"/>
            <w:tcBorders>
              <w:start w:sz="4" w:val="single"/>
              <w:top w:sz="4" w:val="single"/>
              <w:end w:sz="4" w:val="single"/>
              <w:bottom w:sz="4" w:val="single"/>
            </w:tcBorders>
          </w:tcPr>
          <w:p>
            <w:pPr>
              <w:pStyle w:val="table_body_style__para"/>
            </w:pPr>
            <w:r>
              <w:t>num_lab_procedures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w:t>
            </w:r>
          </w:p>
        </w:tc>
      </w:tr>
      <w:tr>
        <w:tc>
          <w:tcPr>
            <w:tcW w:type="dxa" w:w="1560"/>
            <w:tcBorders>
              <w:start w:sz="4" w:val="single"/>
              <w:top w:sz="4" w:val="single"/>
              <w:end w:sz="4" w:val="single"/>
              <w:bottom w:sz="4" w:val="single"/>
            </w:tcBorders>
          </w:tcPr>
          <w:p>
            <w:pPr>
              <w:pStyle w:val="table_body_style__para"/>
            </w:pPr>
            <w:r>
              <w:t>num_procedures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num_medications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w:t>
            </w:r>
          </w:p>
        </w:tc>
      </w:tr>
      <w:tr>
        <w:tc>
          <w:tcPr>
            <w:tcW w:type="dxa" w:w="1560"/>
            <w:tcBorders>
              <w:start w:sz="4" w:val="single"/>
              <w:top w:sz="4" w:val="single"/>
              <w:end w:sz="4" w:val="single"/>
              <w:bottom w:sz="4" w:val="single"/>
            </w:tcBorders>
          </w:tcPr>
          <w:p>
            <w:pPr>
              <w:pStyle w:val="table_body_style__para"/>
            </w:pPr>
            <w:r>
              <w:t>number_outpatient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number_emergency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number_inpatient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number_diagnoses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20.0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0.60888</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0.61137</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0.61751</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0.61749</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0.60902</w:t>
            </w:r>
          </w:p>
        </w:tc>
      </w:tr>
    </w:tbl>
    <w:p>
      <w:pPr>
        <w:pStyle w:val="H1_style__para"/>
      </w:pPr>
      <w:r>
        <w:t xml:space="preserve">6.1.2   </w:t>
      </w:r>
      <w:r>
        <w:t>Data Partitioning Methodology</w:t>
      </w:r>
    </w:p>
    <w:p>
      <w:pPr>
        <w:pStyle w:val="body_style__para"/>
      </w:pPr>
      <w:r>
        <w:t>Because the distribution of the target in a binary classification project may be imbalanced, the modeling partitions were randomly selected using a stratified sample to preserve the distribution of the target for each partition.</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0.6129</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0.6111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0.6089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number_inpatient</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0.0241</w:t>
            </w:r>
          </w:p>
        </w:tc>
      </w:tr>
      <w:tr>
        <w:tc>
          <w:tcPr>
            <w:tcW w:type="dxa" w:w="3120"/>
            <w:tcBorders>
              <w:start w:sz="4" w:val="single"/>
              <w:top w:sz="4" w:val="single"/>
              <w:end w:sz="4" w:val="single"/>
              <w:bottom w:sz="4" w:val="single"/>
            </w:tcBorders>
          </w:tcPr>
          <w:p>
            <w:pPr>
              <w:pStyle w:val="table_body_style__para"/>
            </w:pPr>
            <w:r>
              <w:t>discharge_disposition_id</w:t>
            </w:r>
          </w:p>
        </w:tc>
        <w:tc>
          <w:tcPr>
            <w:tcW w:type="dxa" w:w="3120"/>
            <w:tcBorders>
              <w:start w:sz="4" w:val="single"/>
              <w:top w:sz="4" w:val="single"/>
              <w:end w:sz="4" w:val="single"/>
              <w:bottom w:sz="4" w:val="single"/>
            </w:tcBorders>
          </w:tcPr>
          <w:p>
            <w:pPr>
              <w:pStyle w:val="table_body_style__para"/>
            </w:pPr>
            <w:r>
              <w:t>0.9831</w:t>
            </w:r>
          </w:p>
        </w:tc>
        <w:tc>
          <w:tcPr>
            <w:tcW w:type="dxa" w:w="3120"/>
            <w:tcBorders>
              <w:start w:sz="4" w:val="single"/>
              <w:top w:sz="4" w:val="single"/>
              <w:end w:sz="4" w:val="single"/>
              <w:bottom w:sz="4" w:val="single"/>
            </w:tcBorders>
          </w:tcPr>
          <w:p>
            <w:pPr>
              <w:pStyle w:val="table_body_style__para"/>
            </w:pPr>
            <w:r>
              <w:t>0.0237</w:t>
            </w:r>
          </w:p>
        </w:tc>
      </w:tr>
      <w:tr>
        <w:tc>
          <w:tcPr>
            <w:tcW w:type="dxa" w:w="3120"/>
            <w:tcBorders>
              <w:start w:sz="4" w:val="single"/>
              <w:top w:sz="4" w:val="single"/>
              <w:end w:sz="4" w:val="single"/>
              <w:bottom w:sz="4" w:val="single"/>
            </w:tcBorders>
          </w:tcPr>
          <w:p>
            <w:pPr>
              <w:pStyle w:val="table_body_style__para"/>
            </w:pPr>
            <w:r>
              <w:t>admission_type_id</w:t>
            </w:r>
          </w:p>
        </w:tc>
        <w:tc>
          <w:tcPr>
            <w:tcW w:type="dxa" w:w="3120"/>
            <w:tcBorders>
              <w:start w:sz="4" w:val="single"/>
              <w:top w:sz="4" w:val="single"/>
              <w:end w:sz="4" w:val="single"/>
              <w:bottom w:sz="4" w:val="single"/>
            </w:tcBorders>
          </w:tcPr>
          <w:p>
            <w:pPr>
              <w:pStyle w:val="table_body_style__para"/>
            </w:pPr>
            <w:r>
              <w:t>0.5426</w:t>
            </w:r>
          </w:p>
        </w:tc>
        <w:tc>
          <w:tcPr>
            <w:tcW w:type="dxa" w:w="3120"/>
            <w:tcBorders>
              <w:start w:sz="4" w:val="single"/>
              <w:top w:sz="4" w:val="single"/>
              <w:end w:sz="4" w:val="single"/>
              <w:bottom w:sz="4" w:val="single"/>
            </w:tcBorders>
          </w:tcPr>
          <w:p>
            <w:pPr>
              <w:pStyle w:val="table_body_style__para"/>
            </w:pPr>
            <w:r>
              <w:t>0.0131</w:t>
            </w:r>
          </w:p>
        </w:tc>
      </w:tr>
      <w:tr>
        <w:tc>
          <w:tcPr>
            <w:tcW w:type="dxa" w:w="3120"/>
            <w:tcBorders>
              <w:start w:sz="4" w:val="single"/>
              <w:top w:sz="4" w:val="single"/>
              <w:end w:sz="4" w:val="single"/>
              <w:bottom w:sz="4" w:val="single"/>
            </w:tcBorders>
          </w:tcPr>
          <w:p>
            <w:pPr>
              <w:pStyle w:val="table_body_style__para"/>
            </w:pPr>
            <w:r>
              <w:t>number_diagnoses</w:t>
            </w:r>
          </w:p>
        </w:tc>
        <w:tc>
          <w:tcPr>
            <w:tcW w:type="dxa" w:w="3120"/>
            <w:tcBorders>
              <w:start w:sz="4" w:val="single"/>
              <w:top w:sz="4" w:val="single"/>
              <w:end w:sz="4" w:val="single"/>
              <w:bottom w:sz="4" w:val="single"/>
            </w:tcBorders>
          </w:tcPr>
          <w:p>
            <w:pPr>
              <w:pStyle w:val="table_body_style__para"/>
            </w:pPr>
            <w:r>
              <w:t>0.3229</w:t>
            </w:r>
          </w:p>
        </w:tc>
        <w:tc>
          <w:tcPr>
            <w:tcW w:type="dxa" w:w="3120"/>
            <w:tcBorders>
              <w:start w:sz="4" w:val="single"/>
              <w:top w:sz="4" w:val="single"/>
              <w:end w:sz="4" w:val="single"/>
              <w:bottom w:sz="4" w:val="single"/>
            </w:tcBorders>
          </w:tcPr>
          <w:p>
            <w:pPr>
              <w:pStyle w:val="table_body_style__para"/>
            </w:pPr>
            <w:r>
              <w:t>0.0078</w:t>
            </w:r>
          </w:p>
        </w:tc>
      </w:tr>
      <w:tr>
        <w:tc>
          <w:tcPr>
            <w:tcW w:type="dxa" w:w="3120"/>
            <w:tcBorders>
              <w:start w:sz="4" w:val="single"/>
              <w:top w:sz="4" w:val="single"/>
              <w:end w:sz="4" w:val="single"/>
              <w:bottom w:sz="4" w:val="single"/>
            </w:tcBorders>
          </w:tcPr>
          <w:p>
            <w:pPr>
              <w:pStyle w:val="table_body_style__para"/>
            </w:pPr>
            <w:r>
              <w:t>medical_specialty</w:t>
            </w:r>
          </w:p>
        </w:tc>
        <w:tc>
          <w:tcPr>
            <w:tcW w:type="dxa" w:w="3120"/>
            <w:tcBorders>
              <w:start w:sz="4" w:val="single"/>
              <w:top w:sz="4" w:val="single"/>
              <w:end w:sz="4" w:val="single"/>
              <w:bottom w:sz="4" w:val="single"/>
            </w:tcBorders>
          </w:tcPr>
          <w:p>
            <w:pPr>
              <w:pStyle w:val="table_body_style__para"/>
            </w:pPr>
            <w:r>
              <w:t>0.2886</w:t>
            </w:r>
          </w:p>
        </w:tc>
        <w:tc>
          <w:tcPr>
            <w:tcW w:type="dxa" w:w="3120"/>
            <w:tcBorders>
              <w:start w:sz="4" w:val="single"/>
              <w:top w:sz="4" w:val="single"/>
              <w:end w:sz="4" w:val="single"/>
              <w:bottom w:sz="4" w:val="single"/>
            </w:tcBorders>
          </w:tcPr>
          <w:p>
            <w:pPr>
              <w:pStyle w:val="table_body_style__para"/>
            </w:pPr>
            <w:r>
              <w:t>0.0069</w:t>
            </w:r>
          </w:p>
        </w:tc>
      </w:tr>
      <w:tr>
        <w:tc>
          <w:tcPr>
            <w:tcW w:type="dxa" w:w="3120"/>
            <w:tcBorders>
              <w:start w:sz="4" w:val="single"/>
              <w:top w:sz="4" w:val="single"/>
              <w:end w:sz="4" w:val="single"/>
              <w:bottom w:sz="4" w:val="single"/>
            </w:tcBorders>
          </w:tcPr>
          <w:p>
            <w:pPr>
              <w:pStyle w:val="table_body_style__para"/>
            </w:pPr>
            <w:r>
              <w:t>diag_2</w:t>
            </w:r>
          </w:p>
        </w:tc>
        <w:tc>
          <w:tcPr>
            <w:tcW w:type="dxa" w:w="3120"/>
            <w:tcBorders>
              <w:start w:sz="4" w:val="single"/>
              <w:top w:sz="4" w:val="single"/>
              <w:end w:sz="4" w:val="single"/>
              <w:bottom w:sz="4" w:val="single"/>
            </w:tcBorders>
          </w:tcPr>
          <w:p>
            <w:pPr>
              <w:pStyle w:val="table_body_style__para"/>
            </w:pPr>
            <w:r>
              <w:t>0.2465</w:t>
            </w:r>
          </w:p>
        </w:tc>
        <w:tc>
          <w:tcPr>
            <w:tcW w:type="dxa" w:w="3120"/>
            <w:tcBorders>
              <w:start w:sz="4" w:val="single"/>
              <w:top w:sz="4" w:val="single"/>
              <w:end w:sz="4" w:val="single"/>
              <w:bottom w:sz="4" w:val="single"/>
            </w:tcBorders>
          </w:tcPr>
          <w:p>
            <w:pPr>
              <w:pStyle w:val="table_body_style__para"/>
            </w:pPr>
            <w:r>
              <w:t>0.0059</w:t>
            </w:r>
          </w:p>
        </w:tc>
      </w:tr>
      <w:tr>
        <w:tc>
          <w:tcPr>
            <w:tcW w:type="dxa" w:w="3120"/>
            <w:tcBorders>
              <w:start w:sz="4" w:val="single"/>
              <w:top w:sz="4" w:val="single"/>
              <w:end w:sz="4" w:val="single"/>
              <w:bottom w:sz="4" w:val="single"/>
            </w:tcBorders>
          </w:tcPr>
          <w:p>
            <w:pPr>
              <w:pStyle w:val="table_body_style__para"/>
            </w:pPr>
            <w:r>
              <w:t>diag_1</w:t>
            </w:r>
          </w:p>
        </w:tc>
        <w:tc>
          <w:tcPr>
            <w:tcW w:type="dxa" w:w="3120"/>
            <w:tcBorders>
              <w:start w:sz="4" w:val="single"/>
              <w:top w:sz="4" w:val="single"/>
              <w:end w:sz="4" w:val="single"/>
              <w:bottom w:sz="4" w:val="single"/>
            </w:tcBorders>
          </w:tcPr>
          <w:p>
            <w:pPr>
              <w:pStyle w:val="table_body_style__para"/>
            </w:pPr>
            <w:r>
              <w:t>0.2127</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admission_source_id</w:t>
            </w:r>
          </w:p>
        </w:tc>
        <w:tc>
          <w:tcPr>
            <w:tcW w:type="dxa" w:w="3120"/>
            <w:tcBorders>
              <w:start w:sz="4" w:val="single"/>
              <w:top w:sz="4" w:val="single"/>
              <w:end w:sz="4" w:val="single"/>
              <w:bottom w:sz="4" w:val="single"/>
            </w:tcBorders>
          </w:tcPr>
          <w:p>
            <w:pPr>
              <w:pStyle w:val="table_body_style__para"/>
            </w:pPr>
            <w:r>
              <w:t>0.2116</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number_emergency</w:t>
            </w:r>
          </w:p>
        </w:tc>
        <w:tc>
          <w:tcPr>
            <w:tcW w:type="dxa" w:w="3120"/>
            <w:tcBorders>
              <w:start w:sz="4" w:val="single"/>
              <w:top w:sz="4" w:val="single"/>
              <w:end w:sz="4" w:val="single"/>
              <w:bottom w:sz="4" w:val="single"/>
            </w:tcBorders>
          </w:tcPr>
          <w:p>
            <w:pPr>
              <w:pStyle w:val="table_body_style__para"/>
            </w:pPr>
            <w:r>
              <w:t>0.1491</w:t>
            </w:r>
          </w:p>
        </w:tc>
        <w:tc>
          <w:tcPr>
            <w:tcW w:type="dxa" w:w="3120"/>
            <w:tcBorders>
              <w:start w:sz="4" w:val="single"/>
              <w:top w:sz="4" w:val="single"/>
              <w:end w:sz="4" w:val="single"/>
              <w:bottom w:sz="4" w:val="single"/>
            </w:tcBorders>
          </w:tcPr>
          <w:p>
            <w:pPr>
              <w:pStyle w:val="table_body_style__para"/>
            </w:pPr>
            <w:r>
              <w:t>0.0036</w:t>
            </w:r>
          </w:p>
        </w:tc>
      </w:tr>
      <w:tr>
        <w:tc>
          <w:tcPr>
            <w:tcW w:type="dxa" w:w="3120"/>
            <w:tcBorders>
              <w:start w:sz="4" w:val="single"/>
              <w:top w:sz="4" w:val="single"/>
              <w:end w:sz="4" w:val="single"/>
              <w:bottom w:sz="4" w:val="single"/>
            </w:tcBorders>
          </w:tcPr>
          <w:p>
            <w:pPr>
              <w:pStyle w:val="table_body_style__para"/>
            </w:pPr>
            <w:r>
              <w:t>weight</w:t>
            </w:r>
          </w:p>
        </w:tc>
        <w:tc>
          <w:tcPr>
            <w:tcW w:type="dxa" w:w="3120"/>
            <w:tcBorders>
              <w:start w:sz="4" w:val="single"/>
              <w:top w:sz="4" w:val="single"/>
              <w:end w:sz="4" w:val="single"/>
              <w:bottom w:sz="4" w:val="single"/>
            </w:tcBorders>
          </w:tcPr>
          <w:p>
            <w:pPr>
              <w:pStyle w:val="table_body_style__para"/>
            </w:pPr>
            <w:r>
              <w:t>0.1387</w:t>
            </w:r>
          </w:p>
        </w:tc>
        <w:tc>
          <w:tcPr>
            <w:tcW w:type="dxa" w:w="3120"/>
            <w:tcBorders>
              <w:start w:sz="4" w:val="single"/>
              <w:top w:sz="4" w:val="single"/>
              <w:end w:sz="4" w:val="single"/>
              <w:bottom w:sz="4" w:val="single"/>
            </w:tcBorders>
          </w:tcPr>
          <w:p>
            <w:pPr>
              <w:pStyle w:val="table_body_style__para"/>
            </w:pPr>
            <w:r>
              <w:t>0.0033</w:t>
            </w:r>
          </w:p>
        </w:tc>
      </w:tr>
      <w:tr>
        <w:tc>
          <w:tcPr>
            <w:tcW w:type="dxa" w:w="3120"/>
            <w:tcBorders>
              <w:start w:sz="4" w:val="single"/>
              <w:top w:sz="4" w:val="single"/>
              <w:end w:sz="4" w:val="single"/>
              <w:bottom w:sz="4" w:val="single"/>
            </w:tcBorders>
          </w:tcPr>
          <w:p>
            <w:pPr>
              <w:pStyle w:val="table_body_style__para"/>
            </w:pPr>
            <w:r>
              <w:t>age</w:t>
            </w:r>
          </w:p>
        </w:tc>
        <w:tc>
          <w:tcPr>
            <w:tcW w:type="dxa" w:w="3120"/>
            <w:tcBorders>
              <w:start w:sz="4" w:val="single"/>
              <w:top w:sz="4" w:val="single"/>
              <w:end w:sz="4" w:val="single"/>
              <w:bottom w:sz="4" w:val="single"/>
            </w:tcBorders>
          </w:tcPr>
          <w:p>
            <w:pPr>
              <w:pStyle w:val="table_body_style__para"/>
            </w:pPr>
            <w:r>
              <w:t>0.1261</w:t>
            </w:r>
          </w:p>
        </w:tc>
        <w:tc>
          <w:tcPr>
            <w:tcW w:type="dxa" w:w="3120"/>
            <w:tcBorders>
              <w:start w:sz="4" w:val="single"/>
              <w:top w:sz="4" w:val="single"/>
              <w:end w:sz="4" w:val="single"/>
              <w:bottom w:sz="4" w:val="single"/>
            </w:tcBorders>
          </w:tcPr>
          <w:p>
            <w:pPr>
              <w:pStyle w:val="table_body_style__para"/>
            </w:pPr>
            <w:r>
              <w:t>0.003</w:t>
            </w:r>
          </w:p>
        </w:tc>
      </w:tr>
      <w:tr>
        <w:tc>
          <w:tcPr>
            <w:tcW w:type="dxa" w:w="3120"/>
            <w:tcBorders>
              <w:start w:sz="4" w:val="single"/>
              <w:top w:sz="4" w:val="single"/>
              <w:end w:sz="4" w:val="single"/>
              <w:bottom w:sz="4" w:val="single"/>
            </w:tcBorders>
          </w:tcPr>
          <w:p>
            <w:pPr>
              <w:pStyle w:val="table_body_style__para"/>
            </w:pPr>
            <w:r>
              <w:t>diag_3</w:t>
            </w:r>
          </w:p>
        </w:tc>
        <w:tc>
          <w:tcPr>
            <w:tcW w:type="dxa" w:w="3120"/>
            <w:tcBorders>
              <w:start w:sz="4" w:val="single"/>
              <w:top w:sz="4" w:val="single"/>
              <w:end w:sz="4" w:val="single"/>
              <w:bottom w:sz="4" w:val="single"/>
            </w:tcBorders>
          </w:tcPr>
          <w:p>
            <w:pPr>
              <w:pStyle w:val="table_body_style__para"/>
            </w:pPr>
            <w:r>
              <w:t>0.0914</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num_lab_procedures</w:t>
            </w:r>
          </w:p>
        </w:tc>
        <w:tc>
          <w:tcPr>
            <w:tcW w:type="dxa" w:w="3120"/>
            <w:tcBorders>
              <w:start w:sz="4" w:val="single"/>
              <w:top w:sz="4" w:val="single"/>
              <w:end w:sz="4" w:val="single"/>
              <w:bottom w:sz="4" w:val="single"/>
            </w:tcBorders>
          </w:tcPr>
          <w:p>
            <w:pPr>
              <w:pStyle w:val="table_body_style__para"/>
            </w:pPr>
            <w:r>
              <w:t>0.0913</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race</w:t>
            </w:r>
          </w:p>
        </w:tc>
        <w:tc>
          <w:tcPr>
            <w:tcW w:type="dxa" w:w="3120"/>
            <w:tcBorders>
              <w:start w:sz="4" w:val="single"/>
              <w:top w:sz="4" w:val="single"/>
              <w:end w:sz="4" w:val="single"/>
              <w:bottom w:sz="4" w:val="single"/>
            </w:tcBorders>
          </w:tcPr>
          <w:p>
            <w:pPr>
              <w:pStyle w:val="table_body_style__para"/>
            </w:pPr>
            <w:r>
              <w:t>0.075</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payer_code</w:t>
            </w:r>
          </w:p>
        </w:tc>
        <w:tc>
          <w:tcPr>
            <w:tcW w:type="dxa" w:w="3120"/>
            <w:tcBorders>
              <w:start w:sz="4" w:val="single"/>
              <w:top w:sz="4" w:val="single"/>
              <w:end w:sz="4" w:val="single"/>
              <w:bottom w:sz="4" w:val="single"/>
            </w:tcBorders>
          </w:tcPr>
          <w:p>
            <w:pPr>
              <w:pStyle w:val="table_body_style__para"/>
            </w:pPr>
            <w:r>
              <w:t>0.0747</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pioglitazone</w:t>
            </w:r>
          </w:p>
        </w:tc>
        <w:tc>
          <w:tcPr>
            <w:tcW w:type="dxa" w:w="3120"/>
            <w:tcBorders>
              <w:start w:sz="4" w:val="single"/>
              <w:top w:sz="4" w:val="single"/>
              <w:end w:sz="4" w:val="single"/>
              <w:bottom w:sz="4" w:val="single"/>
            </w:tcBorders>
          </w:tcPr>
          <w:p>
            <w:pPr>
              <w:pStyle w:val="table_body_style__para"/>
            </w:pPr>
            <w:r>
              <w:t>0.0669</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diag_2_desc</w:t>
            </w:r>
          </w:p>
        </w:tc>
        <w:tc>
          <w:tcPr>
            <w:tcW w:type="dxa" w:w="3120"/>
            <w:tcBorders>
              <w:start w:sz="4" w:val="single"/>
              <w:top w:sz="4" w:val="single"/>
              <w:end w:sz="4" w:val="single"/>
              <w:bottom w:sz="4" w:val="single"/>
            </w:tcBorders>
          </w:tcPr>
          <w:p>
            <w:pPr>
              <w:pStyle w:val="table_body_style__para"/>
            </w:pPr>
            <w:r>
              <w:t>0.0667</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diag_1_desc</w:t>
            </w:r>
          </w:p>
        </w:tc>
        <w:tc>
          <w:tcPr>
            <w:tcW w:type="dxa" w:w="3120"/>
            <w:tcBorders>
              <w:start w:sz="4" w:val="single"/>
              <w:top w:sz="4" w:val="single"/>
              <w:end w:sz="4" w:val="single"/>
              <w:bottom w:sz="4" w:val="single"/>
            </w:tcBorders>
          </w:tcPr>
          <w:p>
            <w:pPr>
              <w:pStyle w:val="table_body_style__para"/>
            </w:pPr>
            <w:r>
              <w:t>0.0512</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diabetesMed</w:t>
            </w:r>
          </w:p>
        </w:tc>
        <w:tc>
          <w:tcPr>
            <w:tcW w:type="dxa" w:w="3120"/>
            <w:tcBorders>
              <w:start w:sz="4" w:val="single"/>
              <w:top w:sz="4" w:val="single"/>
              <w:end w:sz="4" w:val="single"/>
              <w:bottom w:sz="4" w:val="single"/>
            </w:tcBorders>
          </w:tcPr>
          <w:p>
            <w:pPr>
              <w:pStyle w:val="table_body_style__para"/>
            </w:pPr>
            <w:r>
              <w:t>0.0481</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number_outpatient</w:t>
            </w:r>
          </w:p>
        </w:tc>
        <w:tc>
          <w:tcPr>
            <w:tcW w:type="dxa" w:w="3120"/>
            <w:tcBorders>
              <w:start w:sz="4" w:val="single"/>
              <w:top w:sz="4" w:val="single"/>
              <w:end w:sz="4" w:val="single"/>
              <w:bottom w:sz="4" w:val="single"/>
            </w:tcBorders>
          </w:tcPr>
          <w:p>
            <w:pPr>
              <w:pStyle w:val="table_body_style__para"/>
            </w:pPr>
            <w:r>
              <w:t>0.0462</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num_medications</w:t>
            </w:r>
          </w:p>
        </w:tc>
        <w:tc>
          <w:tcPr>
            <w:tcW w:type="dxa" w:w="3120"/>
            <w:tcBorders>
              <w:start w:sz="4" w:val="single"/>
              <w:top w:sz="4" w:val="single"/>
              <w:end w:sz="4" w:val="single"/>
              <w:bottom w:sz="4" w:val="single"/>
            </w:tcBorders>
          </w:tcPr>
          <w:p>
            <w:pPr>
              <w:pStyle w:val="table_body_style__para"/>
            </w:pPr>
            <w:r>
              <w:t>0.0347</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glyburide</w:t>
            </w:r>
          </w:p>
        </w:tc>
        <w:tc>
          <w:tcPr>
            <w:tcW w:type="dxa" w:w="3120"/>
            <w:tcBorders>
              <w:start w:sz="4" w:val="single"/>
              <w:top w:sz="4" w:val="single"/>
              <w:end w:sz="4" w:val="single"/>
              <w:bottom w:sz="4" w:val="single"/>
            </w:tcBorders>
          </w:tcPr>
          <w:p>
            <w:pPr>
              <w:pStyle w:val="table_body_style__para"/>
            </w:pPr>
            <w:r>
              <w:t>0.0223</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gender</w:t>
            </w:r>
          </w:p>
        </w:tc>
        <w:tc>
          <w:tcPr>
            <w:tcW w:type="dxa" w:w="3120"/>
            <w:tcBorders>
              <w:start w:sz="4" w:val="single"/>
              <w:top w:sz="4" w:val="single"/>
              <w:end w:sz="4" w:val="single"/>
              <w:bottom w:sz="4" w:val="single"/>
            </w:tcBorders>
          </w:tcPr>
          <w:p>
            <w:pPr>
              <w:pStyle w:val="table_body_style__para"/>
            </w:pPr>
            <w:r>
              <w:t>0.0218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num_procedures</w:t>
            </w:r>
          </w:p>
        </w:tc>
        <w:tc>
          <w:tcPr>
            <w:tcW w:type="dxa" w:w="3120"/>
            <w:tcBorders>
              <w:start w:sz="4" w:val="single"/>
              <w:top w:sz="4" w:val="single"/>
              <w:end w:sz="4" w:val="single"/>
              <w:bottom w:sz="4" w:val="single"/>
            </w:tcBorders>
          </w:tcPr>
          <w:p>
            <w:pPr>
              <w:pStyle w:val="table_body_style__para"/>
            </w:pPr>
            <w:r>
              <w:t>0.0159</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glipizide</w:t>
            </w:r>
          </w:p>
        </w:tc>
        <w:tc>
          <w:tcPr>
            <w:tcW w:type="dxa" w:w="3120"/>
            <w:tcBorders>
              <w:start w:sz="4" w:val="single"/>
              <w:top w:sz="4" w:val="single"/>
              <w:end w:sz="4" w:val="single"/>
              <w:bottom w:sz="4" w:val="single"/>
            </w:tcBorders>
          </w:tcPr>
          <w:p>
            <w:pPr>
              <w:pStyle w:val="table_body_style__para"/>
            </w:pPr>
            <w:r>
              <w:t>0.0143</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A1Cresult</w:t>
            </w:r>
          </w:p>
        </w:tc>
        <w:tc>
          <w:tcPr>
            <w:tcW w:type="dxa" w:w="3120"/>
            <w:tcBorders>
              <w:start w:sz="4" w:val="single"/>
              <w:top w:sz="4" w:val="single"/>
              <w:end w:sz="4" w:val="single"/>
              <w:bottom w:sz="4" w:val="single"/>
            </w:tcBorders>
          </w:tcPr>
          <w:p>
            <w:pPr>
              <w:pStyle w:val="table_body_style__para"/>
            </w:pPr>
            <w:r>
              <w:t>0.0109</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change</w:t>
            </w:r>
          </w:p>
        </w:tc>
        <w:tc>
          <w:tcPr>
            <w:tcW w:type="dxa" w:w="3120"/>
            <w:tcBorders>
              <w:start w:sz="4" w:val="single"/>
              <w:top w:sz="4" w:val="single"/>
              <w:end w:sz="4" w:val="single"/>
              <w:bottom w:sz="4" w:val="single"/>
            </w:tcBorders>
          </w:tcPr>
          <w:p>
            <w:pPr>
              <w:pStyle w:val="table_body_style__para"/>
            </w:pPr>
            <w:r>
              <w:t>0.0075</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metformin</w:t>
            </w:r>
          </w:p>
        </w:tc>
        <w:tc>
          <w:tcPr>
            <w:tcW w:type="dxa" w:w="3120"/>
            <w:tcBorders>
              <w:start w:sz="4" w:val="single"/>
              <w:top w:sz="4" w:val="single"/>
              <w:end w:sz="4" w:val="single"/>
              <w:bottom w:sz="4" w:val="single"/>
            </w:tcBorders>
          </w:tcPr>
          <w:p>
            <w:pPr>
              <w:pStyle w:val="table_body_style__para"/>
            </w:pPr>
            <w:r>
              <w:t>0.0061</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repaglinide</w:t>
            </w:r>
          </w:p>
        </w:tc>
        <w:tc>
          <w:tcPr>
            <w:tcW w:type="dxa" w:w="3120"/>
            <w:tcBorders>
              <w:start w:sz="4" w:val="single"/>
              <w:top w:sz="4" w:val="single"/>
              <w:end w:sz="4" w:val="single"/>
              <w:bottom w:sz="4" w:val="single"/>
            </w:tcBorders>
          </w:tcPr>
          <w:p>
            <w:pPr>
              <w:pStyle w:val="table_body_style__para"/>
            </w:pPr>
            <w:r>
              <w:t>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rosiglitazone</w:t>
            </w:r>
          </w:p>
        </w:tc>
        <w:tc>
          <w:tcPr>
            <w:tcW w:type="dxa" w:w="3120"/>
            <w:tcBorders>
              <w:start w:sz="4" w:val="single"/>
              <w:top w:sz="4" w:val="single"/>
              <w:end w:sz="4" w:val="single"/>
              <w:bottom w:sz="4" w:val="single"/>
            </w:tcBorders>
          </w:tcPr>
          <w:p>
            <w:pPr>
              <w:pStyle w:val="table_body_style__para"/>
            </w:pPr>
            <w:r>
              <w:t>0.0036</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glimepiride</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max_glu_serum</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chlorpropamide</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acarbose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nateglinide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time_in_hospital</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glyburide_metformin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diag_3_desc</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insulin</w:t>
            </w:r>
          </w:p>
        </w:tc>
        <w:tc>
          <w:tcPr>
            <w:tcW w:type="dxa" w:w="3120"/>
            <w:tcBorders>
              <w:start w:sz="4" w:val="single"/>
              <w:top w:sz="4" w:val="single"/>
              <w:end w:sz="4" w:val="single"/>
              <w:bottom w:sz="4" w:val="single"/>
            </w:tcBorders>
          </w:tcPr>
          <w:p>
            <w:pPr>
              <w:pStyle w:val="table_body_style__para"/>
            </w:pPr>
            <w:r>
              <w:t>-0.0527</w:t>
            </w:r>
          </w:p>
        </w:tc>
        <w:tc>
          <w:tcPr>
            <w:tcW w:type="dxa" w:w="3120"/>
            <w:tcBorders>
              <w:start w:sz="4" w:val="single"/>
              <w:top w:sz="4" w:val="single"/>
              <w:end w:sz="4" w:val="single"/>
              <w:bottom w:sz="4" w:val="single"/>
            </w:tcBorders>
          </w:tcPr>
          <w:p>
            <w:pPr>
              <w:pStyle w:val="table_body_style__para"/>
            </w:pPr>
            <w:r>
              <w:t>-0.0013</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number_inpatient</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discharge_disposition_id</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over_title_style__para"/>
      </w:pPr>
      <w:r>
        <w:t>admission_type_id</w:t>
      </w:r>
    </w:p>
    <w:p>
      <w:pPr>
        <w:pStyle w:val="image_style__para"/>
      </w:pPr>
      <w:r>
        <w:drawing>
          <wp:inline xmlns:a="http://schemas.openxmlformats.org/drawingml/2006/main" xmlns:pic="http://schemas.openxmlformats.org/drawingml/2006/picture">
            <wp:extent cx="5943600" cy="2819545"/>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(Receiver Operating Characteristic)</w:t>
      </w:r>
    </w:p>
    <w:p>
      <w:pPr>
        <w:pStyle w:val="body_style__para"/>
      </w:pPr>
      <w:r>
        <w:t>A confusion matrix is a table that reports true versus predicted values. The name "confusion matrix" refers to the fact that the matrix makes it easy to see if the model is confusing two classes (consistently mislabeling one class as another class). The table below presents key sensitivities that support the creation of a confusion matrix.</w:t>
      </w: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start w:sz="4" w:val="single"/>
              <w:top w:sz="4" w:val="single"/>
              <w:end w:sz="4" w:val="single"/>
              <w:bottom w:sz="4" w:val="single"/>
            </w:tcBorders>
          </w:tcPr>
          <w:p>
            <w:pPr>
              <w:pStyle w:val="table_header_style__para"/>
            </w:pPr>
            <w:r>
              <w:rPr>
                <w:rStyle w:val="strong_emphasis_style__char"/>
              </w:rPr>
              <w:t>F1 Score</w:t>
            </w:r>
          </w:p>
        </w:tc>
        <w:tc>
          <w:tcPr>
            <w:tcW w:type="dxa" w:w="117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False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True Negative Rate</w:t>
            </w:r>
          </w:p>
        </w:tc>
        <w:tc>
          <w:tcPr>
            <w:tcW w:type="dxa" w:w="1170"/>
            <w:tcBorders>
              <w:start w:sz="4" w:val="single"/>
              <w:top w:sz="4" w:val="single"/>
              <w:end w:sz="4" w:val="single"/>
              <w:bottom w:sz="4" w:val="single"/>
            </w:tcBorders>
          </w:tcPr>
          <w:p>
            <w:pPr>
              <w:pStyle w:val="table_header_style__para"/>
            </w:pPr>
            <w:r>
              <w:rPr>
                <w:rStyle w:val="strong_emphasis_style__char"/>
              </w:rPr>
              <w:t>Positive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Negative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Accuracy</w:t>
            </w:r>
          </w:p>
        </w:tc>
        <w:tc>
          <w:tcPr>
            <w:tcW w:type="dxa" w:w="1170"/>
            <w:tcBorders>
              <w:start w:sz="4" w:val="single"/>
              <w:top w:sz="4" w:val="single"/>
              <w:end w:sz="4" w:val="single"/>
              <w:bottom w:sz="4" w:val="single"/>
            </w:tcBorders>
          </w:tcPr>
          <w:p>
            <w:pPr>
              <w:pStyle w:val="table_header_style__para"/>
            </w:pPr>
            <w:r>
              <w:rPr>
                <w:rStyle w:val="strong_emphasis_style__char"/>
              </w:rPr>
              <w:t>Matthews Correlation Coefficient</w:t>
            </w:r>
          </w:p>
        </w:tc>
      </w:tr>
      <w:tr>
        <w:tc>
          <w:tcPr>
            <w:tcW w:type="dxa" w:w="1170"/>
            <w:tcBorders>
              <w:start w:sz="4" w:val="single"/>
              <w:top w:sz="4" w:val="single"/>
              <w:end w:sz="4" w:val="single"/>
              <w:bottom w:sz="4" w:val="single"/>
            </w:tcBorders>
          </w:tcPr>
          <w:p>
            <w:pPr>
              <w:pStyle w:val="table_body_style__para"/>
            </w:pPr>
            <w:r>
              <w:t>0.6198</w:t>
            </w:r>
          </w:p>
        </w:tc>
        <w:tc>
          <w:tcPr>
            <w:tcW w:type="dxa" w:w="1170"/>
            <w:tcBorders>
              <w:start w:sz="4" w:val="single"/>
              <w:top w:sz="4" w:val="single"/>
              <w:end w:sz="4" w:val="single"/>
              <w:bottom w:sz="4" w:val="single"/>
            </w:tcBorders>
          </w:tcPr>
          <w:p>
            <w:pPr>
              <w:pStyle w:val="table_body_style__para"/>
            </w:pPr>
            <w:r>
              <w:t>0.768</w:t>
            </w:r>
          </w:p>
        </w:tc>
        <w:tc>
          <w:tcPr>
            <w:tcW w:type="dxa" w:w="1170"/>
            <w:tcBorders>
              <w:start w:sz="4" w:val="single"/>
              <w:top w:sz="4" w:val="single"/>
              <w:end w:sz="4" w:val="single"/>
              <w:bottom w:sz="4" w:val="single"/>
            </w:tcBorders>
          </w:tcPr>
          <w:p>
            <w:pPr>
              <w:pStyle w:val="table_body_style__para"/>
            </w:pPr>
            <w:r>
              <w:t>0.4664</w:t>
            </w:r>
          </w:p>
        </w:tc>
        <w:tc>
          <w:tcPr>
            <w:tcW w:type="dxa" w:w="1170"/>
            <w:tcBorders>
              <w:start w:sz="4" w:val="single"/>
              <w:top w:sz="4" w:val="single"/>
              <w:end w:sz="4" w:val="single"/>
              <w:bottom w:sz="4" w:val="single"/>
            </w:tcBorders>
          </w:tcPr>
          <w:p>
            <w:pPr>
              <w:pStyle w:val="table_body_style__para"/>
            </w:pPr>
            <w:r>
              <w:t>0.5336</w:t>
            </w:r>
          </w:p>
        </w:tc>
        <w:tc>
          <w:tcPr>
            <w:tcW w:type="dxa" w:w="1170"/>
            <w:tcBorders>
              <w:start w:sz="4" w:val="single"/>
              <w:top w:sz="4" w:val="single"/>
              <w:end w:sz="4" w:val="single"/>
              <w:bottom w:sz="4" w:val="single"/>
            </w:tcBorders>
          </w:tcPr>
          <w:p>
            <w:pPr>
              <w:pStyle w:val="table_body_style__para"/>
            </w:pPr>
            <w:r>
              <w:t>0.5196</w:t>
            </w:r>
          </w:p>
        </w:tc>
        <w:tc>
          <w:tcPr>
            <w:tcW w:type="dxa" w:w="1170"/>
            <w:tcBorders>
              <w:start w:sz="4" w:val="single"/>
              <w:top w:sz="4" w:val="single"/>
              <w:end w:sz="4" w:val="single"/>
              <w:bottom w:sz="4" w:val="single"/>
            </w:tcBorders>
          </w:tcPr>
          <w:p>
            <w:pPr>
              <w:pStyle w:val="table_body_style__para"/>
            </w:pPr>
            <w:r>
              <w:t>0.7778</w:t>
            </w:r>
          </w:p>
        </w:tc>
        <w:tc>
          <w:tcPr>
            <w:tcW w:type="dxa" w:w="1170"/>
            <w:tcBorders>
              <w:start w:sz="4" w:val="single"/>
              <w:top w:sz="4" w:val="single"/>
              <w:end w:sz="4" w:val="single"/>
              <w:bottom w:sz="4" w:val="single"/>
            </w:tcBorders>
          </w:tcPr>
          <w:p>
            <w:pPr>
              <w:pStyle w:val="table_body_style__para"/>
            </w:pPr>
            <w:r>
              <w:t>0.6265</w:t>
            </w:r>
          </w:p>
        </w:tc>
        <w:tc>
          <w:tcPr>
            <w:tcW w:type="dxa" w:w="1170"/>
            <w:tcBorders>
              <w:start w:sz="4" w:val="single"/>
              <w:top w:sz="4" w:val="single"/>
              <w:end w:sz="4" w:val="single"/>
              <w:bottom w:sz="4" w:val="single"/>
            </w:tcBorders>
          </w:tcPr>
          <w:p>
            <w:pPr>
              <w:pStyle w:val="table_body_style__para"/>
            </w:pPr>
            <w:r>
              <w:t>0.2995</w:t>
            </w:r>
          </w:p>
        </w:tc>
      </w:tr>
    </w:tbl>
    <w:p>
      <w:pPr>
        <w:pStyle w:val="body_style__para"/>
      </w:pPr>
      <w:r>
        <w:t>Where the values reported are:</w:t>
      </w:r>
    </w:p>
    <w:p>
      <w:pPr>
        <w:pStyle w:val="ListBullet"/>
      </w:pPr>
      <w:r>
        <w:t>F1 Score: A measure of the model's accuracy, computed based on precision and recall.</w:t>
      </w:r>
    </w:p>
    <w:p>
      <w:pPr>
        <w:pStyle w:val="ListBullet"/>
      </w:pPr>
      <w:r>
        <w:t>True Positive Rate: Sensitivity or recall. The ratio of true positives (correctly predicted as positive) to all actual positives.</w:t>
      </w:r>
    </w:p>
    <w:p>
      <w:pPr>
        <w:pStyle w:val="ListBullet"/>
      </w:pPr>
      <w:r>
        <w:t>False Positive Rate: Fallout. The ratio of false positives to all actual negatives.</w:t>
      </w:r>
    </w:p>
    <w:p>
      <w:pPr>
        <w:pStyle w:val="ListBullet"/>
      </w:pPr>
      <w:r>
        <w:t>True Negative Rate: Specificity. The ratio of true negatives (correctly predicted as negative) to all actual negatives.</w:t>
      </w:r>
    </w:p>
    <w:p>
      <w:pPr>
        <w:pStyle w:val="ListBullet"/>
      </w:pPr>
      <w:r>
        <w:t>Positive Predictive Value: Precision. For all the positive predictions, the percentage of cases in which the model was correct.</w:t>
      </w:r>
    </w:p>
    <w:p>
      <w:pPr>
        <w:pStyle w:val="ListBullet"/>
      </w:pPr>
      <w:r>
        <w:t>Negative Predictive Value: For all the negative predictions, the percentage of cases in which the model was correct.</w:t>
      </w:r>
    </w:p>
    <w:p>
      <w:pPr>
        <w:pStyle w:val="ListBullet"/>
      </w:pPr>
      <w:r>
        <w:t>Accuracy: The percentage of correctly classified instances.</w:t>
      </w:r>
    </w:p>
    <w:p>
      <w:pPr>
        <w:pStyle w:val="ListBullet"/>
      </w:pPr>
      <w:r>
        <w:t>Matthews Correlation Coefficient: Measure of model quality when the classes are of very different sizes (unbalanced).</w:t>
      </w:r>
    </w:p>
    <w:p>
      <w:pPr>
        <w:pStyle w:val="body_style__para"/>
      </w:pPr>
      <w:r>
        <w:t>The Receiver Operating Characteristic (ROC) Curve allows the user to explore classification, performance, and statistics related to a selected model at any point on the probability scale. Because choosing the best model can be based on a number of parameters, it is important to understand whether the classification performance of a particular model meets predetermined specifications. The ROC Curve plots the true positive rate against the false positive rate for a given data source. The two important characteristics of the curve to consider are the area under the curve (AUC) and the shape of the curve. The AUC is a metric for binary classification that considers all possible thresholds and summarizes performance in a single value.</w:t>
      </w:r>
    </w:p>
    <w:p>
      <w:pPr>
        <w:pStyle w:val="body_style__para"/>
      </w:pPr>
      <w:r>
        <w:t xml:space="preserve">Below is the ROC curve for this model based on </w:t>
      </w:r>
      <w:r>
        <w:t>holdout</w:t>
      </w:r>
      <w:r>
        <w:t>.</w:t>
      </w:r>
    </w:p>
    <w:p>
      <w:pPr>
        <w:pStyle w:val="image_style__para"/>
      </w:pPr>
      <w:r>
        <w:drawing>
          <wp:inline xmlns:a="http://schemas.openxmlformats.org/drawingml/2006/main" xmlns:pic="http://schemas.openxmlformats.org/drawingml/2006/picture">
            <wp:extent cx="5943600" cy="44577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4457700"/>
                    </a:xfrm>
                    <a:prstGeom prst="rect"/>
                  </pic:spPr>
                </pic:pic>
              </a:graphicData>
            </a:graphic>
          </wp:inline>
        </w:drawing>
      </w:r>
    </w:p>
    <w:p>
      <w:pPr>
        <w:pStyle w:val="body_style__para"/>
      </w:pPr>
      <w:r>
        <w:t>The Prediction Distribution graph shown below illustrates the distribution of actual distribution density in relation to the threshold (a dividing line for interpretation of the graph). Every prediction to the left of the dividing line is classified as false and every prediction to the right of the dividing line is classified as true. Therefore, this graph illustrates how well the model discriminates between prediction classes.</w:t>
      </w:r>
    </w:p>
    <w:p>
      <w:pPr>
        <w:pStyle w:val="image_style__para"/>
      </w:pPr>
      <w:r>
        <w:drawing>
          <wp:inline xmlns:a="http://schemas.openxmlformats.org/drawingml/2006/main" xmlns:pic="http://schemas.openxmlformats.org/drawingml/2006/picture">
            <wp:extent cx="5943600" cy="44577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44577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