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6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575"/>
        <w:gridCol w:w="390"/>
        <w:gridCol w:w="626"/>
        <w:gridCol w:w="1529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000" w:type="pct"/>
            <w:gridSpan w:val="6"/>
            <w:tcBorders>
              <w:bottom w:val="single" w:color="auto" w:sz="4" w:space="0"/>
            </w:tcBorders>
            <w:shd w:val="clear" w:color="auto" w:fill="1F4E79"/>
          </w:tcPr>
          <w:p>
            <w:pPr>
              <w:jc w:val="left"/>
              <w:rPr>
                <w:rFonts w:hint="default" w:cs="Arial"/>
                <w:b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8"/>
                <w:lang w:val="es-C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default" w:cs="Arial"/>
                <w:b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Control de Calidad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6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  <w14:textFill>
                  <w14:solidFill>
                    <w14:schemeClr w14:val="bg1"/>
                  </w14:solidFill>
                </w14:textFill>
              </w:rPr>
              <w:t>INFORMACION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26" w:type="pct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Fecha Test</w:t>
            </w:r>
          </w:p>
        </w:tc>
        <w:tc>
          <w:tcPr>
            <w:tcW w:w="1647" w:type="pct"/>
            <w:gridSpan w:val="2"/>
          </w:tcPr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23/01/2023</w:t>
            </w:r>
          </w:p>
        </w:tc>
        <w:tc>
          <w:tcPr>
            <w:tcW w:w="1197" w:type="pct"/>
            <w:gridSpan w:val="2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Nombre Desarrollador</w:t>
            </w:r>
          </w:p>
        </w:tc>
        <w:tc>
          <w:tcPr>
            <w:tcW w:w="1327" w:type="pct"/>
          </w:tcPr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Danay Préstamo</w:t>
            </w:r>
          </w:p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Alain Jorge</w:t>
            </w:r>
          </w:p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Amado Diaz</w:t>
            </w:r>
          </w:p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Jorge Martínez</w:t>
            </w:r>
          </w:p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Reynol González</w:t>
            </w:r>
          </w:p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Eduardo Cajigal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26" w:type="pct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Gestor de Calidad</w:t>
            </w:r>
          </w:p>
        </w:tc>
        <w:tc>
          <w:tcPr>
            <w:tcW w:w="1647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Yisel Astiazarain Din</w:t>
            </w:r>
            <w:r>
              <w:rPr>
                <w:rFonts w:cstheme="minorHAnsi"/>
                <w:color w:val="1F3864" w:themeColor="accent1" w:themeShade="80"/>
                <w:lang w:val="es-CR"/>
              </w:rPr>
              <w:t xml:space="preserve"> </w:t>
            </w:r>
          </w:p>
        </w:tc>
        <w:tc>
          <w:tcPr>
            <w:tcW w:w="1197" w:type="pct"/>
            <w:gridSpan w:val="2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Número de Test</w:t>
            </w:r>
          </w:p>
        </w:tc>
        <w:tc>
          <w:tcPr>
            <w:tcW w:w="1327" w:type="pct"/>
          </w:tcPr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QA01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26" w:type="pct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Tipo de Test</w:t>
            </w:r>
          </w:p>
        </w:tc>
        <w:tc>
          <w:tcPr>
            <w:tcW w:w="1647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  <w:r>
              <w:rPr>
                <w:rFonts w:cstheme="minorHAnsi"/>
                <w:color w:val="1F3864" w:themeColor="accent1" w:themeShade="80"/>
                <w:lang w:val="es-CR"/>
              </w:rPr>
              <w:t>Funcional</w:t>
            </w:r>
          </w:p>
        </w:tc>
        <w:tc>
          <w:tcPr>
            <w:tcW w:w="1197" w:type="pct"/>
            <w:gridSpan w:val="2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Hoja de Visita o Caso relacionada:</w:t>
            </w:r>
          </w:p>
        </w:tc>
        <w:tc>
          <w:tcPr>
            <w:tcW w:w="1327" w:type="pct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  <w:r>
              <w:rPr>
                <w:rFonts w:cstheme="minorHAnsi"/>
                <w:color w:val="1F3864" w:themeColor="accent1" w:themeShade="80"/>
                <w:lang w:val="es-CR"/>
              </w:rPr>
              <w:t>690039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26" w:type="pct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Desarrollo a la medida</w:t>
            </w:r>
          </w:p>
        </w:tc>
        <w:tc>
          <w:tcPr>
            <w:tcW w:w="1647" w:type="pct"/>
            <w:gridSpan w:val="2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N/A</w:t>
            </w:r>
          </w:p>
        </w:tc>
        <w:tc>
          <w:tcPr>
            <w:tcW w:w="1197" w:type="pct"/>
            <w:gridSpan w:val="2"/>
            <w:shd w:val="clear" w:color="auto" w:fill="1F4E79" w:themeFill="accent5" w:themeFillShade="80"/>
          </w:tcPr>
          <w:p>
            <w:pPr>
              <w:tabs>
                <w:tab w:val="right" w:pos="1710"/>
              </w:tabs>
              <w:rPr>
                <w:rFonts w:ascii="Times New Roman" w:hAnsi="Times New Roman"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C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  <w:shd w:val="clear" w:color="auto" w:fill="1F4E79" w:themeFill="accent5" w:themeFillShade="80"/>
                <w:lang w:val="es-CR"/>
              </w:rPr>
              <w:t>liente</w:t>
            </w:r>
          </w:p>
        </w:tc>
        <w:tc>
          <w:tcPr>
            <w:tcW w:w="1327" w:type="pct"/>
          </w:tcPr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OneCore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pct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hint="default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hint="default" w:cs="Arial"/>
                <w:b/>
                <w:color w:val="FFFFFF" w:themeColor="background1"/>
                <w:sz w:val="20"/>
                <w:szCs w:val="20"/>
                <w:lang w:val="en-US"/>
              </w:rPr>
              <w:t>Tecnologías</w:t>
            </w:r>
          </w:p>
        </w:tc>
        <w:tc>
          <w:tcPr>
            <w:tcW w:w="4173" w:type="pct"/>
            <w:gridSpan w:val="5"/>
          </w:tcPr>
          <w:p>
            <w:pPr>
              <w:spacing w:line="240" w:lineRule="auto"/>
              <w:rPr>
                <w:rFonts w:hint="default" w:cstheme="minorHAnsi"/>
                <w:bCs/>
                <w:lang w:val="en-US"/>
              </w:rPr>
            </w:pPr>
            <w:r>
              <w:rPr>
                <w:rFonts w:cstheme="minorHAnsi"/>
                <w:b/>
                <w:lang w:val="es-C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3"/>
            <w:r>
              <w:rPr>
                <w:rFonts w:cstheme="minorHAnsi"/>
                <w:b/>
                <w:lang w:val="es-CR"/>
              </w:rPr>
              <w:instrText xml:space="preserve"> FORMCHECKBOX </w:instrText>
            </w:r>
            <w:r>
              <w:rPr>
                <w:rFonts w:cstheme="minorHAnsi"/>
                <w:b/>
                <w:lang w:val="es-CR"/>
              </w:rPr>
              <w:fldChar w:fldCharType="separate"/>
            </w:r>
            <w:r>
              <w:rPr>
                <w:rFonts w:cstheme="minorHAnsi"/>
                <w:b/>
                <w:lang w:val="es-CR"/>
              </w:rPr>
              <w:fldChar w:fldCharType="end"/>
            </w:r>
            <w:bookmarkEnd w:id="0"/>
            <w:r>
              <w:rPr>
                <w:rFonts w:cstheme="minorHAnsi"/>
                <w:bCs/>
                <w:lang w:val="es-CR"/>
              </w:rPr>
              <w:t xml:space="preserve"> </w:t>
            </w: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>Angular</w:t>
            </w:r>
          </w:p>
          <w:p>
            <w:pPr>
              <w:spacing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hint="default" w:cstheme="minorHAnsi"/>
                <w:color w:val="1F3864" w:themeColor="accent1" w:themeShade="80"/>
                <w:lang w:val="en-US"/>
              </w:rPr>
              <w:t>Net Core</w:t>
            </w:r>
          </w:p>
          <w:p>
            <w:pPr>
              <w:spacing w:line="240" w:lineRule="auto"/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asciiTheme="minorHAnsi" w:hAnsiTheme="minorHAnsi" w:eastAsiaTheme="minorHAnsi" w:cstheme="minorHAnsi"/>
                <w:sz w:val="22"/>
                <w:szCs w:val="22"/>
                <w:lang w:val="es-CR" w:eastAsia="en-US" w:bidi="ar-S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eastAsiaTheme="minorHAnsi" w:cstheme="minorHAnsi"/>
                <w:sz w:val="22"/>
                <w:szCs w:val="22"/>
                <w:lang w:val="es-CR" w:eastAsia="en-US" w:bidi="ar-SA"/>
              </w:rPr>
              <w:instrText xml:space="preserve">FORMCHECKBOX</w:instrText>
            </w:r>
            <w:r>
              <w:rPr>
                <w:rFonts w:asciiTheme="minorHAnsi" w:hAnsiTheme="minorHAnsi" w:eastAsiaTheme="minorHAnsi" w:cstheme="minorHAnsi"/>
                <w:sz w:val="22"/>
                <w:szCs w:val="22"/>
                <w:lang w:val="es-CR" w:eastAsia="en-US" w:bidi="ar-SA"/>
              </w:rPr>
              <w:fldChar w:fldCharType="separate"/>
            </w:r>
            <w:r>
              <w:rPr>
                <w:rFonts w:asciiTheme="minorHAnsi" w:hAnsiTheme="minorHAnsi" w:eastAsiaTheme="minorHAnsi" w:cstheme="minorHAnsi"/>
                <w:sz w:val="22"/>
                <w:szCs w:val="22"/>
                <w:lang w:val="es-CR" w:eastAsia="en-US" w:bidi="ar-SA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hint="default" w:cstheme="minorHAnsi"/>
                <w:color w:val="1F3864" w:themeColor="accent1" w:themeShade="80"/>
                <w:lang w:val="en-US"/>
              </w:rPr>
              <w:t>Reporting Services</w:t>
            </w:r>
          </w:p>
          <w:p>
            <w:pPr>
              <w:spacing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hint="default" w:cstheme="minorHAnsi"/>
                <w:lang w:val="en-US"/>
              </w:rPr>
              <w:t xml:space="preserve">Lenguaje de programación: </w:t>
            </w:r>
            <w:r>
              <w:rPr>
                <w:rFonts w:hint="default" w:cstheme="minorHAnsi"/>
                <w:color w:val="1F3864" w:themeColor="accent1" w:themeShade="80"/>
                <w:lang w:val="en-US"/>
              </w:rPr>
              <w:t>C#</w:t>
            </w:r>
          </w:p>
          <w:p>
            <w:pPr>
              <w:spacing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hint="default" w:cstheme="minorHAnsi"/>
                <w:color w:val="1F3864" w:themeColor="accent1" w:themeShade="80"/>
                <w:lang w:val="en-US"/>
              </w:rPr>
              <w:t>Entity Framework</w:t>
            </w:r>
          </w:p>
          <w:p>
            <w:pPr>
              <w:spacing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color w:val="1F3864" w:themeColor="accent1" w:themeShade="80"/>
                <w:lang w:val="es-CR"/>
              </w:rPr>
              <w:t xml:space="preserve"> </w:t>
            </w:r>
            <w:r>
              <w:rPr>
                <w:rFonts w:hint="default" w:cstheme="minorHAnsi"/>
                <w:color w:val="1F3864" w:themeColor="accent1" w:themeShade="80"/>
                <w:lang w:val="en-US"/>
              </w:rPr>
              <w:t>Gestión de proyecto: GitLab</w:t>
            </w:r>
          </w:p>
          <w:p>
            <w:pPr>
              <w:spacing w:line="240" w:lineRule="auto"/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hint="default" w:cstheme="minorHAnsi"/>
                <w:color w:val="1F3864" w:themeColor="accent1" w:themeShade="80"/>
                <w:lang w:val="en-US"/>
              </w:rPr>
              <w:t>MVC</w:t>
            </w:r>
          </w:p>
          <w:p>
            <w:pPr>
              <w:spacing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color w:val="203864" w:themeColor="accent1" w:themeShade="80"/>
                <w:lang w:val="es-CR"/>
              </w:rPr>
              <w:t xml:space="preserve"> </w:t>
            </w:r>
            <w:r>
              <w:rPr>
                <w:rFonts w:hint="default" w:cstheme="minorHAnsi"/>
                <w:color w:val="203864" w:themeColor="accent1" w:themeShade="80"/>
                <w:lang w:val="en-US"/>
              </w:rPr>
              <w:t>Nuget</w:t>
            </w:r>
          </w:p>
          <w:p>
            <w:pPr>
              <w:spacing w:line="240" w:lineRule="auto"/>
              <w:rPr>
                <w:rFonts w:hint="default" w:cstheme="minorHAnsi"/>
                <w:color w:val="203864" w:themeColor="accent1" w:themeShade="80"/>
                <w:lang w:val="en-US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hint="default" w:cstheme="minorHAnsi"/>
                <w:color w:val="203864" w:themeColor="accent1" w:themeShade="80"/>
                <w:lang w:val="en-US"/>
              </w:rPr>
              <w:t xml:space="preserve">SQL Server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26" w:type="pct"/>
            <w:tcBorders>
              <w:bottom w:val="single" w:color="auto" w:sz="4" w:space="0"/>
            </w:tcBorders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Resultado</w:t>
            </w:r>
          </w:p>
        </w:tc>
        <w:tc>
          <w:tcPr>
            <w:tcW w:w="4173" w:type="pct"/>
            <w:gridSpan w:val="5"/>
          </w:tcPr>
          <w:p>
            <w:pPr>
              <w:spacing w:line="240" w:lineRule="auto"/>
              <w:rPr>
                <w:rFonts w:cstheme="minorHAnsi"/>
                <w:lang w:val="es-CR"/>
              </w:rPr>
            </w:pPr>
            <w:r>
              <w:rPr>
                <w:rFonts w:cstheme="minorHAnsi"/>
                <w:lang w:val="es-CR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lang w:val="es-CR"/>
              </w:rPr>
              <w:t>Satisfactorio</w:t>
            </w:r>
            <w:r>
              <w:rPr>
                <w:rFonts w:cstheme="minorHAnsi"/>
                <w:lang w:val="es-CR"/>
              </w:rPr>
              <w:t xml:space="preserve">    </w:t>
            </w:r>
            <w:r>
              <w:rPr>
                <w:rFonts w:cstheme="minorHAnsi"/>
                <w:lang w:val="es-CR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lang w:val="es-CR"/>
              </w:rPr>
              <w:t>No Satisfactorio</w:t>
            </w:r>
            <w:r>
              <w:rPr>
                <w:rFonts w:cstheme="minorHAnsi"/>
                <w:lang w:val="es-CR"/>
              </w:rPr>
              <w:t xml:space="preserve">       </w:t>
            </w:r>
            <w:r>
              <w:rPr>
                <w:rFonts w:cstheme="minorHAnsi"/>
                <w:lang w:val="es-C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lang w:val="es-CR"/>
              </w:rPr>
              <w:instrText xml:space="preserve"> FORMCHECKBOX </w:instrText>
            </w:r>
            <w:r>
              <w:rPr>
                <w:rFonts w:cstheme="minorHAnsi"/>
                <w:lang w:val="es-CR"/>
              </w:rPr>
              <w:fldChar w:fldCharType="separate"/>
            </w:r>
            <w:r>
              <w:rPr>
                <w:rFonts w:cstheme="minorHAnsi"/>
                <w:lang w:val="es-CR"/>
              </w:rPr>
              <w:fldChar w:fldCharType="end"/>
            </w:r>
            <w:r>
              <w:rPr>
                <w:rFonts w:cstheme="minorHAnsi"/>
                <w:lang w:val="es-CR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lang w:val="es-CR"/>
              </w:rPr>
              <w:t>Diferido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826" w:type="pct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Requerimiento del cliente </w:t>
            </w:r>
          </w:p>
        </w:tc>
        <w:tc>
          <w:tcPr>
            <w:tcW w:w="4173" w:type="pct"/>
            <w:gridSpan w:val="5"/>
          </w:tcPr>
          <w:p>
            <w:pPr>
              <w:rPr>
                <w:rFonts w:hint="default" w:cstheme="minorHAnsi"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 xml:space="preserve">El cliente requiere que se realice el examen como medida de las capacidades del equipo de desarrollo.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826" w:type="pct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Objetivo del test</w:t>
            </w:r>
          </w:p>
        </w:tc>
        <w:tc>
          <w:tcPr>
            <w:tcW w:w="4173" w:type="pct"/>
            <w:gridSpan w:val="5"/>
          </w:tcPr>
          <w:p>
            <w:pPr>
              <w:rPr>
                <w:rFonts w:hint="default" w:cstheme="minorHAnsi"/>
                <w:color w:val="1F3864" w:themeColor="accent1" w:themeShade="80"/>
                <w:rtl/>
                <w:lang w:val="en-US"/>
              </w:rPr>
            </w:pPr>
            <w:r>
              <w:rPr>
                <w:rFonts w:hint="default" w:cstheme="minorHAnsi"/>
                <w:color w:val="1F3864" w:themeColor="accent1" w:themeShade="80"/>
                <w:lang w:val="en-US"/>
              </w:rPr>
              <w:t>Probar que se satisfacen de forma correcta los requerimientos del cliente y funciona corrctamente.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826" w:type="pct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Configuración</w:t>
            </w:r>
          </w:p>
        </w:tc>
        <w:tc>
          <w:tcPr>
            <w:tcW w:w="4173" w:type="pct"/>
            <w:gridSpan w:val="5"/>
          </w:tcPr>
          <w:p>
            <w:pPr>
              <w:pStyle w:val="12"/>
              <w:numPr>
                <w:numId w:val="0"/>
              </w:numPr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pct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</w:pPr>
            <w: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  <w:t>ID Paso</w:t>
            </w:r>
          </w:p>
        </w:tc>
        <w:tc>
          <w:tcPr>
            <w:tcW w:w="1431" w:type="pct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</w:pPr>
            <w: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  <w:t>Descripción</w:t>
            </w:r>
          </w:p>
        </w:tc>
        <w:tc>
          <w:tcPr>
            <w:tcW w:w="564" w:type="pct"/>
            <w:gridSpan w:val="2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ECECEC" w:themeColor="accent3" w:themeTint="33"/>
                <w:sz w:val="16"/>
                <w:szCs w:val="16"/>
                <w:lang w:val="es-CR"/>
              </w:rPr>
            </w:pPr>
            <w: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  <w:t xml:space="preserve">Estado </w:t>
            </w:r>
            <w:r>
              <w:rPr>
                <w:rFonts w:cs="Arial"/>
                <w:b/>
                <w:color w:val="ECECEC" w:themeColor="accent3" w:themeTint="33"/>
                <w:sz w:val="16"/>
                <w:szCs w:val="16"/>
                <w:lang w:val="es-CR"/>
              </w:rPr>
              <w:t>Pasado o Fallido</w:t>
            </w:r>
          </w:p>
        </w:tc>
        <w:tc>
          <w:tcPr>
            <w:tcW w:w="2177" w:type="pct"/>
            <w:gridSpan w:val="2"/>
            <w:shd w:val="clear" w:color="auto" w:fill="1F4E79" w:themeFill="accent5" w:themeFillShade="80"/>
          </w:tcPr>
          <w:p>
            <w:pP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</w:pPr>
            <w:r>
              <w:rPr>
                <w:rFonts w:cs="Arial"/>
                <w:b/>
                <w:color w:val="ECECEC" w:themeColor="accent3" w:themeTint="33"/>
                <w:sz w:val="18"/>
                <w:szCs w:val="18"/>
                <w:lang w:val="es-CR"/>
              </w:rPr>
              <w:t>Comentarios y referencias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26" w:type="pct"/>
            <w:shd w:val="clear" w:color="auto" w:fill="E0E0E0"/>
          </w:tcPr>
          <w:p>
            <w:pPr>
              <w:rPr>
                <w:rFonts w:hint="default" w:cstheme="minorHAnsi"/>
                <w:b/>
                <w:bCs/>
                <w:lang w:val="en-US"/>
              </w:rPr>
            </w:pPr>
            <w:bookmarkStart w:id="1" w:name="_Hlk115168140"/>
            <w:r>
              <w:rPr>
                <w:rFonts w:hint="default" w:cstheme="minorHAnsi"/>
                <w:b/>
                <w:bCs/>
                <w:lang w:val="en-US"/>
              </w:rPr>
              <w:t>RF1, RF2 y RF3</w:t>
            </w:r>
          </w:p>
        </w:tc>
        <w:tc>
          <w:tcPr>
            <w:tcW w:w="1431" w:type="pct"/>
          </w:tcPr>
          <w:p>
            <w:pPr>
              <w:rPr>
                <w:rFonts w:hint="default" w:cstheme="minorHAnsi"/>
                <w:bCs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 xml:space="preserve">Validar gestión de clientes </w:t>
            </w:r>
          </w:p>
        </w:tc>
        <w:tc>
          <w:tcPr>
            <w:tcW w:w="564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</w:p>
        </w:tc>
        <w:tc>
          <w:tcPr>
            <w:tcW w:w="2177" w:type="pct"/>
            <w:gridSpan w:val="2"/>
          </w:tcPr>
          <w:p>
            <w:pPr>
              <w:pStyle w:val="12"/>
              <w:numPr>
                <w:numId w:val="0"/>
              </w:numPr>
              <w:ind w:left="360" w:leftChars="0"/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  <w:t>Se comprobará que se muestra un formulario web que permita Insertar, Modifica, Eliminar y Mostrar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26" w:type="pct"/>
            <w:shd w:val="clear" w:color="auto" w:fill="E0E0E0"/>
          </w:tcPr>
          <w:p>
            <w:pPr>
              <w:rPr>
                <w:rFonts w:hint="default" w:cstheme="minorHAnsi"/>
                <w:b/>
                <w:bCs/>
                <w:lang w:val="en-US"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RF5</w:t>
            </w:r>
          </w:p>
        </w:tc>
        <w:tc>
          <w:tcPr>
            <w:tcW w:w="1431" w:type="pct"/>
          </w:tcPr>
          <w:p>
            <w:pPr>
              <w:rPr>
                <w:rFonts w:hint="default" w:cstheme="minorHAnsi"/>
                <w:bCs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>Validar carga de archivo excel.</w:t>
            </w:r>
          </w:p>
        </w:tc>
        <w:tc>
          <w:tcPr>
            <w:tcW w:w="564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</w:p>
        </w:tc>
        <w:tc>
          <w:tcPr>
            <w:tcW w:w="2177" w:type="pct"/>
            <w:gridSpan w:val="2"/>
          </w:tcPr>
          <w:p>
            <w:pPr>
              <w:pStyle w:val="12"/>
              <w:numPr>
                <w:numId w:val="0"/>
              </w:numPr>
              <w:ind w:left="360" w:leftChars="0"/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  <w:t>Se verificará que se puede cargar un fichero excel cumpliendo las validaciones requeridas por el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26" w:type="pct"/>
            <w:shd w:val="clear" w:color="auto" w:fill="E0E0E0"/>
          </w:tcPr>
          <w:p>
            <w:pPr>
              <w:rPr>
                <w:rFonts w:hint="default" w:cstheme="minorHAnsi"/>
                <w:b/>
                <w:bCs/>
                <w:lang w:val="en-US"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RF6</w:t>
            </w:r>
          </w:p>
        </w:tc>
        <w:tc>
          <w:tcPr>
            <w:tcW w:w="1431" w:type="pct"/>
          </w:tcPr>
          <w:p>
            <w:pPr>
              <w:rPr>
                <w:rFonts w:hint="default" w:cstheme="minorHAnsi"/>
                <w:bCs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>Validar Emisión de reporte</w:t>
            </w:r>
          </w:p>
        </w:tc>
        <w:tc>
          <w:tcPr>
            <w:tcW w:w="564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</w:p>
        </w:tc>
        <w:tc>
          <w:tcPr>
            <w:tcW w:w="2177" w:type="pct"/>
            <w:gridSpan w:val="2"/>
          </w:tcPr>
          <w:p>
            <w:pPr>
              <w:pStyle w:val="12"/>
              <w:numPr>
                <w:numId w:val="0"/>
              </w:numPr>
              <w:ind w:left="360" w:leftChars="0"/>
              <w:rPr>
                <w:rFonts w:hint="default" w:asciiTheme="minorHAnsi" w:hAnsiTheme="minorHAnsi" w:cstheme="minorHAnsi"/>
                <w:sz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lang w:val="en-US"/>
              </w:rPr>
              <w:t>Se comprobará que se genera l reporte satisfactoriamente dado el identificador del documento.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26" w:type="pct"/>
            <w:shd w:val="clear" w:color="auto" w:fill="E0E0E0"/>
          </w:tcPr>
          <w:p>
            <w:pPr>
              <w:rPr>
                <w:rFonts w:hint="default" w:cstheme="minorHAnsi"/>
                <w:b/>
                <w:bCs/>
                <w:lang w:val="en-US"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RF8</w:t>
            </w:r>
          </w:p>
        </w:tc>
        <w:tc>
          <w:tcPr>
            <w:tcW w:w="1431" w:type="pct"/>
          </w:tcPr>
          <w:p>
            <w:pPr>
              <w:rPr>
                <w:rFonts w:hint="default" w:cstheme="minorHAnsi"/>
                <w:bCs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>Validar Servicio de windows</w:t>
            </w:r>
          </w:p>
        </w:tc>
        <w:tc>
          <w:tcPr>
            <w:tcW w:w="564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</w:p>
        </w:tc>
        <w:tc>
          <w:tcPr>
            <w:tcW w:w="2177" w:type="pct"/>
            <w:gridSpan w:val="2"/>
          </w:tcPr>
          <w:p>
            <w:pPr>
              <w:pStyle w:val="12"/>
              <w:numPr>
                <w:numId w:val="0"/>
              </w:numPr>
              <w:ind w:left="360" w:leftChars="0"/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  <w:t>Verificar que el servicio se ejecuta correctamente.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26" w:type="pct"/>
            <w:shd w:val="clear" w:color="auto" w:fill="E0E0E0"/>
          </w:tcPr>
          <w:p>
            <w:pPr>
              <w:rPr>
                <w:rFonts w:hint="default" w:cstheme="minorHAnsi"/>
                <w:b/>
                <w:bCs/>
                <w:lang w:val="en-US"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RF9</w:t>
            </w:r>
          </w:p>
        </w:tc>
        <w:tc>
          <w:tcPr>
            <w:tcW w:w="1431" w:type="pct"/>
          </w:tcPr>
          <w:p>
            <w:pPr>
              <w:rPr>
                <w:rFonts w:hint="default" w:cstheme="minorHAnsi"/>
                <w:bCs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>Validar Envio de correos</w:t>
            </w:r>
          </w:p>
        </w:tc>
        <w:tc>
          <w:tcPr>
            <w:tcW w:w="564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</w:p>
        </w:tc>
        <w:tc>
          <w:tcPr>
            <w:tcW w:w="2177" w:type="pct"/>
            <w:gridSpan w:val="2"/>
          </w:tcPr>
          <w:p>
            <w:pPr>
              <w:pStyle w:val="12"/>
              <w:numPr>
                <w:numId w:val="0"/>
              </w:numPr>
              <w:ind w:left="360" w:leftChars="0"/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  <w:t>COmprobar que se envian los correos cumpliendo las especificaciones del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26" w:type="pct"/>
            <w:shd w:val="clear" w:color="auto" w:fill="E0E0E0"/>
          </w:tcPr>
          <w:p>
            <w:pPr>
              <w:rPr>
                <w:rFonts w:hint="default" w:cstheme="minorHAnsi"/>
                <w:b/>
                <w:bCs/>
                <w:lang w:val="en-US"/>
              </w:rPr>
            </w:pPr>
            <w:r>
              <w:rPr>
                <w:rFonts w:hint="default" w:cstheme="minorHAnsi"/>
                <w:b/>
                <w:bCs/>
                <w:lang w:val="en-US"/>
              </w:rPr>
              <w:t>RF10</w:t>
            </w:r>
          </w:p>
        </w:tc>
        <w:tc>
          <w:tcPr>
            <w:tcW w:w="1431" w:type="pct"/>
          </w:tcPr>
          <w:p>
            <w:pPr>
              <w:rPr>
                <w:rFonts w:hint="default" w:cstheme="minorHAnsi"/>
                <w:bCs/>
                <w:color w:val="1F3864" w:themeColor="accent1" w:themeShade="80"/>
                <w:lang w:val="en-US"/>
              </w:rPr>
            </w:pPr>
            <w:r>
              <w:rPr>
                <w:rFonts w:hint="default" w:cstheme="minorHAnsi"/>
                <w:bCs/>
                <w:color w:val="1F3864" w:themeColor="accent1" w:themeShade="80"/>
                <w:lang w:val="en-US"/>
              </w:rPr>
              <w:t>Validar Instalador de sevicio de Windows</w:t>
            </w:r>
          </w:p>
        </w:tc>
        <w:tc>
          <w:tcPr>
            <w:tcW w:w="564" w:type="pct"/>
            <w:gridSpan w:val="2"/>
          </w:tcPr>
          <w:p>
            <w:pPr>
              <w:rPr>
                <w:rFonts w:cstheme="minorHAnsi"/>
                <w:color w:val="1F3864" w:themeColor="accent1" w:themeShade="80"/>
                <w:lang w:val="es-CR"/>
              </w:rPr>
            </w:pPr>
          </w:p>
        </w:tc>
        <w:tc>
          <w:tcPr>
            <w:tcW w:w="2177" w:type="pct"/>
            <w:gridSpan w:val="2"/>
          </w:tcPr>
          <w:p>
            <w:pPr>
              <w:pStyle w:val="12"/>
              <w:numPr>
                <w:numId w:val="0"/>
              </w:numPr>
              <w:ind w:left="360" w:leftChars="0"/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1F3864" w:themeColor="accent1" w:themeShade="80"/>
                <w:sz w:val="22"/>
                <w:lang w:val="en-US"/>
              </w:rPr>
              <w:t>Validar que el intalador se ejecuta correctamente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cs="Arial"/>
                <w:color w:val="800080"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  <w:lang w:val="es-CR"/>
              </w:rPr>
              <w:t>REFERENCIAS (IMÁGENES Y EVIDENCIA DE PRUEBAS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Se ejecuta fichero .bat entregado por el equipo para facilitar preparar la base de datos y se valida que la base de datos se genera de forma satisfactoria con las tablas identificadas durante el análisis.</w:t>
            </w:r>
          </w:p>
          <w:tbl>
            <w:tblPr>
              <w:tblStyle w:val="9"/>
              <w:tblW w:w="87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926"/>
              <w:gridCol w:w="2927"/>
              <w:gridCol w:w="29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780" w:type="dxa"/>
                  <w:gridSpan w:val="3"/>
                </w:tcPr>
                <w:p>
                  <w:pPr>
                    <w:numPr>
                      <w:numId w:val="0"/>
                    </w:numPr>
                    <w:jc w:val="center"/>
                    <w:rPr>
                      <w:rFonts w:hint="default" w:cstheme="minorHAnsi"/>
                      <w:vertAlign w:val="baseline"/>
                      <w:lang w:val="en-US"/>
                    </w:rPr>
                  </w:pPr>
                  <w:r>
                    <w:drawing>
                      <wp:inline distT="0" distB="0" distL="114300" distR="114300">
                        <wp:extent cx="1888490" cy="932180"/>
                        <wp:effectExtent l="0" t="0" r="1270" b="12700"/>
                        <wp:docPr id="2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8490" cy="932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926" w:type="dxa"/>
                </w:tcPr>
                <w:p>
                  <w:pPr>
                    <w:numPr>
                      <w:numId w:val="0"/>
                    </w:numPr>
                    <w:rPr>
                      <w:rFonts w:hint="default" w:cstheme="minorHAnsi"/>
                      <w:vertAlign w:val="baseline"/>
                      <w:lang w:val="en-US"/>
                    </w:rPr>
                  </w:pPr>
                  <w:r>
                    <w:drawing>
                      <wp:inline distT="0" distB="0" distL="114300" distR="114300">
                        <wp:extent cx="1764665" cy="1485900"/>
                        <wp:effectExtent l="0" t="0" r="3175" b="7620"/>
                        <wp:docPr id="2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rcRect r="109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4665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7" w:type="dxa"/>
                </w:tcPr>
                <w:p>
                  <w:pPr>
                    <w:numPr>
                      <w:numId w:val="0"/>
                    </w:numPr>
                    <w:rPr>
                      <w:rFonts w:hint="default" w:cstheme="minorHAnsi"/>
                      <w:vertAlign w:val="baseline"/>
                      <w:lang w:val="en-US"/>
                    </w:rPr>
                  </w:pPr>
                  <w:r>
                    <w:drawing>
                      <wp:inline distT="0" distB="0" distL="114300" distR="114300">
                        <wp:extent cx="1719580" cy="1463675"/>
                        <wp:effectExtent l="0" t="0" r="2540" b="14605"/>
                        <wp:docPr id="2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9580" cy="1463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7" w:type="dxa"/>
                </w:tcPr>
                <w:p>
                  <w:pPr>
                    <w:numPr>
                      <w:numId w:val="0"/>
                    </w:numPr>
                    <w:rPr>
                      <w:rFonts w:hint="default" w:cstheme="minorHAnsi"/>
                      <w:vertAlign w:val="baseline"/>
                      <w:lang w:val="en-US"/>
                    </w:rPr>
                  </w:pPr>
                  <w:r>
                    <w:drawing>
                      <wp:inline distT="0" distB="0" distL="114300" distR="114300">
                        <wp:extent cx="1720215" cy="1381760"/>
                        <wp:effectExtent l="0" t="0" r="1905" b="5080"/>
                        <wp:docPr id="2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0215" cy="1381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numId w:val="0"/>
              </w:numPr>
              <w:rPr>
                <w:rFonts w:hint="default" w:cstheme="minorHAnsi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Se valida la estructura del proyecto confirmándose que se siguió el MVC y que en una misma solución se integraron el proyecto de la API Rest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cstheme="minorHAnsi"/>
                <w:lang w:val="en-US"/>
              </w:rPr>
            </w:pPr>
            <w:r>
              <w:drawing>
                <wp:inline distT="0" distB="0" distL="114300" distR="114300">
                  <wp:extent cx="2712720" cy="4634865"/>
                  <wp:effectExtent l="0" t="0" r="0" b="13335"/>
                  <wp:docPr id="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3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463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  <w:rPr>
                <w:rFonts w:hint="default" w:cstheme="minorHAnsi"/>
                <w:bCs/>
                <w:color w:val="203864" w:themeColor="accent1" w:themeShade="80"/>
                <w:lang w:val="en-US"/>
              </w:rPr>
            </w:pPr>
            <w:r>
              <w:rPr>
                <w:rFonts w:hint="default"/>
                <w:lang w:val="en-US"/>
              </w:rPr>
              <w:t xml:space="preserve">Prueba#1: </w:t>
            </w:r>
            <w:r>
              <w:rPr>
                <w:rFonts w:hint="default" w:cstheme="minorHAnsi"/>
                <w:bCs/>
                <w:color w:val="203864" w:themeColor="accent1" w:themeShade="80"/>
                <w:lang w:val="en-US"/>
              </w:rPr>
              <w:t>Validar gestión de clientes</w:t>
            </w:r>
          </w:p>
          <w:p>
            <w:pPr>
              <w:numPr>
                <w:numId w:val="0"/>
              </w:numPr>
              <w:rPr>
                <w:rFonts w:hint="default" w:cstheme="minorHAnsi"/>
                <w:bCs/>
                <w:color w:val="203864" w:themeColor="accent1" w:themeShade="80"/>
                <w:lang w:val="en-US"/>
              </w:rPr>
            </w:pPr>
            <w:r>
              <w:drawing>
                <wp:inline distT="0" distB="0" distL="114300" distR="114300">
                  <wp:extent cx="5574030" cy="1812925"/>
                  <wp:effectExtent l="0" t="0" r="3810" b="635"/>
                  <wp:docPr id="3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42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030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  <w:bookmarkStart w:id="2" w:name="_GoBack"/>
            <w:bookmarkEnd w:id="2"/>
          </w:p>
          <w:p>
            <w:pPr>
              <w:numPr>
                <w:numId w:val="0"/>
              </w:numPr>
              <w:rPr>
                <w:rFonts w:hint="default" w:cstheme="minorHAnsi"/>
                <w:b/>
                <w:bCs/>
                <w:color w:val="203864" w:themeColor="accent1" w:themeShade="8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Prueba#3: </w:t>
            </w:r>
            <w:r>
              <w:rPr>
                <w:rFonts w:hint="default" w:cstheme="minorHAnsi"/>
                <w:b/>
                <w:bCs/>
                <w:color w:val="203864" w:themeColor="accent1" w:themeShade="80"/>
                <w:lang w:val="en-US"/>
              </w:rPr>
              <w:t>Validar Emisión de reporte</w:t>
            </w:r>
          </w:p>
          <w:p>
            <w:pPr>
              <w:numPr>
                <w:numId w:val="0"/>
              </w:numPr>
              <w:rPr>
                <w:rFonts w:hint="default" w:cstheme="minorHAnsi"/>
                <w:b w:val="0"/>
                <w:bCs w:val="0"/>
                <w:color w:val="203864" w:themeColor="accent1" w:themeShade="80"/>
                <w:lang w:val="en-US"/>
              </w:rPr>
            </w:pPr>
            <w:r>
              <w:rPr>
                <w:rFonts w:hint="default" w:cstheme="minorHAnsi"/>
                <w:b w:val="0"/>
                <w:bCs w:val="0"/>
                <w:color w:val="203864" w:themeColor="accent1" w:themeShade="80"/>
                <w:lang w:val="en-US"/>
              </w:rPr>
              <w:t>Se configura el reporting services y se ejecuta el fichero rdl. Se valida que el reporte se ejecuta correctamente.</w:t>
            </w:r>
          </w:p>
          <w:p>
            <w:pPr>
              <w:numPr>
                <w:numId w:val="0"/>
              </w:numPr>
              <w:rPr>
                <w:rFonts w:hint="default" w:cstheme="minorHAnsi"/>
                <w:lang w:val="en-US"/>
              </w:rPr>
            </w:pPr>
            <w:r>
              <w:drawing>
                <wp:inline distT="0" distB="0" distL="114300" distR="114300">
                  <wp:extent cx="5570855" cy="5095875"/>
                  <wp:effectExtent l="0" t="0" r="6985" b="9525"/>
                  <wp:docPr id="3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509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cstheme="minorHAnsi"/>
                <w:b/>
                <w:bCs w:val="0"/>
                <w:color w:val="203864" w:themeColor="accent1" w:themeShade="80"/>
                <w:lang w:val="en-US"/>
              </w:rPr>
            </w:pPr>
            <w:r>
              <w:rPr>
                <w:rFonts w:hint="default" w:cstheme="minorHAnsi"/>
                <w:b/>
                <w:bCs w:val="0"/>
                <w:color w:val="203864" w:themeColor="accent1" w:themeShade="80"/>
                <w:lang w:val="en-US"/>
              </w:rPr>
              <w:t>Prueba#4: Validar Servicio de windows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cstheme="minorHAnsi"/>
                <w:b w:val="0"/>
                <w:bCs/>
                <w:color w:val="203864" w:themeColor="accent1" w:themeShade="80"/>
                <w:lang w:val="en-US"/>
              </w:rPr>
            </w:pPr>
            <w:r>
              <w:rPr>
                <w:rFonts w:hint="default" w:cstheme="minorHAnsi"/>
                <w:b w:val="0"/>
                <w:bCs/>
                <w:color w:val="203864" w:themeColor="accent1" w:themeShade="80"/>
                <w:lang w:val="en-US"/>
              </w:rPr>
              <w:t>Se accede a los servicios de windows y se inicia el servicio. Se valida que el servicio está corriendo correctamente.</w:t>
            </w:r>
          </w:p>
          <w:p>
            <w:pPr>
              <w:numPr>
                <w:numId w:val="0"/>
              </w:numPr>
              <w:spacing w:after="160" w:line="259" w:lineRule="auto"/>
              <w:rPr>
                <w:rFonts w:hint="default" w:cstheme="minorHAnsi"/>
                <w:b/>
                <w:bCs w:val="0"/>
                <w:color w:val="203864" w:themeColor="accent1" w:themeShade="80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1965960</wp:posOffset>
                      </wp:positionV>
                      <wp:extent cx="4267200" cy="255905"/>
                      <wp:effectExtent l="6350" t="6350" r="8890" b="12065"/>
                      <wp:wrapNone/>
                      <wp:docPr id="29" name="Rectangle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35380" y="2886710"/>
                                <a:ext cx="4267200" cy="255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.4pt;margin-top:154.8pt;height:20.15pt;width:336pt;z-index:251659264;v-text-anchor:middle;mso-width-relative:page;mso-height-relative:page;" filled="f" stroked="t" coordsize="21600,21600" o:gfxdata="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6CM/ddYAAAAK&#10;AQAADwAAAAAAAAABACAAAAAiAAAAZHJzL2Rvd25yZXYueG1sUEsBAhQAFAAAAAgAh07iQANJe6PJ&#10;AgAAxQUAAA4AAAAAAAAAAQAgAAAAJQEAAGRycy9lMm9Eb2MueG1sUEsFBgAAAAAGAAYAWQEAAGAG&#10;AAAAAA==&#10;">
                      <v:fill on="f" focussize="0,0"/>
                      <v:stroke weight="1pt" color="#FF0000 [3205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5574030" cy="2209165"/>
                  <wp:effectExtent l="0" t="0" r="3810" b="635"/>
                  <wp:docPr id="2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03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  <w:rPr>
                <w:rFonts w:ascii="Calibri" w:hAnsi="Calibri"/>
                <w:lang w:val="es-CR" w:eastAsia="es-ES"/>
              </w:rPr>
            </w:pPr>
          </w:p>
          <w:p>
            <w:pPr>
              <w:spacing w:after="0"/>
              <w:jc w:val="left"/>
              <w:rPr>
                <w:rFonts w:hint="default" w:ascii="Calibri" w:hAnsi="Calibri"/>
                <w:lang w:val="en-US" w:eastAsia="es-ES"/>
              </w:rPr>
            </w:pPr>
            <w:r>
              <w:rPr>
                <w:rFonts w:hint="default" w:ascii="Calibri" w:hAnsi="Calibri"/>
                <w:lang w:val="en-US" w:eastAsia="es-ES"/>
              </w:rPr>
              <w:t>Se accede al administrador de tareas y se comprueba que existe un proceso asociado al servicio corriendo en background</w:t>
            </w:r>
          </w:p>
          <w:p>
            <w:pPr>
              <w:spacing w:after="0"/>
              <w:jc w:val="center"/>
              <w:rPr>
                <w:rFonts w:hint="default" w:ascii="Calibri" w:hAnsi="Calibri"/>
                <w:lang w:val="en-US" w:eastAsia="es-ES"/>
              </w:rPr>
            </w:pPr>
          </w:p>
          <w:p>
            <w:pPr>
              <w:spacing w:after="0"/>
              <w:jc w:val="center"/>
            </w:pPr>
            <w:r>
              <w:drawing>
                <wp:inline distT="0" distB="0" distL="114300" distR="114300">
                  <wp:extent cx="5567680" cy="300355"/>
                  <wp:effectExtent l="0" t="0" r="10160" b="4445"/>
                  <wp:docPr id="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center"/>
            </w:pPr>
          </w:p>
          <w:p>
            <w:pPr>
              <w:spacing w:after="0"/>
              <w:jc w:val="center"/>
              <w:rPr>
                <w:lang w:val="es-CR" w:eastAsia="es-ES"/>
              </w:rPr>
            </w:pPr>
            <w:r>
              <w:drawing>
                <wp:inline distT="0" distB="0" distL="114300" distR="114300">
                  <wp:extent cx="5565140" cy="545465"/>
                  <wp:effectExtent l="0" t="0" r="12700" b="3175"/>
                  <wp:docPr id="3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140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es-CR"/>
        </w:rPr>
      </w:pPr>
    </w:p>
    <w:sectPr>
      <w:headerReference r:id="rId7" w:type="first"/>
      <w:headerReference r:id="rId5" w:type="default"/>
      <w:head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480"/>
      </w:tabs>
      <w:wordWrap w:val="0"/>
      <w:jc w:val="right"/>
      <w:rPr>
        <w:rFonts w:hint="default"/>
        <w:b/>
        <w:bCs/>
        <w:color w:val="002060"/>
        <w:sz w:val="32"/>
        <w:szCs w:val="32"/>
        <w:lang w:val="en-US"/>
      </w:rPr>
    </w:pPr>
    <w:r>
      <w:rPr>
        <w:b/>
        <w:bCs/>
        <w:color w:val="002060"/>
        <w:sz w:val="32"/>
        <w:szCs w:val="3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-1691640</wp:posOffset>
          </wp:positionH>
          <wp:positionV relativeFrom="margin">
            <wp:posOffset>-1546225</wp:posOffset>
          </wp:positionV>
          <wp:extent cx="8743950" cy="11315700"/>
          <wp:effectExtent l="0" t="0" r="3810" b="7620"/>
          <wp:wrapNone/>
          <wp:docPr id="14" name="WordPictureWatermark254010127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254010127" descr="Untitled-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3950" cy="1131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b/>
        <w:bCs/>
        <w:color w:val="002060"/>
        <w:sz w:val="32"/>
        <w:szCs w:val="32"/>
        <w:lang w:val="en-US"/>
      </w:rPr>
      <w:t xml:space="preserve">Derjaya’s Dev Group      </w:t>
    </w:r>
  </w:p>
  <w:p>
    <w:pPr>
      <w:pStyle w:val="8"/>
      <w:tabs>
        <w:tab w:val="left" w:pos="1480"/>
      </w:tabs>
    </w:pPr>
    <w:r>
      <w:t xml:space="preserve">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43950" cy="11315700"/>
          <wp:effectExtent l="0" t="0" r="3810" b="7620"/>
          <wp:wrapNone/>
          <wp:docPr id="10" name="WordPictureWatermark254010126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254010126" descr="Untitled-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3950" cy="1131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43950" cy="11315700"/>
          <wp:effectExtent l="0" t="0" r="3810" b="7620"/>
          <wp:wrapNone/>
          <wp:docPr id="5" name="WordPictureWatermark254010125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4010125" descr="Untitled-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3950" cy="1131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A7885"/>
    <w:multiLevelType w:val="singleLevel"/>
    <w:tmpl w:val="7C4A78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F7"/>
    <w:rsid w:val="000020BB"/>
    <w:rsid w:val="00003220"/>
    <w:rsid w:val="000154C3"/>
    <w:rsid w:val="0003004E"/>
    <w:rsid w:val="00033A51"/>
    <w:rsid w:val="0006690D"/>
    <w:rsid w:val="00072668"/>
    <w:rsid w:val="00074EF8"/>
    <w:rsid w:val="000864D9"/>
    <w:rsid w:val="000D15C4"/>
    <w:rsid w:val="000D3E92"/>
    <w:rsid w:val="000E0CEE"/>
    <w:rsid w:val="000E4B47"/>
    <w:rsid w:val="00101C44"/>
    <w:rsid w:val="0013457C"/>
    <w:rsid w:val="00140B3E"/>
    <w:rsid w:val="001518CC"/>
    <w:rsid w:val="00171D88"/>
    <w:rsid w:val="0017594D"/>
    <w:rsid w:val="001815D9"/>
    <w:rsid w:val="001A07D3"/>
    <w:rsid w:val="001A35B0"/>
    <w:rsid w:val="001C3017"/>
    <w:rsid w:val="001C367D"/>
    <w:rsid w:val="001C66BE"/>
    <w:rsid w:val="00213AEB"/>
    <w:rsid w:val="00220E4E"/>
    <w:rsid w:val="0023217C"/>
    <w:rsid w:val="00235E77"/>
    <w:rsid w:val="00240505"/>
    <w:rsid w:val="00244024"/>
    <w:rsid w:val="002549FB"/>
    <w:rsid w:val="00261418"/>
    <w:rsid w:val="0027352C"/>
    <w:rsid w:val="00274F5B"/>
    <w:rsid w:val="002C00EE"/>
    <w:rsid w:val="002D5E53"/>
    <w:rsid w:val="002E2F01"/>
    <w:rsid w:val="002F211C"/>
    <w:rsid w:val="002F4BF4"/>
    <w:rsid w:val="00326710"/>
    <w:rsid w:val="003716FC"/>
    <w:rsid w:val="00376305"/>
    <w:rsid w:val="00384147"/>
    <w:rsid w:val="003871E1"/>
    <w:rsid w:val="003926BD"/>
    <w:rsid w:val="003A3A92"/>
    <w:rsid w:val="003B5B22"/>
    <w:rsid w:val="003C66CC"/>
    <w:rsid w:val="003D7C34"/>
    <w:rsid w:val="004118D4"/>
    <w:rsid w:val="00414190"/>
    <w:rsid w:val="00420AE5"/>
    <w:rsid w:val="004216CB"/>
    <w:rsid w:val="004327CE"/>
    <w:rsid w:val="0045152A"/>
    <w:rsid w:val="00453C3A"/>
    <w:rsid w:val="004572B2"/>
    <w:rsid w:val="004606B0"/>
    <w:rsid w:val="00464F49"/>
    <w:rsid w:val="00485E3B"/>
    <w:rsid w:val="0049303F"/>
    <w:rsid w:val="004A0344"/>
    <w:rsid w:val="004A1927"/>
    <w:rsid w:val="004A3EF7"/>
    <w:rsid w:val="004A4C94"/>
    <w:rsid w:val="004B2C90"/>
    <w:rsid w:val="004D7F28"/>
    <w:rsid w:val="004E2261"/>
    <w:rsid w:val="004E70C7"/>
    <w:rsid w:val="004F25A0"/>
    <w:rsid w:val="00515D2D"/>
    <w:rsid w:val="00517D3A"/>
    <w:rsid w:val="00525417"/>
    <w:rsid w:val="0053586D"/>
    <w:rsid w:val="00547B1E"/>
    <w:rsid w:val="00573228"/>
    <w:rsid w:val="005A563B"/>
    <w:rsid w:val="005B5A9D"/>
    <w:rsid w:val="005D3DB4"/>
    <w:rsid w:val="005D7A38"/>
    <w:rsid w:val="005E17B3"/>
    <w:rsid w:val="00601797"/>
    <w:rsid w:val="00611561"/>
    <w:rsid w:val="0062252B"/>
    <w:rsid w:val="00622FDD"/>
    <w:rsid w:val="00653BE3"/>
    <w:rsid w:val="00673713"/>
    <w:rsid w:val="00675955"/>
    <w:rsid w:val="006A2DD4"/>
    <w:rsid w:val="006C1CE6"/>
    <w:rsid w:val="0070013D"/>
    <w:rsid w:val="00703EFE"/>
    <w:rsid w:val="007122EB"/>
    <w:rsid w:val="0071623E"/>
    <w:rsid w:val="00724D87"/>
    <w:rsid w:val="0073771E"/>
    <w:rsid w:val="00740BDC"/>
    <w:rsid w:val="00745A1D"/>
    <w:rsid w:val="00761BBC"/>
    <w:rsid w:val="00764977"/>
    <w:rsid w:val="00777210"/>
    <w:rsid w:val="007907DD"/>
    <w:rsid w:val="007B2820"/>
    <w:rsid w:val="00805B05"/>
    <w:rsid w:val="00827E5A"/>
    <w:rsid w:val="00852989"/>
    <w:rsid w:val="00863162"/>
    <w:rsid w:val="00873A3B"/>
    <w:rsid w:val="0087580F"/>
    <w:rsid w:val="008773EB"/>
    <w:rsid w:val="00880C89"/>
    <w:rsid w:val="00892BEE"/>
    <w:rsid w:val="008A68C4"/>
    <w:rsid w:val="008D0709"/>
    <w:rsid w:val="008D6C93"/>
    <w:rsid w:val="008D7328"/>
    <w:rsid w:val="008F0901"/>
    <w:rsid w:val="008F5E15"/>
    <w:rsid w:val="008F5F7E"/>
    <w:rsid w:val="009109F2"/>
    <w:rsid w:val="00927410"/>
    <w:rsid w:val="00946DF7"/>
    <w:rsid w:val="0095539A"/>
    <w:rsid w:val="009641EB"/>
    <w:rsid w:val="00993838"/>
    <w:rsid w:val="009C031E"/>
    <w:rsid w:val="009C7798"/>
    <w:rsid w:val="009D50CA"/>
    <w:rsid w:val="009E0AB4"/>
    <w:rsid w:val="009F1D5D"/>
    <w:rsid w:val="00A01D42"/>
    <w:rsid w:val="00A119F0"/>
    <w:rsid w:val="00A21C47"/>
    <w:rsid w:val="00A27B3C"/>
    <w:rsid w:val="00A30369"/>
    <w:rsid w:val="00A33CFC"/>
    <w:rsid w:val="00A41D09"/>
    <w:rsid w:val="00A46886"/>
    <w:rsid w:val="00A5149E"/>
    <w:rsid w:val="00A52D92"/>
    <w:rsid w:val="00A772C6"/>
    <w:rsid w:val="00A83B01"/>
    <w:rsid w:val="00A84F03"/>
    <w:rsid w:val="00A922CA"/>
    <w:rsid w:val="00A9577C"/>
    <w:rsid w:val="00AA383F"/>
    <w:rsid w:val="00AA5B1D"/>
    <w:rsid w:val="00AC1583"/>
    <w:rsid w:val="00AC3221"/>
    <w:rsid w:val="00AC7A35"/>
    <w:rsid w:val="00AF6FC9"/>
    <w:rsid w:val="00B1788B"/>
    <w:rsid w:val="00B31C79"/>
    <w:rsid w:val="00B542E6"/>
    <w:rsid w:val="00B70A44"/>
    <w:rsid w:val="00B764E5"/>
    <w:rsid w:val="00B80BAE"/>
    <w:rsid w:val="00B96C98"/>
    <w:rsid w:val="00BB6E92"/>
    <w:rsid w:val="00BC34FD"/>
    <w:rsid w:val="00BE3800"/>
    <w:rsid w:val="00C207CC"/>
    <w:rsid w:val="00C24FD3"/>
    <w:rsid w:val="00C3695C"/>
    <w:rsid w:val="00C36A67"/>
    <w:rsid w:val="00C72EC3"/>
    <w:rsid w:val="00C94E7E"/>
    <w:rsid w:val="00C97490"/>
    <w:rsid w:val="00C97E71"/>
    <w:rsid w:val="00CA0AA8"/>
    <w:rsid w:val="00CA5C79"/>
    <w:rsid w:val="00CD749F"/>
    <w:rsid w:val="00D01872"/>
    <w:rsid w:val="00D06F97"/>
    <w:rsid w:val="00D40FBD"/>
    <w:rsid w:val="00D546C2"/>
    <w:rsid w:val="00D773BC"/>
    <w:rsid w:val="00D90A4C"/>
    <w:rsid w:val="00DC5024"/>
    <w:rsid w:val="00DD348F"/>
    <w:rsid w:val="00DF61AB"/>
    <w:rsid w:val="00DF7DD3"/>
    <w:rsid w:val="00E01B3E"/>
    <w:rsid w:val="00E06DCC"/>
    <w:rsid w:val="00E1380F"/>
    <w:rsid w:val="00E151A7"/>
    <w:rsid w:val="00E701B6"/>
    <w:rsid w:val="00E96E62"/>
    <w:rsid w:val="00EC7876"/>
    <w:rsid w:val="00EF0173"/>
    <w:rsid w:val="00EF0E24"/>
    <w:rsid w:val="00F111C2"/>
    <w:rsid w:val="00F23A7F"/>
    <w:rsid w:val="00F37722"/>
    <w:rsid w:val="00F43326"/>
    <w:rsid w:val="00F600EF"/>
    <w:rsid w:val="00F8525A"/>
    <w:rsid w:val="00FA7DCE"/>
    <w:rsid w:val="00FB4059"/>
    <w:rsid w:val="00FD3CB9"/>
    <w:rsid w:val="00FE496F"/>
    <w:rsid w:val="00FF7801"/>
    <w:rsid w:val="062D593C"/>
    <w:rsid w:val="0A1A3EFB"/>
    <w:rsid w:val="384B779D"/>
    <w:rsid w:val="3F381259"/>
    <w:rsid w:val="482F06CF"/>
    <w:rsid w:val="4C211949"/>
    <w:rsid w:val="4D1F342D"/>
    <w:rsid w:val="638A457D"/>
    <w:rsid w:val="6607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4"/>
    <w:semiHidden/>
    <w:unhideWhenUsed/>
    <w:uiPriority w:val="99"/>
    <w:rPr>
      <w:b/>
      <w:bCs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2"/>
    <w:link w:val="8"/>
    <w:uiPriority w:val="99"/>
  </w:style>
  <w:style w:type="character" w:customStyle="1" w:styleId="11">
    <w:name w:val="Pie de página Car"/>
    <w:basedOn w:val="2"/>
    <w:link w:val="7"/>
    <w:uiPriority w:val="99"/>
  </w:style>
  <w:style w:type="paragraph" w:styleId="12">
    <w:name w:val="List Paragraph"/>
    <w:basedOn w:val="1"/>
    <w:qFormat/>
    <w:uiPriority w:val="34"/>
    <w:pPr>
      <w:spacing w:after="120" w:line="360" w:lineRule="auto"/>
      <w:ind w:left="720"/>
      <w:contextualSpacing/>
      <w:jc w:val="both"/>
    </w:pPr>
    <w:rPr>
      <w:rFonts w:ascii="Arial" w:hAnsi="Arial"/>
      <w:sz w:val="24"/>
      <w:lang w:val="es-CR"/>
    </w:rPr>
  </w:style>
  <w:style w:type="character" w:customStyle="1" w:styleId="13">
    <w:name w:val="Texto comentario Car"/>
    <w:basedOn w:val="2"/>
    <w:link w:val="5"/>
    <w:semiHidden/>
    <w:uiPriority w:val="99"/>
    <w:rPr>
      <w:sz w:val="20"/>
      <w:szCs w:val="20"/>
    </w:rPr>
  </w:style>
  <w:style w:type="character" w:customStyle="1" w:styleId="14">
    <w:name w:val="Asunto del comentario Car"/>
    <w:basedOn w:val="13"/>
    <w:link w:val="6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4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810657D21E44FAA302F6977384280" ma:contentTypeVersion="13" ma:contentTypeDescription="Create a new document." ma:contentTypeScope="" ma:versionID="0300c3f1d89dc46b3ddeff219f6a6525">
  <xsd:schema xmlns:xsd="http://www.w3.org/2001/XMLSchema" xmlns:xs="http://www.w3.org/2001/XMLSchema" xmlns:p="http://schemas.microsoft.com/office/2006/metadata/properties" xmlns:ns2="6234a34a-4a13-43d4-bb2e-2ffe243263a6" xmlns:ns3="0becfa71-c250-44ff-a7f0-7da2546575dd" targetNamespace="http://schemas.microsoft.com/office/2006/metadata/properties" ma:root="true" ma:fieldsID="4771cf31af893aaa19a478d2e560f6ef" ns2:_="" ns3:_="">
    <xsd:import namespace="6234a34a-4a13-43d4-bb2e-2ffe243263a6"/>
    <xsd:import namespace="0becfa71-c250-44ff-a7f0-7da2546575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URL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4a34a-4a13-43d4-bb2e-2ffe24326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URL" ma:index="12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cfa71-c250-44ff-a7f0-7da2546575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RL xmlns="6234a34a-4a13-43d4-bb2e-2ffe243263a6">
      <Url xsi:nil="true"/>
      <Description xsi:nil="true"/>
    </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655DCC-F9FD-460C-B6A5-84555E9F6AFB}">
  <ds:schemaRefs/>
</ds:datastoreItem>
</file>

<file path=customXml/itemProps3.xml><?xml version="1.0" encoding="utf-8"?>
<ds:datastoreItem xmlns:ds="http://schemas.openxmlformats.org/officeDocument/2006/customXml" ds:itemID="{22D15BF4-D68D-4874-BFC0-11D7DAB6ADCD}">
  <ds:schemaRefs/>
</ds:datastoreItem>
</file>

<file path=customXml/itemProps4.xml><?xml version="1.0" encoding="utf-8"?>
<ds:datastoreItem xmlns:ds="http://schemas.openxmlformats.org/officeDocument/2006/customXml" ds:itemID="{E71868B2-3372-4052-8B46-CC0ACFFA78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472</Words>
  <Characters>2596</Characters>
  <Lines>21</Lines>
  <Paragraphs>6</Paragraphs>
  <TotalTime>80</TotalTime>
  <ScaleCrop>false</ScaleCrop>
  <LinksUpToDate>false</LinksUpToDate>
  <CharactersWithSpaces>3062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2022-09-27T16:11:00Z</dcterms:created>
  <dc:creator>Rebeca Echeverría Mora</dc:creator>
  <cp:lastModifiedBy>yisel Ast</cp:lastModifiedBy>
  <dcterms:modified xsi:type="dcterms:W3CDTF">2023-01-24T04:29:35Z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0x010100800810657D21E44FAA302F6977384280</vt:lpwstr>
  </property>
  <property fmtid="{D5CDD505-2E9C-101B-9397-08002B2CF9AE}" pid="3" name="KSOProductBuildVer">
    <vt:lpwstr>1033-11.2.0.11440</vt:lpwstr>
  </property>
  <property fmtid="{D5CDD505-2E9C-101B-9397-08002B2CF9AE}" pid="4" name="ICV">
    <vt:lpwstr>0D95A306C3404D45A4124D7B525931E7</vt:lpwstr>
  </property>
</Properties>
</file>