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2895"/>
      </w:tblGrid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20" w:type="dxa"/>
            <w:tcBorders/>
            <w:shd w:fill="E6E6FF" w:val="clear"/>
          </w:tcPr>
          <w:p>
            <w:pPr>
              <w:pStyle w:val="Inhoudtabel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LibreOffice/5.2.2.2$Windows_x86 LibreOffice_project/8f96e87c890bf8fa77463cd4b640a2312823f3ad</Application>
  <Pages>1</Pages>
  <Words>80</Words>
  <Characters>396</Characters>
  <CharactersWithSpaces>450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2019-11-02T14:31:40Z</dcterms:modified>
  <cp:revision>9</cp:revision>
  <dc:subject/>
  <dc:title/>
</cp:coreProperties>
</file>