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Arial" w:hAnsi="Arial" w:eastAsia="Google Sans" w:cs="Arial"/>
          <w:b/>
          <w:i w:val="0"/>
          <w:color w:val="1B1C1D"/>
          <w:sz w:val="32"/>
          <w:szCs w:val="32"/>
        </w:rPr>
      </w:pPr>
      <w:r>
        <w:rPr>
          <w:rFonts w:hint="default" w:ascii="Arial" w:hAnsi="Arial" w:eastAsia="Google Sans" w:cs="Arial"/>
          <w:b/>
          <w:i w:val="0"/>
          <w:color w:val="1B1C1D"/>
          <w:sz w:val="32"/>
          <w:szCs w:val="32"/>
          <w:rtl w:val="0"/>
        </w:rPr>
        <w:t>Summary of Findings: Alt Mobility Data Analysis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Arial" w:hAnsi="Arial" w:eastAsia="Google Sans Text" w:cs="Arial"/>
          <w:i w:val="0"/>
          <w:color w:val="1B1C1D"/>
          <w:sz w:val="24"/>
          <w:szCs w:val="24"/>
        </w:rPr>
      </w:pPr>
      <w:r>
        <w:rPr>
          <w:rFonts w:hint="default" w:ascii="Arial" w:hAnsi="Arial" w:eastAsia="Google Sans Text" w:cs="Arial"/>
          <w:i w:val="0"/>
          <w:color w:val="1B1C1D"/>
          <w:sz w:val="24"/>
          <w:szCs w:val="24"/>
          <w:rtl w:val="0"/>
        </w:rPr>
        <w:t>This summary outlines the key insights derived from the SQL queries executed on the Alt Mobility dataset, focusing on customer orders and payments. The analysis aims to provide actionable intelligence regarding order patterns, sales performance, payment behavior, and customer retention.</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Arial" w:hAnsi="Arial" w:eastAsia="Google Sans Text" w:cs="Arial"/>
          <w:b/>
          <w:i w:val="0"/>
          <w:color w:val="1B1C1D"/>
          <w:sz w:val="24"/>
          <w:szCs w:val="24"/>
        </w:rPr>
      </w:pPr>
      <w:r>
        <w:rPr>
          <w:rFonts w:hint="default" w:ascii="Arial" w:hAnsi="Arial" w:eastAsia="Google Sans Text" w:cs="Arial"/>
          <w:b/>
          <w:i w:val="0"/>
          <w:color w:val="1B1C1D"/>
          <w:sz w:val="24"/>
          <w:szCs w:val="24"/>
          <w:rtl w:val="0"/>
        </w:rPr>
        <w:t>Key Insights from the SQL Queries:</w:t>
      </w: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Order Status Distribution:</w:t>
      </w:r>
      <w:r>
        <w:rPr>
          <w:rFonts w:hint="default" w:ascii="Arial" w:hAnsi="Arial" w:eastAsia="Google Sans Text" w:cs="Arial"/>
          <w:i w:val="0"/>
          <w:color w:val="1B1C1D"/>
          <w:sz w:val="24"/>
          <w:szCs w:val="24"/>
          <w:rtl w:val="0"/>
        </w:rPr>
        <w:t xml:space="preserve"> Understanding the counts for each order status (e.g., pending, shipped, delivered, cancelled) is crucial for identifying bottlenecks and areas for improvement in order management. High cancellation rates, for instance, might indicate issues with product availability, pricing, or the checkout process.</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Sales Performance:</w:t>
      </w:r>
      <w:r>
        <w:rPr>
          <w:rFonts w:hint="default" w:ascii="Arial" w:hAnsi="Arial" w:eastAsia="Google Sans Text" w:cs="Arial"/>
          <w:i w:val="0"/>
          <w:color w:val="1B1C1D"/>
          <w:sz w:val="24"/>
          <w:szCs w:val="24"/>
          <w:rtl w:val="0"/>
        </w:rPr>
        <w:t xml:space="preserve"> Tracking total sales and average order value reveals revenue generation. Monthly sales trends show seasonality or growth, informing inventory, marketing, and forecasting.</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Customer Order Frequency:</w:t>
      </w:r>
      <w:r>
        <w:rPr>
          <w:rFonts w:hint="default" w:ascii="Arial" w:hAnsi="Arial" w:eastAsia="Google Sans Text" w:cs="Arial"/>
          <w:i w:val="0"/>
          <w:color w:val="1B1C1D"/>
          <w:sz w:val="24"/>
          <w:szCs w:val="24"/>
          <w:rtl w:val="0"/>
        </w:rPr>
        <w:t xml:space="preserve"> Identifying customers with the highest order counts highlights loyal customers. The number of repeat customers indicates customer loyalty.</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Payment Status and Methods:</w:t>
      </w:r>
      <w:r>
        <w:rPr>
          <w:rFonts w:hint="default" w:ascii="Arial" w:hAnsi="Arial" w:eastAsia="Google Sans Text" w:cs="Arial"/>
          <w:i w:val="0"/>
          <w:color w:val="1B1C1D"/>
          <w:sz w:val="24"/>
          <w:szCs w:val="24"/>
          <w:rtl w:val="0"/>
        </w:rPr>
        <w:t xml:space="preserve"> Analyzing payment statuses reveals transaction success/failure rates. Examining payment method usage and failure rates informs decisions on payment gateway optimization.</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Payment Trends Over Time:</w:t>
      </w:r>
      <w:r>
        <w:rPr>
          <w:rFonts w:hint="default" w:ascii="Arial" w:hAnsi="Arial" w:eastAsia="Google Sans Text" w:cs="Arial"/>
          <w:i w:val="0"/>
          <w:color w:val="1B1C1D"/>
          <w:sz w:val="24"/>
          <w:szCs w:val="24"/>
          <w:rtl w:val="0"/>
        </w:rPr>
        <w:t xml:space="preserve"> Observing how payment statuses evolve monthly can reveal patterns related to specific periods or events.</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Integrated Order and Payment Data:</w:t>
      </w:r>
      <w:r>
        <w:rPr>
          <w:rFonts w:hint="default" w:ascii="Arial" w:hAnsi="Arial" w:eastAsia="Google Sans Text" w:cs="Arial"/>
          <w:i w:val="0"/>
          <w:color w:val="1B1C1D"/>
          <w:sz w:val="24"/>
          <w:szCs w:val="24"/>
          <w:rtl w:val="0"/>
        </w:rPr>
        <w:t xml:space="preserve"> Combining order and payment information provides a holistic view of each transaction, essential for reconciliation and identifying discrepancies.</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Arial" w:hAnsi="Arial" w:eastAsia="Google Sans Text" w:cs="Arial"/>
          <w:b/>
          <w:i w:val="0"/>
          <w:color w:val="1B1C1D"/>
          <w:sz w:val="24"/>
          <w:szCs w:val="24"/>
        </w:rPr>
      </w:pPr>
      <w:r>
        <w:rPr>
          <w:rFonts w:hint="default" w:ascii="Arial" w:hAnsi="Arial" w:eastAsia="Google Sans Text" w:cs="Arial"/>
          <w:b/>
          <w:i w:val="0"/>
          <w:color w:val="1B1C1D"/>
          <w:sz w:val="24"/>
          <w:szCs w:val="24"/>
          <w:rtl w:val="0"/>
        </w:rPr>
        <w:t>Observations from the Customer Retention Analysis:</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Arial" w:hAnsi="Arial" w:eastAsia="Google Sans Text" w:cs="Arial"/>
          <w:i w:val="0"/>
          <w:color w:val="1B1C1D"/>
          <w:sz w:val="24"/>
          <w:szCs w:val="24"/>
        </w:rPr>
      </w:pPr>
      <w:r>
        <w:rPr>
          <w:rFonts w:hint="default" w:ascii="Arial" w:hAnsi="Arial" w:eastAsia="Google Sans Text" w:cs="Arial"/>
          <w:i w:val="0"/>
          <w:color w:val="1B1C1D"/>
          <w:sz w:val="24"/>
          <w:szCs w:val="24"/>
          <w:rtl w:val="0"/>
        </w:rPr>
        <w:t>The cohort-based customer retention analysis provides insights into customer loyalty over time.</w:t>
      </w:r>
    </w:p>
    <w:p w14:paraId="0000000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Initial Retention:</w:t>
      </w:r>
      <w:r>
        <w:rPr>
          <w:rFonts w:hint="default" w:ascii="Arial" w:hAnsi="Arial" w:eastAsia="Google Sans Text" w:cs="Arial"/>
          <w:i w:val="0"/>
          <w:color w:val="1B1C1D"/>
          <w:sz w:val="24"/>
          <w:szCs w:val="24"/>
          <w:rtl w:val="0"/>
        </w:rPr>
        <w:t xml:space="preserve"> The number of customers retained in the month following their first purchase indicates initial satisfaction.</w:t>
      </w:r>
    </w:p>
    <w:p w14:paraId="0000000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Long-Term Retention Trends:</w:t>
      </w:r>
      <w:r>
        <w:rPr>
          <w:rFonts w:hint="default" w:ascii="Arial" w:hAnsi="Arial" w:eastAsia="Google Sans Text" w:cs="Arial"/>
          <w:i w:val="0"/>
          <w:color w:val="1B1C1D"/>
          <w:sz w:val="24"/>
          <w:szCs w:val="24"/>
          <w:rtl w:val="0"/>
        </w:rPr>
        <w:t xml:space="preserve"> Retention rates over subsequent months reveal longer-term loyalty. A gradual decline is expected, but a steep drop-off might signal issues.</w:t>
      </w:r>
    </w:p>
    <w:p w14:paraId="0000000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Cohort Performance:</w:t>
      </w:r>
      <w:r>
        <w:rPr>
          <w:rFonts w:hint="default" w:ascii="Arial" w:hAnsi="Arial" w:eastAsia="Google Sans Text" w:cs="Arial"/>
          <w:i w:val="0"/>
          <w:color w:val="1B1C1D"/>
          <w:sz w:val="24"/>
          <w:szCs w:val="24"/>
          <w:rtl w:val="0"/>
        </w:rPr>
        <w:t xml:space="preserve"> Comparing retention curves of different cohorts highlights the impact of changes in products/services/marketing.</w:t>
      </w:r>
    </w:p>
    <w:p w14:paraId="0000000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Arial" w:hAnsi="Arial" w:cs="Arial"/>
          <w:sz w:val="22"/>
          <w:szCs w:val="22"/>
        </w:rPr>
      </w:pPr>
      <w:r>
        <w:rPr>
          <w:rFonts w:hint="default" w:ascii="Arial" w:hAnsi="Arial" w:eastAsia="Google Sans Text" w:cs="Arial"/>
          <w:b/>
          <w:i w:val="0"/>
          <w:color w:val="1B1C1D"/>
          <w:sz w:val="24"/>
          <w:szCs w:val="24"/>
          <w:rtl w:val="0"/>
        </w:rPr>
        <w:t>Identifying Drop-Off Points:</w:t>
      </w:r>
      <w:r>
        <w:rPr>
          <w:rFonts w:hint="default" w:ascii="Arial" w:hAnsi="Arial" w:eastAsia="Google Sans Text" w:cs="Arial"/>
          <w:i w:val="0"/>
          <w:color w:val="1B1C1D"/>
          <w:sz w:val="24"/>
          <w:szCs w:val="24"/>
          <w:rtl w:val="0"/>
        </w:rPr>
        <w:t xml:space="preserve"> Pinpointing months with significant churn helps Alt Mobility address the reasons for attrition.</w:t>
      </w:r>
    </w:p>
    <w:p w14:paraId="42F5BA73">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05" w:leftChars="0"/>
        <w:rPr>
          <w:rFonts w:hint="default" w:ascii="Arial" w:hAnsi="Arial" w:cs="Arial"/>
          <w:sz w:val="22"/>
          <w:szCs w:val="22"/>
        </w:rPr>
      </w:pPr>
      <w:bookmarkStart w:id="0" w:name="_GoBack"/>
      <w:bookmarkEnd w:id="0"/>
    </w:p>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Arial" w:hAnsi="Arial" w:eastAsia="Google Sans Text" w:cs="Arial"/>
          <w:b/>
          <w:i w:val="0"/>
          <w:color w:val="1B1C1D"/>
          <w:sz w:val="24"/>
          <w:szCs w:val="24"/>
        </w:rPr>
      </w:pPr>
      <w:r>
        <w:rPr>
          <w:rFonts w:hint="default" w:ascii="Arial" w:hAnsi="Arial" w:eastAsia="Google Sans Text" w:cs="Arial"/>
          <w:b/>
          <w:i w:val="0"/>
          <w:color w:val="1B1C1D"/>
          <w:sz w:val="24"/>
          <w:szCs w:val="24"/>
          <w:rtl w:val="0"/>
        </w:rPr>
        <w:t>Recommendations for Alt Mobility:</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Arial" w:hAnsi="Arial" w:eastAsia="Google Sans Text" w:cs="Arial"/>
          <w:i w:val="0"/>
          <w:color w:val="1B1C1D"/>
          <w:sz w:val="24"/>
          <w:szCs w:val="24"/>
        </w:rPr>
      </w:pPr>
      <w:r>
        <w:rPr>
          <w:rFonts w:hint="default" w:ascii="Arial" w:hAnsi="Arial" w:eastAsia="Google Sans Text" w:cs="Arial"/>
          <w:i w:val="0"/>
          <w:color w:val="1B1C1D"/>
          <w:sz w:val="24"/>
          <w:szCs w:val="24"/>
          <w:rtl w:val="0"/>
        </w:rPr>
        <w:t>Based on the analysis, here are recommendations for Alt Mobility:</w:t>
      </w:r>
    </w:p>
    <w:p w14:paraId="0000001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Optimize Order Fulfillment:</w:t>
      </w:r>
      <w:r>
        <w:rPr>
          <w:rFonts w:hint="default" w:ascii="Arial" w:hAnsi="Arial" w:eastAsia="Google Sans Text" w:cs="Arial"/>
          <w:i w:val="0"/>
          <w:color w:val="1B1C1D"/>
          <w:sz w:val="24"/>
          <w:szCs w:val="24"/>
          <w:rtl w:val="0"/>
        </w:rPr>
        <w:t xml:space="preserve"> Analyze order cancellations to improve inventory, product information, checkout, and order status communication.</w:t>
      </w:r>
    </w:p>
    <w:p w14:paraId="0000001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Enhance Payment Process:</w:t>
      </w:r>
      <w:r>
        <w:rPr>
          <w:rFonts w:hint="default" w:ascii="Arial" w:hAnsi="Arial" w:eastAsia="Google Sans Text" w:cs="Arial"/>
          <w:i w:val="0"/>
          <w:color w:val="1B1C1D"/>
          <w:sz w:val="24"/>
          <w:szCs w:val="24"/>
          <w:rtl w:val="0"/>
        </w:rPr>
        <w:t xml:space="preserve"> Investigate payment methods with high failure rates. Offer alternatives and provide clearer checkout instructions.</w:t>
      </w:r>
    </w:p>
    <w:p w14:paraId="0000001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Strengthen Customer Loyalty:</w:t>
      </w:r>
      <w:r>
        <w:rPr>
          <w:rFonts w:hint="default" w:ascii="Arial" w:hAnsi="Arial" w:eastAsia="Google Sans Text" w:cs="Arial"/>
          <w:i w:val="0"/>
          <w:color w:val="1B1C1D"/>
          <w:sz w:val="24"/>
          <w:szCs w:val="24"/>
          <w:rtl w:val="0"/>
        </w:rPr>
        <w:t xml:space="preserve"> Develop targeted loyalty programs for high-value and repeat customers.</w:t>
      </w:r>
    </w:p>
    <w:p w14:paraId="0000001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Focus on Retention Strategies:</w:t>
      </w:r>
      <w:r>
        <w:rPr>
          <w:rFonts w:hint="default" w:ascii="Arial" w:hAnsi="Arial" w:eastAsia="Google Sans Text" w:cs="Arial"/>
          <w:i w:val="0"/>
          <w:color w:val="1B1C1D"/>
          <w:sz w:val="24"/>
          <w:szCs w:val="24"/>
          <w:rtl w:val="0"/>
        </w:rPr>
        <w:t xml:space="preserve"> Address key drop-off points with proactive customer service, personalized communication, and exclusive offers.</w:t>
      </w:r>
    </w:p>
    <w:p w14:paraId="00000016">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Monitor Key Metrics Over Time:</w:t>
      </w:r>
      <w:r>
        <w:rPr>
          <w:rFonts w:hint="default" w:ascii="Arial" w:hAnsi="Arial" w:eastAsia="Google Sans Text" w:cs="Arial"/>
          <w:i w:val="0"/>
          <w:color w:val="1B1C1D"/>
          <w:sz w:val="24"/>
          <w:szCs w:val="24"/>
          <w:rtl w:val="0"/>
        </w:rPr>
        <w:t xml:space="preserve"> Track sales trends, order value, retention rates, and payment failures regularly.</w:t>
      </w:r>
    </w:p>
    <w:p w14:paraId="00000017">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Arial" w:hAnsi="Arial" w:cs="Arial"/>
          <w:sz w:val="22"/>
          <w:szCs w:val="22"/>
        </w:rPr>
      </w:pPr>
      <w:r>
        <w:rPr>
          <w:rFonts w:hint="default" w:ascii="Arial" w:hAnsi="Arial" w:eastAsia="Google Sans Text" w:cs="Arial"/>
          <w:b/>
          <w:i w:val="0"/>
          <w:color w:val="1B1C1D"/>
          <w:sz w:val="24"/>
          <w:szCs w:val="24"/>
          <w:rtl w:val="0"/>
        </w:rPr>
        <w:t>Gather Qualitative Feedback:</w:t>
      </w:r>
      <w:r>
        <w:rPr>
          <w:rFonts w:hint="default" w:ascii="Arial" w:hAnsi="Arial" w:eastAsia="Google Sans Text" w:cs="Arial"/>
          <w:i w:val="0"/>
          <w:color w:val="1B1C1D"/>
          <w:sz w:val="24"/>
          <w:szCs w:val="24"/>
          <w:rtl w:val="0"/>
        </w:rPr>
        <w:t xml:space="preserve"> Supplement data analysis with customer surveys and reviews.</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2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2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2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p>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Name:POTNURU PAVAN KUMAR</w:t>
      </w:r>
      <w:r>
        <w:rPr>
          <w:rFonts w:hint="default" w:ascii="Arial" w:hAnsi="Arial" w:eastAsia="Google Sans Text" w:cs="Arial"/>
          <w:color w:val="1B1C1D"/>
          <w:sz w:val="24"/>
          <w:szCs w:val="24"/>
          <w:rtl w:val="0"/>
        </w:rPr>
        <w:tab/>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E-mail:</w:t>
      </w:r>
      <w:r>
        <w:rPr>
          <w:rFonts w:hint="default" w:ascii="Arial" w:hAnsi="Arial" w:cs="Arial"/>
          <w:sz w:val="22"/>
          <w:szCs w:val="22"/>
        </w:rPr>
        <w:fldChar w:fldCharType="begin"/>
      </w:r>
      <w:r>
        <w:rPr>
          <w:rFonts w:hint="default" w:ascii="Arial" w:hAnsi="Arial" w:cs="Arial"/>
          <w:sz w:val="22"/>
          <w:szCs w:val="22"/>
        </w:rPr>
        <w:instrText xml:space="preserve"> HYPERLINK "mailto:potnurupavan51@gmail.com" \h </w:instrText>
      </w:r>
      <w:r>
        <w:rPr>
          <w:rFonts w:hint="default" w:ascii="Arial" w:hAnsi="Arial" w:cs="Arial"/>
          <w:sz w:val="22"/>
          <w:szCs w:val="22"/>
        </w:rPr>
        <w:fldChar w:fldCharType="separate"/>
      </w:r>
      <w:r>
        <w:rPr>
          <w:rFonts w:hint="default" w:ascii="Arial" w:hAnsi="Arial" w:eastAsia="Google Sans Text" w:cs="Arial"/>
          <w:color w:val="1155CC"/>
          <w:sz w:val="24"/>
          <w:szCs w:val="24"/>
          <w:u w:val="single"/>
          <w:rtl w:val="0"/>
        </w:rPr>
        <w:t>potnurupavan51@gmail.com</w:t>
      </w:r>
      <w:r>
        <w:rPr>
          <w:rFonts w:hint="default" w:ascii="Arial" w:hAnsi="Arial" w:eastAsia="Google Sans Text" w:cs="Arial"/>
          <w:color w:val="1155CC"/>
          <w:sz w:val="24"/>
          <w:szCs w:val="24"/>
          <w:u w:val="single"/>
          <w:rtl w:val="0"/>
        </w:rPr>
        <w:fldChar w:fldCharType="end"/>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Arial" w:hAnsi="Arial" w:eastAsia="Google Sans Text" w:cs="Arial"/>
          <w:color w:val="1B1C1D"/>
          <w:sz w:val="24"/>
          <w:szCs w:val="24"/>
        </w:rPr>
      </w:pP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ab/>
      </w:r>
      <w:r>
        <w:rPr>
          <w:rFonts w:hint="default" w:ascii="Arial" w:hAnsi="Arial" w:eastAsia="Google Sans Text" w:cs="Arial"/>
          <w:color w:val="1B1C1D"/>
          <w:sz w:val="24"/>
          <w:szCs w:val="24"/>
          <w:rtl w:val="0"/>
        </w:rPr>
        <w:t>cell:9705969741</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oogle San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59ADCABA"/>
    <w:multiLevelType w:val="multilevel"/>
    <w:tmpl w:val="59ADCABA"/>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2DAA01C6"/>
    <w:rsid w:val="30306E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Office_12.2.0.20796_F1E327BC-269C-435d-A152-05C5408002CA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2025-04-30T06:26:13Z</dcterms:created>
  <dc:creator>PavanKumarPotnuru</dc:creator>
  <cp:lastModifiedBy>PavanKumarPotnuru</cp:lastModifiedBy>
  <dcterms:modified xsi:type="dcterms:W3CDTF">2025-04-30T06:27:08Z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5E45C0EDA3DF4529A54C802CCE40A76D_12</vt:lpwstr>
  </property>
</Properties>
</file>