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Project Development Phase</w:t>
      </w:r>
    </w:p>
    <w:p>
      <w:pPr>
        <w:jc w:val="center"/>
      </w:pPr>
      <w:r>
        <w:rPr>
          <w:i/>
          <w:sz w:val="22"/>
        </w:rPr>
        <w:t>User Acceptance Testing (UAT) Execution &amp; Report Submission – Metro Ticket Generating System</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CE6F1"/>
          </w:tcPr>
          <w:p>
            <w:r/>
            <w:r>
              <w:rPr>
                <w:b/>
                <w:sz w:val="18"/>
              </w:rPr>
              <w:t>Date</w:t>
            </w:r>
          </w:p>
        </w:tc>
        <w:tc>
          <w:tcPr>
            <w:tcW w:type="dxa" w:w="5184"/>
            <w:vAlign w:val="center"/>
          </w:tcPr>
          <w:p>
            <w:r/>
            <w:r>
              <w:rPr>
                <w:b w:val="0"/>
                <w:sz w:val="18"/>
              </w:rPr>
              <w:t>05 September 2026</w:t>
            </w:r>
          </w:p>
        </w:tc>
      </w:tr>
      <w:tr>
        <w:tc>
          <w:tcPr>
            <w:tcW w:type="dxa" w:w="5184"/>
            <w:vAlign w:val="center"/>
            <w:shd w:fill="DCE6F1"/>
          </w:tcPr>
          <w:p>
            <w:r/>
            <w:r>
              <w:rPr>
                <w:b/>
                <w:sz w:val="18"/>
              </w:rPr>
              <w:t>Project Name</w:t>
            </w:r>
          </w:p>
        </w:tc>
        <w:tc>
          <w:tcPr>
            <w:tcW w:type="dxa" w:w="5184"/>
            <w:vAlign w:val="center"/>
          </w:tcPr>
          <w:p>
            <w:r/>
            <w:r>
              <w:rPr>
                <w:b w:val="0"/>
                <w:sz w:val="18"/>
              </w:rPr>
              <w:t>Metro Ticket Generating System</w:t>
            </w:r>
          </w:p>
        </w:tc>
      </w:tr>
      <w:tr>
        <w:tc>
          <w:tcPr>
            <w:tcW w:type="dxa" w:w="5184"/>
            <w:vAlign w:val="center"/>
            <w:shd w:fill="DCE6F1"/>
          </w:tcPr>
          <w:p>
            <w:r/>
            <w:r>
              <w:rPr>
                <w:b/>
                <w:sz w:val="18"/>
              </w:rPr>
              <w:t>Maximum Marks</w:t>
            </w:r>
          </w:p>
        </w:tc>
        <w:tc>
          <w:tcPr>
            <w:tcW w:type="dxa" w:w="5184"/>
            <w:vAlign w:val="center"/>
          </w:tcPr>
          <w:p>
            <w:r/>
            <w:r>
              <w:rPr>
                <w:b w:val="0"/>
                <w:sz w:val="18"/>
              </w:rPr>
              <w:t>4 Marks</w:t>
            </w:r>
          </w:p>
        </w:tc>
      </w:tr>
    </w:tbl>
    <w:p>
      <w:pPr>
        <w:pStyle w:val="Heading1"/>
      </w:pPr>
      <w:r>
        <w:t>1. Purpose of Document</w:t>
      </w:r>
    </w:p>
    <w:p>
      <w:r>
        <w:t>The purpose of this document is to record the UAT coverage and implementation evidence available for the Metro Ticket Generating System at the time of release to User Acceptance Testing. The supplied screenshots are used as the test evidence.</w:t>
      </w:r>
    </w:p>
    <w:p>
      <w:pPr>
        <w:pStyle w:val="Heading1"/>
      </w:pPr>
      <w:r>
        <w:t>2. UAT Test Case Analysis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B8CCE4"/>
          </w:tcPr>
          <w:p>
            <w:r/>
            <w:r>
              <w:rPr>
                <w:b/>
                <w:sz w:val="18"/>
              </w:rPr>
              <w:t>S.No.</w:t>
            </w:r>
          </w:p>
        </w:tc>
        <w:tc>
          <w:tcPr>
            <w:tcW w:type="dxa" w:w="2074"/>
            <w:vAlign w:val="center"/>
            <w:shd w:fill="B8CCE4"/>
          </w:tcPr>
          <w:p>
            <w:r/>
            <w:r>
              <w:rPr>
                <w:b/>
                <w:sz w:val="18"/>
              </w:rPr>
              <w:t>Test Case / Scenario</w:t>
            </w:r>
          </w:p>
        </w:tc>
        <w:tc>
          <w:tcPr>
            <w:tcW w:type="dxa" w:w="2074"/>
            <w:vAlign w:val="center"/>
            <w:shd w:fill="B8CCE4"/>
          </w:tcPr>
          <w:p>
            <w:r/>
            <w:r>
              <w:rPr>
                <w:b/>
                <w:sz w:val="18"/>
              </w:rPr>
              <w:t>Expected Result</w:t>
            </w:r>
          </w:p>
        </w:tc>
        <w:tc>
          <w:tcPr>
            <w:tcW w:type="dxa" w:w="2074"/>
            <w:vAlign w:val="center"/>
            <w:shd w:fill="B8CCE4"/>
          </w:tcPr>
          <w:p>
            <w:r/>
            <w:r>
              <w:rPr>
                <w:b/>
                <w:sz w:val="18"/>
              </w:rPr>
              <w:t>Evidence</w:t>
            </w:r>
          </w:p>
        </w:tc>
        <w:tc>
          <w:tcPr>
            <w:tcW w:type="dxa" w:w="2074"/>
            <w:vAlign w:val="center"/>
            <w:shd w:fill="B8CCE4"/>
          </w:tcPr>
          <w:p>
            <w:r/>
            <w:r>
              <w:rPr>
                <w:b/>
                <w:sz w:val="18"/>
              </w:rPr>
              <w:t>Status</w:t>
            </w:r>
          </w:p>
        </w:tc>
      </w:tr>
      <w:tr>
        <w:tc>
          <w:tcPr>
            <w:tcW w:type="dxa" w:w="2074"/>
            <w:vAlign w:val="center"/>
          </w:tcPr>
          <w:p>
            <w:r/>
            <w:r>
              <w:rPr>
                <w:b w:val="0"/>
                <w:sz w:val="18"/>
              </w:rPr>
              <w:t>1</w:t>
            </w:r>
          </w:p>
        </w:tc>
        <w:tc>
          <w:tcPr>
            <w:tcW w:type="dxa" w:w="2074"/>
            <w:vAlign w:val="center"/>
          </w:tcPr>
          <w:p>
            <w:r/>
            <w:r>
              <w:rPr>
                <w:b w:val="0"/>
                <w:sz w:val="18"/>
              </w:rPr>
              <w:t>Open Book A Metro Ticket catalog item</w:t>
            </w:r>
          </w:p>
        </w:tc>
        <w:tc>
          <w:tcPr>
            <w:tcW w:type="dxa" w:w="2074"/>
            <w:vAlign w:val="center"/>
          </w:tcPr>
          <w:p>
            <w:r/>
            <w:r>
              <w:rPr>
                <w:b w:val="0"/>
                <w:sz w:val="18"/>
              </w:rPr>
              <w:t>Ticket booking form loads with configured fields.</w:t>
            </w:r>
          </w:p>
        </w:tc>
        <w:tc>
          <w:tcPr>
            <w:tcW w:type="dxa" w:w="2074"/>
            <w:vAlign w:val="center"/>
          </w:tcPr>
          <w:p>
            <w:r/>
            <w:r>
              <w:rPr>
                <w:b w:val="0"/>
                <w:sz w:val="18"/>
              </w:rPr>
              <w:t>Screenshot 12</w:t>
            </w:r>
          </w:p>
        </w:tc>
        <w:tc>
          <w:tcPr>
            <w:tcW w:type="dxa" w:w="2074"/>
            <w:vAlign w:val="center"/>
          </w:tcPr>
          <w:p>
            <w:r/>
            <w:r>
              <w:rPr>
                <w:b w:val="0"/>
                <w:sz w:val="18"/>
              </w:rPr>
              <w:t>Pass</w:t>
            </w:r>
          </w:p>
        </w:tc>
      </w:tr>
      <w:tr>
        <w:tc>
          <w:tcPr>
            <w:tcW w:type="dxa" w:w="2074"/>
            <w:vAlign w:val="center"/>
          </w:tcPr>
          <w:p>
            <w:r/>
            <w:r>
              <w:rPr>
                <w:b w:val="0"/>
                <w:sz w:val="18"/>
              </w:rPr>
              <w:t>2</w:t>
            </w:r>
          </w:p>
        </w:tc>
        <w:tc>
          <w:tcPr>
            <w:tcW w:type="dxa" w:w="2074"/>
            <w:vAlign w:val="center"/>
          </w:tcPr>
          <w:p>
            <w:r/>
            <w:r>
              <w:rPr>
                <w:b w:val="0"/>
                <w:sz w:val="18"/>
              </w:rPr>
              <w:t>Select Starting Form and Going To</w:t>
            </w:r>
          </w:p>
        </w:tc>
        <w:tc>
          <w:tcPr>
            <w:tcW w:type="dxa" w:w="2074"/>
            <w:vAlign w:val="center"/>
          </w:tcPr>
          <w:p>
            <w:r/>
            <w:r>
              <w:rPr>
                <w:b w:val="0"/>
                <w:sz w:val="18"/>
              </w:rPr>
              <w:t>Station reference values can be selected/displayed.</w:t>
            </w:r>
          </w:p>
        </w:tc>
        <w:tc>
          <w:tcPr>
            <w:tcW w:type="dxa" w:w="2074"/>
            <w:vAlign w:val="center"/>
          </w:tcPr>
          <w:p>
            <w:r/>
            <w:r>
              <w:rPr>
                <w:b w:val="0"/>
                <w:sz w:val="18"/>
              </w:rPr>
              <w:t>Screenshot 12</w:t>
            </w:r>
          </w:p>
        </w:tc>
        <w:tc>
          <w:tcPr>
            <w:tcW w:type="dxa" w:w="2074"/>
            <w:vAlign w:val="center"/>
          </w:tcPr>
          <w:p>
            <w:r/>
            <w:r>
              <w:rPr>
                <w:b w:val="0"/>
                <w:sz w:val="18"/>
              </w:rPr>
              <w:t>Pass</w:t>
            </w:r>
          </w:p>
        </w:tc>
      </w:tr>
      <w:tr>
        <w:tc>
          <w:tcPr>
            <w:tcW w:type="dxa" w:w="2074"/>
            <w:vAlign w:val="center"/>
          </w:tcPr>
          <w:p>
            <w:r/>
            <w:r>
              <w:rPr>
                <w:b w:val="0"/>
                <w:sz w:val="18"/>
              </w:rPr>
              <w:t>3</w:t>
            </w:r>
          </w:p>
        </w:tc>
        <w:tc>
          <w:tcPr>
            <w:tcW w:type="dxa" w:w="2074"/>
            <w:vAlign w:val="center"/>
          </w:tcPr>
          <w:p>
            <w:r/>
            <w:r>
              <w:rPr>
                <w:b w:val="0"/>
                <w:sz w:val="18"/>
              </w:rPr>
              <w:t>Select Single/Return journey</w:t>
            </w:r>
          </w:p>
        </w:tc>
        <w:tc>
          <w:tcPr>
            <w:tcW w:type="dxa" w:w="2074"/>
            <w:vAlign w:val="center"/>
          </w:tcPr>
          <w:p>
            <w:r/>
            <w:r>
              <w:rPr>
                <w:b w:val="0"/>
                <w:sz w:val="18"/>
              </w:rPr>
              <w:t>Journey type can be selected.</w:t>
            </w:r>
          </w:p>
        </w:tc>
        <w:tc>
          <w:tcPr>
            <w:tcW w:type="dxa" w:w="2074"/>
            <w:vAlign w:val="center"/>
          </w:tcPr>
          <w:p>
            <w:r/>
            <w:r>
              <w:rPr>
                <w:b w:val="0"/>
                <w:sz w:val="18"/>
              </w:rPr>
              <w:t>Screenshot 12</w:t>
            </w:r>
          </w:p>
        </w:tc>
        <w:tc>
          <w:tcPr>
            <w:tcW w:type="dxa" w:w="2074"/>
            <w:vAlign w:val="center"/>
          </w:tcPr>
          <w:p>
            <w:r/>
            <w:r>
              <w:rPr>
                <w:b w:val="0"/>
                <w:sz w:val="18"/>
              </w:rPr>
              <w:t>Pass</w:t>
            </w:r>
          </w:p>
        </w:tc>
      </w:tr>
      <w:tr>
        <w:tc>
          <w:tcPr>
            <w:tcW w:type="dxa" w:w="2074"/>
            <w:vAlign w:val="center"/>
          </w:tcPr>
          <w:p>
            <w:r/>
            <w:r>
              <w:rPr>
                <w:b w:val="0"/>
                <w:sz w:val="18"/>
              </w:rPr>
              <w:t>4</w:t>
            </w:r>
          </w:p>
        </w:tc>
        <w:tc>
          <w:tcPr>
            <w:tcW w:type="dxa" w:w="2074"/>
            <w:vAlign w:val="center"/>
          </w:tcPr>
          <w:p>
            <w:r/>
            <w:r>
              <w:rPr>
                <w:b w:val="0"/>
                <w:sz w:val="18"/>
              </w:rPr>
              <w:t>Enter number of passengers</w:t>
            </w:r>
          </w:p>
        </w:tc>
        <w:tc>
          <w:tcPr>
            <w:tcW w:type="dxa" w:w="2074"/>
            <w:vAlign w:val="center"/>
          </w:tcPr>
          <w:p>
            <w:r/>
            <w:r>
              <w:rPr>
                <w:b w:val="0"/>
                <w:sz w:val="18"/>
              </w:rPr>
              <w:t>Passenger count is accepted and used by fare logic.</w:t>
            </w:r>
          </w:p>
        </w:tc>
        <w:tc>
          <w:tcPr>
            <w:tcW w:type="dxa" w:w="2074"/>
            <w:vAlign w:val="center"/>
          </w:tcPr>
          <w:p>
            <w:r/>
            <w:r>
              <w:rPr>
                <w:b w:val="0"/>
                <w:sz w:val="18"/>
              </w:rPr>
              <w:t>Screenshots 9 &amp; 12</w:t>
            </w:r>
          </w:p>
        </w:tc>
        <w:tc>
          <w:tcPr>
            <w:tcW w:type="dxa" w:w="2074"/>
            <w:vAlign w:val="center"/>
          </w:tcPr>
          <w:p>
            <w:r/>
            <w:r>
              <w:rPr>
                <w:b w:val="0"/>
                <w:sz w:val="18"/>
              </w:rPr>
              <w:t>Pass</w:t>
            </w:r>
          </w:p>
        </w:tc>
      </w:tr>
      <w:tr>
        <w:tc>
          <w:tcPr>
            <w:tcW w:type="dxa" w:w="2074"/>
            <w:vAlign w:val="center"/>
          </w:tcPr>
          <w:p>
            <w:r/>
            <w:r>
              <w:rPr>
                <w:b w:val="0"/>
                <w:sz w:val="18"/>
              </w:rPr>
              <w:t>5</w:t>
            </w:r>
          </w:p>
        </w:tc>
        <w:tc>
          <w:tcPr>
            <w:tcW w:type="dxa" w:w="2074"/>
            <w:vAlign w:val="center"/>
          </w:tcPr>
          <w:p>
            <w:r/>
            <w:r>
              <w:rPr>
                <w:b w:val="0"/>
                <w:sz w:val="18"/>
              </w:rPr>
              <w:t>Fare auto-calculation</w:t>
            </w:r>
          </w:p>
        </w:tc>
        <w:tc>
          <w:tcPr>
            <w:tcW w:type="dxa" w:w="2074"/>
            <w:vAlign w:val="center"/>
          </w:tcPr>
          <w:p>
            <w:r/>
            <w:r>
              <w:rPr>
                <w:b w:val="0"/>
                <w:sz w:val="18"/>
              </w:rPr>
              <w:t>Fare field is calculated by the Fare auto-calculation client script.</w:t>
            </w:r>
          </w:p>
        </w:tc>
        <w:tc>
          <w:tcPr>
            <w:tcW w:type="dxa" w:w="2074"/>
            <w:vAlign w:val="center"/>
          </w:tcPr>
          <w:p>
            <w:r/>
            <w:r>
              <w:rPr>
                <w:b w:val="0"/>
                <w:sz w:val="18"/>
              </w:rPr>
              <w:t>Screenshot 9 + Screenshot 12</w:t>
            </w:r>
          </w:p>
        </w:tc>
        <w:tc>
          <w:tcPr>
            <w:tcW w:type="dxa" w:w="2074"/>
            <w:vAlign w:val="center"/>
          </w:tcPr>
          <w:p>
            <w:r/>
            <w:r>
              <w:rPr>
                <w:b w:val="0"/>
                <w:sz w:val="18"/>
              </w:rPr>
              <w:t>Pass</w:t>
            </w:r>
          </w:p>
        </w:tc>
      </w:tr>
      <w:tr>
        <w:tc>
          <w:tcPr>
            <w:tcW w:type="dxa" w:w="2074"/>
            <w:vAlign w:val="center"/>
          </w:tcPr>
          <w:p>
            <w:r/>
            <w:r>
              <w:rPr>
                <w:b w:val="0"/>
                <w:sz w:val="18"/>
              </w:rPr>
              <w:t>6</w:t>
            </w:r>
          </w:p>
        </w:tc>
        <w:tc>
          <w:tcPr>
            <w:tcW w:type="dxa" w:w="2074"/>
            <w:vAlign w:val="center"/>
          </w:tcPr>
          <w:p>
            <w:r/>
            <w:r>
              <w:rPr>
                <w:b w:val="0"/>
                <w:sz w:val="18"/>
              </w:rPr>
              <w:t>Select payment mode</w:t>
            </w:r>
          </w:p>
        </w:tc>
        <w:tc>
          <w:tcPr>
            <w:tcW w:type="dxa" w:w="2074"/>
            <w:vAlign w:val="center"/>
          </w:tcPr>
          <w:p>
            <w:r/>
            <w:r>
              <w:rPr>
                <w:b w:val="0"/>
                <w:sz w:val="18"/>
              </w:rPr>
              <w:t>Payment mode options are available.</w:t>
            </w:r>
          </w:p>
        </w:tc>
        <w:tc>
          <w:tcPr>
            <w:tcW w:type="dxa" w:w="2074"/>
            <w:vAlign w:val="center"/>
          </w:tcPr>
          <w:p>
            <w:r/>
            <w:r>
              <w:rPr>
                <w:b w:val="0"/>
                <w:sz w:val="18"/>
              </w:rPr>
              <w:t>Screenshot 12</w:t>
            </w:r>
          </w:p>
        </w:tc>
        <w:tc>
          <w:tcPr>
            <w:tcW w:type="dxa" w:w="2074"/>
            <w:vAlign w:val="center"/>
          </w:tcPr>
          <w:p>
            <w:r/>
            <w:r>
              <w:rPr>
                <w:b w:val="0"/>
                <w:sz w:val="18"/>
              </w:rPr>
              <w:t>Pass</w:t>
            </w:r>
          </w:p>
        </w:tc>
      </w:tr>
      <w:tr>
        <w:tc>
          <w:tcPr>
            <w:tcW w:type="dxa" w:w="2074"/>
            <w:vAlign w:val="center"/>
          </w:tcPr>
          <w:p>
            <w:r/>
            <w:r>
              <w:rPr>
                <w:b w:val="0"/>
                <w:sz w:val="18"/>
              </w:rPr>
              <w:t>7</w:t>
            </w:r>
          </w:p>
        </w:tc>
        <w:tc>
          <w:tcPr>
            <w:tcW w:type="dxa" w:w="2074"/>
            <w:vAlign w:val="center"/>
          </w:tcPr>
          <w:p>
            <w:r/>
            <w:r>
              <w:rPr>
                <w:b w:val="0"/>
                <w:sz w:val="18"/>
              </w:rPr>
              <w:t>Enter payment mode when required</w:t>
            </w:r>
          </w:p>
        </w:tc>
        <w:tc>
          <w:tcPr>
            <w:tcW w:type="dxa" w:w="2074"/>
            <w:vAlign w:val="center"/>
          </w:tcPr>
          <w:p>
            <w:r/>
            <w:r>
              <w:rPr>
                <w:b w:val="0"/>
                <w:sz w:val="18"/>
              </w:rPr>
              <w:t>Payment mode entry field is shown/required according to the Catalog UI Policy.</w:t>
            </w:r>
          </w:p>
        </w:tc>
        <w:tc>
          <w:tcPr>
            <w:tcW w:type="dxa" w:w="2074"/>
            <w:vAlign w:val="center"/>
          </w:tcPr>
          <w:p>
            <w:r/>
            <w:r>
              <w:rPr>
                <w:b w:val="0"/>
                <w:sz w:val="18"/>
              </w:rPr>
              <w:t>Screenshot 7 + Screenshot 12</w:t>
            </w:r>
          </w:p>
        </w:tc>
        <w:tc>
          <w:tcPr>
            <w:tcW w:type="dxa" w:w="2074"/>
            <w:vAlign w:val="center"/>
          </w:tcPr>
          <w:p>
            <w:r/>
            <w:r>
              <w:rPr>
                <w:b w:val="0"/>
                <w:sz w:val="18"/>
              </w:rPr>
              <w:t>Pass</w:t>
            </w:r>
          </w:p>
        </w:tc>
      </w:tr>
      <w:tr>
        <w:tc>
          <w:tcPr>
            <w:tcW w:type="dxa" w:w="2074"/>
            <w:vAlign w:val="center"/>
          </w:tcPr>
          <w:p>
            <w:r/>
            <w:r>
              <w:rPr>
                <w:b w:val="0"/>
                <w:sz w:val="18"/>
              </w:rPr>
              <w:t>8</w:t>
            </w:r>
          </w:p>
        </w:tc>
        <w:tc>
          <w:tcPr>
            <w:tcW w:type="dxa" w:w="2074"/>
            <w:vAlign w:val="center"/>
          </w:tcPr>
          <w:p>
            <w:r/>
            <w:r>
              <w:rPr>
                <w:b w:val="0"/>
                <w:sz w:val="18"/>
              </w:rPr>
              <w:t>Submit booking / QR generation</w:t>
            </w:r>
          </w:p>
        </w:tc>
        <w:tc>
          <w:tcPr>
            <w:tcW w:type="dxa" w:w="2074"/>
            <w:vAlign w:val="center"/>
          </w:tcPr>
          <w:p>
            <w:r/>
            <w:r>
              <w:rPr>
                <w:b w:val="0"/>
                <w:sz w:val="18"/>
              </w:rPr>
              <w:t>Metro ticket QR code is generated and displayed.</w:t>
            </w:r>
          </w:p>
        </w:tc>
        <w:tc>
          <w:tcPr>
            <w:tcW w:type="dxa" w:w="2074"/>
            <w:vAlign w:val="center"/>
          </w:tcPr>
          <w:p>
            <w:r/>
            <w:r>
              <w:rPr>
                <w:b w:val="0"/>
                <w:sz w:val="18"/>
              </w:rPr>
              <w:t>Screenshots 10 &amp; 11</w:t>
            </w:r>
          </w:p>
        </w:tc>
        <w:tc>
          <w:tcPr>
            <w:tcW w:type="dxa" w:w="2074"/>
            <w:vAlign w:val="center"/>
          </w:tcPr>
          <w:p>
            <w:r/>
            <w:r>
              <w:rPr>
                <w:b w:val="0"/>
                <w:sz w:val="18"/>
              </w:rPr>
              <w:t>Pass</w:t>
            </w:r>
          </w:p>
        </w:tc>
      </w:tr>
      <w:tr>
        <w:tc>
          <w:tcPr>
            <w:tcW w:type="dxa" w:w="2074"/>
            <w:vAlign w:val="center"/>
          </w:tcPr>
          <w:p>
            <w:r/>
            <w:r>
              <w:rPr>
                <w:b w:val="0"/>
                <w:sz w:val="18"/>
              </w:rPr>
              <w:t>9</w:t>
            </w:r>
          </w:p>
        </w:tc>
        <w:tc>
          <w:tcPr>
            <w:tcW w:type="dxa" w:w="2074"/>
            <w:vAlign w:val="center"/>
          </w:tcPr>
          <w:p>
            <w:r/>
            <w:r>
              <w:rPr>
                <w:b w:val="0"/>
                <w:sz w:val="18"/>
              </w:rPr>
              <w:t>Verify catalog configuration</w:t>
            </w:r>
          </w:p>
        </w:tc>
        <w:tc>
          <w:tcPr>
            <w:tcW w:type="dxa" w:w="2074"/>
            <w:vAlign w:val="center"/>
          </w:tcPr>
          <w:p>
            <w:r/>
            <w:r>
              <w:rPr>
                <w:b w:val="0"/>
                <w:sz w:val="18"/>
              </w:rPr>
              <w:t>Variables and catalog item configuration are present.</w:t>
            </w:r>
          </w:p>
        </w:tc>
        <w:tc>
          <w:tcPr>
            <w:tcW w:type="dxa" w:w="2074"/>
            <w:vAlign w:val="center"/>
          </w:tcPr>
          <w:p>
            <w:r/>
            <w:r>
              <w:rPr>
                <w:b w:val="0"/>
                <w:sz w:val="18"/>
              </w:rPr>
              <w:t>Screenshots 5 &amp; 6</w:t>
            </w:r>
          </w:p>
        </w:tc>
        <w:tc>
          <w:tcPr>
            <w:tcW w:type="dxa" w:w="2074"/>
            <w:vAlign w:val="center"/>
          </w:tcPr>
          <w:p>
            <w:r/>
            <w:r>
              <w:rPr>
                <w:b w:val="0"/>
                <w:sz w:val="18"/>
              </w:rPr>
              <w:t>Pass</w:t>
            </w:r>
          </w:p>
        </w:tc>
      </w:tr>
      <w:tr>
        <w:tc>
          <w:tcPr>
            <w:tcW w:type="dxa" w:w="2074"/>
            <w:vAlign w:val="center"/>
          </w:tcPr>
          <w:p>
            <w:r/>
            <w:r>
              <w:rPr>
                <w:b w:val="0"/>
                <w:sz w:val="18"/>
              </w:rPr>
              <w:t>10</w:t>
            </w:r>
          </w:p>
        </w:tc>
        <w:tc>
          <w:tcPr>
            <w:tcW w:type="dxa" w:w="2074"/>
            <w:vAlign w:val="center"/>
          </w:tcPr>
          <w:p>
            <w:r/>
            <w:r>
              <w:rPr>
                <w:b w:val="0"/>
                <w:sz w:val="18"/>
              </w:rPr>
              <w:t>Verify table and access configuration</w:t>
            </w:r>
          </w:p>
        </w:tc>
        <w:tc>
          <w:tcPr>
            <w:tcW w:type="dxa" w:w="2074"/>
            <w:vAlign w:val="center"/>
          </w:tcPr>
          <w:p>
            <w:r/>
            <w:r>
              <w:rPr>
                <w:b w:val="0"/>
                <w:sz w:val="18"/>
              </w:rPr>
              <w:t>Application table and CRUD access controls are configured.</w:t>
            </w:r>
          </w:p>
        </w:tc>
        <w:tc>
          <w:tcPr>
            <w:tcW w:type="dxa" w:w="2074"/>
            <w:vAlign w:val="center"/>
          </w:tcPr>
          <w:p>
            <w:r/>
            <w:r>
              <w:rPr>
                <w:b w:val="0"/>
                <w:sz w:val="18"/>
              </w:rPr>
              <w:t>Screenshots 1–3</w:t>
            </w:r>
          </w:p>
        </w:tc>
        <w:tc>
          <w:tcPr>
            <w:tcW w:type="dxa" w:w="2074"/>
            <w:vAlign w:val="center"/>
          </w:tcPr>
          <w:p>
            <w:r/>
            <w:r>
              <w:rPr>
                <w:b w:val="0"/>
                <w:sz w:val="18"/>
              </w:rPr>
              <w:t>Pass</w:t>
            </w:r>
          </w:p>
        </w:tc>
      </w:tr>
    </w:tbl>
    <w:p>
      <w:pPr>
        <w:pStyle w:val="Heading1"/>
      </w:pPr>
      <w:r>
        <w:t>3. Defect Analysis</w:t>
      </w:r>
    </w:p>
    <w:p>
      <w:r>
        <w:t>No separate defect log or severity-wise defect counts were included in the supplied screenshots. To avoid inventing test data, the defect statistics below are recorded as 'Not Provided'.</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center"/>
            <w:shd w:fill="B8CCE4"/>
          </w:tcPr>
          <w:p>
            <w:r/>
            <w:r>
              <w:rPr>
                <w:b/>
                <w:sz w:val="18"/>
              </w:rPr>
              <w:t>Resolution</w:t>
            </w:r>
          </w:p>
        </w:tc>
        <w:tc>
          <w:tcPr>
            <w:tcW w:type="dxa" w:w="1728"/>
            <w:vAlign w:val="center"/>
            <w:shd w:fill="B8CCE4"/>
          </w:tcPr>
          <w:p>
            <w:r/>
            <w:r>
              <w:rPr>
                <w:b/>
                <w:sz w:val="18"/>
              </w:rPr>
              <w:t>Severity 1</w:t>
            </w:r>
          </w:p>
        </w:tc>
        <w:tc>
          <w:tcPr>
            <w:tcW w:type="dxa" w:w="1728"/>
            <w:vAlign w:val="center"/>
            <w:shd w:fill="B8CCE4"/>
          </w:tcPr>
          <w:p>
            <w:r/>
            <w:r>
              <w:rPr>
                <w:b/>
                <w:sz w:val="18"/>
              </w:rPr>
              <w:t>Severity 2</w:t>
            </w:r>
          </w:p>
        </w:tc>
        <w:tc>
          <w:tcPr>
            <w:tcW w:type="dxa" w:w="1728"/>
            <w:vAlign w:val="center"/>
            <w:shd w:fill="B8CCE4"/>
          </w:tcPr>
          <w:p>
            <w:r/>
            <w:r>
              <w:rPr>
                <w:b/>
                <w:sz w:val="18"/>
              </w:rPr>
              <w:t>Severity 3</w:t>
            </w:r>
          </w:p>
        </w:tc>
        <w:tc>
          <w:tcPr>
            <w:tcW w:type="dxa" w:w="1728"/>
            <w:vAlign w:val="center"/>
            <w:shd w:fill="B8CCE4"/>
          </w:tcPr>
          <w:p>
            <w:r/>
            <w:r>
              <w:rPr>
                <w:b/>
                <w:sz w:val="18"/>
              </w:rPr>
              <w:t>Severity 4</w:t>
            </w:r>
          </w:p>
        </w:tc>
        <w:tc>
          <w:tcPr>
            <w:tcW w:type="dxa" w:w="1728"/>
            <w:vAlign w:val="center"/>
            <w:shd w:fill="B8CCE4"/>
          </w:tcPr>
          <w:p>
            <w:r/>
            <w:r>
              <w:rPr>
                <w:b/>
                <w:sz w:val="18"/>
              </w:rPr>
              <w:t>Subtotal</w:t>
            </w:r>
          </w:p>
        </w:tc>
      </w:tr>
      <w:tr>
        <w:tc>
          <w:tcPr>
            <w:tcW w:type="dxa" w:w="1728"/>
            <w:vAlign w:val="center"/>
          </w:tcPr>
          <w:p>
            <w:r/>
            <w:r>
              <w:rPr>
                <w:b w:val="0"/>
                <w:sz w:val="18"/>
              </w:rPr>
              <w:t>By Design</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r>
      <w:tr>
        <w:tc>
          <w:tcPr>
            <w:tcW w:type="dxa" w:w="1728"/>
            <w:vAlign w:val="center"/>
          </w:tcPr>
          <w:p>
            <w:r/>
            <w:r>
              <w:rPr>
                <w:b w:val="0"/>
                <w:sz w:val="18"/>
              </w:rPr>
              <w:t>Duplicate</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r>
      <w:tr>
        <w:tc>
          <w:tcPr>
            <w:tcW w:type="dxa" w:w="1728"/>
            <w:vAlign w:val="center"/>
          </w:tcPr>
          <w:p>
            <w:r/>
            <w:r>
              <w:rPr>
                <w:b w:val="0"/>
                <w:sz w:val="18"/>
              </w:rPr>
              <w:t>External</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r>
      <w:tr>
        <w:tc>
          <w:tcPr>
            <w:tcW w:type="dxa" w:w="1728"/>
            <w:vAlign w:val="center"/>
          </w:tcPr>
          <w:p>
            <w:r/>
            <w:r>
              <w:rPr>
                <w:b w:val="0"/>
                <w:sz w:val="18"/>
              </w:rPr>
              <w:t>Fixed</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r>
      <w:tr>
        <w:tc>
          <w:tcPr>
            <w:tcW w:type="dxa" w:w="1728"/>
            <w:vAlign w:val="center"/>
          </w:tcPr>
          <w:p>
            <w:r/>
            <w:r>
              <w:rPr>
                <w:b w:val="0"/>
                <w:sz w:val="18"/>
              </w:rPr>
              <w:t>Not Reproduced</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r>
      <w:tr>
        <w:tc>
          <w:tcPr>
            <w:tcW w:type="dxa" w:w="1728"/>
            <w:vAlign w:val="center"/>
          </w:tcPr>
          <w:p>
            <w:r/>
            <w:r>
              <w:rPr>
                <w:b w:val="0"/>
                <w:sz w:val="18"/>
              </w:rPr>
              <w:t>Skipped</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r>
      <w:tr>
        <w:tc>
          <w:tcPr>
            <w:tcW w:type="dxa" w:w="1728"/>
            <w:vAlign w:val="center"/>
          </w:tcPr>
          <w:p>
            <w:r/>
            <w:r>
              <w:rPr>
                <w:b w:val="0"/>
                <w:sz w:val="18"/>
              </w:rPr>
              <w:t>Won't Fix</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r>
      <w:tr>
        <w:tc>
          <w:tcPr>
            <w:tcW w:type="dxa" w:w="1728"/>
            <w:vAlign w:val="center"/>
          </w:tcPr>
          <w:p>
            <w:r/>
            <w:r>
              <w:rPr>
                <w:b w:val="0"/>
                <w:sz w:val="18"/>
              </w:rPr>
              <w:t>Totals</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c>
          <w:tcPr>
            <w:tcW w:type="dxa" w:w="1728"/>
            <w:vAlign w:val="center"/>
          </w:tcPr>
          <w:p>
            <w:r/>
            <w:r>
              <w:rPr>
                <w:b w:val="0"/>
                <w:sz w:val="18"/>
              </w:rPr>
              <w:t>N/P</w:t>
            </w:r>
          </w:p>
        </w:tc>
      </w:tr>
    </w:tbl>
    <w:p>
      <w:pPr>
        <w:pStyle w:val="Heading1"/>
      </w:pPr>
      <w:r>
        <w:t>4. UAT Evidence Screenshots</w:t>
      </w:r>
    </w:p>
    <w:p>
      <w:pPr>
        <w:jc w:val="center"/>
      </w:pPr>
      <w:r>
        <w:rPr>
          <w:b/>
          <w:sz w:val="18"/>
        </w:rPr>
        <w:t>Evidence 1 – ServiceNow application table list.</w:t>
      </w:r>
    </w:p>
    <w:p>
      <w:pPr>
        <w:jc w:val="center"/>
      </w:pPr>
      <w:r>
        <w:drawing>
          <wp:inline xmlns:a="http://schemas.openxmlformats.org/drawingml/2006/main" xmlns:pic="http://schemas.openxmlformats.org/drawingml/2006/picture">
            <wp:extent cx="5943600" cy="2486094"/>
            <wp:docPr id="1" name="Picture 1"/>
            <wp:cNvGraphicFramePr>
              <a:graphicFrameLocks noChangeAspect="1"/>
            </wp:cNvGraphicFramePr>
            <a:graphic>
              <a:graphicData uri="http://schemas.openxmlformats.org/drawingml/2006/picture">
                <pic:pic>
                  <pic:nvPicPr>
                    <pic:cNvPr id="0" name="Screenshot 2026-09-05 111534.png"/>
                    <pic:cNvPicPr/>
                  </pic:nvPicPr>
                  <pic:blipFill>
                    <a:blip r:embed="rId9"/>
                    <a:stretch>
                      <a:fillRect/>
                    </a:stretch>
                  </pic:blipFill>
                  <pic:spPr>
                    <a:xfrm>
                      <a:off x="0" y="0"/>
                      <a:ext cx="5943600" cy="2486094"/>
                    </a:xfrm>
                    <a:prstGeom prst="rect"/>
                  </pic:spPr>
                </pic:pic>
              </a:graphicData>
            </a:graphic>
          </wp:inline>
        </w:drawing>
      </w:r>
    </w:p>
    <w:p>
      <w:pPr>
        <w:jc w:val="center"/>
      </w:pPr>
      <w:r>
        <w:rPr>
          <w:b/>
          <w:sz w:val="18"/>
        </w:rPr>
        <w:t>Evidence 2 – Metro Station's Details table configuration and columns.</w:t>
      </w:r>
    </w:p>
    <w:p>
      <w:pPr>
        <w:jc w:val="center"/>
      </w:pPr>
      <w:r>
        <w:drawing>
          <wp:inline xmlns:a="http://schemas.openxmlformats.org/drawingml/2006/main" xmlns:pic="http://schemas.openxmlformats.org/drawingml/2006/picture">
            <wp:extent cx="5943600" cy="3206511"/>
            <wp:docPr id="2" name="Picture 2"/>
            <wp:cNvGraphicFramePr>
              <a:graphicFrameLocks noChangeAspect="1"/>
            </wp:cNvGraphicFramePr>
            <a:graphic>
              <a:graphicData uri="http://schemas.openxmlformats.org/drawingml/2006/picture">
                <pic:pic>
                  <pic:nvPicPr>
                    <pic:cNvPr id="0" name="Screenshot 2026-09-05 111553.png"/>
                    <pic:cNvPicPr/>
                  </pic:nvPicPr>
                  <pic:blipFill>
                    <a:blip r:embed="rId10"/>
                    <a:stretch>
                      <a:fillRect/>
                    </a:stretch>
                  </pic:blipFill>
                  <pic:spPr>
                    <a:xfrm>
                      <a:off x="0" y="0"/>
                      <a:ext cx="5943600" cy="3206511"/>
                    </a:xfrm>
                    <a:prstGeom prst="rect"/>
                  </pic:spPr>
                </pic:pic>
              </a:graphicData>
            </a:graphic>
          </wp:inline>
        </w:drawing>
      </w:r>
    </w:p>
    <w:p>
      <w:pPr>
        <w:jc w:val="center"/>
      </w:pPr>
      <w:r>
        <w:rPr>
          <w:b/>
          <w:sz w:val="18"/>
        </w:rPr>
        <w:t>Evidence 3 – Table access controls for create/read/delete/write.</w:t>
      </w:r>
    </w:p>
    <w:p>
      <w:pPr>
        <w:jc w:val="center"/>
      </w:pPr>
      <w:r>
        <w:drawing>
          <wp:inline xmlns:a="http://schemas.openxmlformats.org/drawingml/2006/main" xmlns:pic="http://schemas.openxmlformats.org/drawingml/2006/picture">
            <wp:extent cx="5943600" cy="1148696"/>
            <wp:docPr id="3" name="Picture 3"/>
            <wp:cNvGraphicFramePr>
              <a:graphicFrameLocks noChangeAspect="1"/>
            </wp:cNvGraphicFramePr>
            <a:graphic>
              <a:graphicData uri="http://schemas.openxmlformats.org/drawingml/2006/picture">
                <pic:pic>
                  <pic:nvPicPr>
                    <pic:cNvPr id="0" name="Screenshot 2026-09-05 111914.png"/>
                    <pic:cNvPicPr/>
                  </pic:nvPicPr>
                  <pic:blipFill>
                    <a:blip r:embed="rId11"/>
                    <a:stretch>
                      <a:fillRect/>
                    </a:stretch>
                  </pic:blipFill>
                  <pic:spPr>
                    <a:xfrm>
                      <a:off x="0" y="0"/>
                      <a:ext cx="5943600" cy="1148696"/>
                    </a:xfrm>
                    <a:prstGeom prst="rect"/>
                  </pic:spPr>
                </pic:pic>
              </a:graphicData>
            </a:graphic>
          </wp:inline>
        </w:drawing>
      </w:r>
    </w:p>
    <w:p>
      <w:pPr>
        <w:jc w:val="center"/>
      </w:pPr>
      <w:r>
        <w:rPr>
          <w:b/>
          <w:sz w:val="18"/>
        </w:rPr>
        <w:t>Evidence 4 – Service Catalog list showing Book A Metro Ticket.</w:t>
      </w:r>
    </w:p>
    <w:p>
      <w:pPr>
        <w:jc w:val="center"/>
      </w:pPr>
      <w:r>
        <w:drawing>
          <wp:inline xmlns:a="http://schemas.openxmlformats.org/drawingml/2006/main" xmlns:pic="http://schemas.openxmlformats.org/drawingml/2006/picture">
            <wp:extent cx="5943600" cy="2052523"/>
            <wp:docPr id="4" name="Picture 4"/>
            <wp:cNvGraphicFramePr>
              <a:graphicFrameLocks noChangeAspect="1"/>
            </wp:cNvGraphicFramePr>
            <a:graphic>
              <a:graphicData uri="http://schemas.openxmlformats.org/drawingml/2006/picture">
                <pic:pic>
                  <pic:nvPicPr>
                    <pic:cNvPr id="0" name="Screenshot 2026-09-05 111945.png"/>
                    <pic:cNvPicPr/>
                  </pic:nvPicPr>
                  <pic:blipFill>
                    <a:blip r:embed="rId12"/>
                    <a:stretch>
                      <a:fillRect/>
                    </a:stretch>
                  </pic:blipFill>
                  <pic:spPr>
                    <a:xfrm>
                      <a:off x="0" y="0"/>
                      <a:ext cx="5943600" cy="2052523"/>
                    </a:xfrm>
                    <a:prstGeom prst="rect"/>
                  </pic:spPr>
                </pic:pic>
              </a:graphicData>
            </a:graphic>
          </wp:inline>
        </w:drawing>
      </w:r>
    </w:p>
    <w:p>
      <w:pPr>
        <w:jc w:val="center"/>
      </w:pPr>
      <w:r>
        <w:rPr>
          <w:b/>
          <w:sz w:val="18"/>
        </w:rPr>
        <w:t>Evidence 5 – Book A Metro Ticket catalog item configuration.</w:t>
      </w:r>
    </w:p>
    <w:p>
      <w:pPr>
        <w:jc w:val="center"/>
      </w:pPr>
      <w:r>
        <w:drawing>
          <wp:inline xmlns:a="http://schemas.openxmlformats.org/drawingml/2006/main" xmlns:pic="http://schemas.openxmlformats.org/drawingml/2006/picture">
            <wp:extent cx="5943600" cy="2600775"/>
            <wp:docPr id="5" name="Picture 5"/>
            <wp:cNvGraphicFramePr>
              <a:graphicFrameLocks noChangeAspect="1"/>
            </wp:cNvGraphicFramePr>
            <a:graphic>
              <a:graphicData uri="http://schemas.openxmlformats.org/drawingml/2006/picture">
                <pic:pic>
                  <pic:nvPicPr>
                    <pic:cNvPr id="0" name="Screenshot 2026-09-05 112004.png"/>
                    <pic:cNvPicPr/>
                  </pic:nvPicPr>
                  <pic:blipFill>
                    <a:blip r:embed="rId13"/>
                    <a:stretch>
                      <a:fillRect/>
                    </a:stretch>
                  </pic:blipFill>
                  <pic:spPr>
                    <a:xfrm>
                      <a:off x="0" y="0"/>
                      <a:ext cx="5943600" cy="2600775"/>
                    </a:xfrm>
                    <a:prstGeom prst="rect"/>
                  </pic:spPr>
                </pic:pic>
              </a:graphicData>
            </a:graphic>
          </wp:inline>
        </w:drawing>
      </w:r>
    </w:p>
    <w:p>
      <w:pPr>
        <w:jc w:val="center"/>
      </w:pPr>
      <w:r>
        <w:rPr>
          <w:b/>
          <w:sz w:val="18"/>
        </w:rPr>
        <w:t>Evidence 6 – Ticket booking variables.</w:t>
      </w:r>
    </w:p>
    <w:p>
      <w:pPr>
        <w:jc w:val="center"/>
      </w:pPr>
      <w:r>
        <w:drawing>
          <wp:inline xmlns:a="http://schemas.openxmlformats.org/drawingml/2006/main" xmlns:pic="http://schemas.openxmlformats.org/drawingml/2006/picture">
            <wp:extent cx="5943600" cy="1672571"/>
            <wp:docPr id="6" name="Picture 6"/>
            <wp:cNvGraphicFramePr>
              <a:graphicFrameLocks noChangeAspect="1"/>
            </wp:cNvGraphicFramePr>
            <a:graphic>
              <a:graphicData uri="http://schemas.openxmlformats.org/drawingml/2006/picture">
                <pic:pic>
                  <pic:nvPicPr>
                    <pic:cNvPr id="0" name="Screenshot 2026-09-05 112014.png"/>
                    <pic:cNvPicPr/>
                  </pic:nvPicPr>
                  <pic:blipFill>
                    <a:blip r:embed="rId14"/>
                    <a:stretch>
                      <a:fillRect/>
                    </a:stretch>
                  </pic:blipFill>
                  <pic:spPr>
                    <a:xfrm>
                      <a:off x="0" y="0"/>
                      <a:ext cx="5943600" cy="1672571"/>
                    </a:xfrm>
                    <a:prstGeom prst="rect"/>
                  </pic:spPr>
                </pic:pic>
              </a:graphicData>
            </a:graphic>
          </wp:inline>
        </w:drawing>
      </w:r>
    </w:p>
    <w:p>
      <w:pPr>
        <w:jc w:val="center"/>
      </w:pPr>
      <w:r>
        <w:rPr>
          <w:b/>
          <w:sz w:val="18"/>
        </w:rPr>
        <w:t>Evidence 7 – Catalog UI Policy and policy action.</w:t>
      </w:r>
    </w:p>
    <w:p>
      <w:pPr>
        <w:jc w:val="center"/>
      </w:pPr>
      <w:r>
        <w:drawing>
          <wp:inline xmlns:a="http://schemas.openxmlformats.org/drawingml/2006/main" xmlns:pic="http://schemas.openxmlformats.org/drawingml/2006/picture">
            <wp:extent cx="5943600" cy="3291174"/>
            <wp:docPr id="7" name="Picture 7"/>
            <wp:cNvGraphicFramePr>
              <a:graphicFrameLocks noChangeAspect="1"/>
            </wp:cNvGraphicFramePr>
            <a:graphic>
              <a:graphicData uri="http://schemas.openxmlformats.org/drawingml/2006/picture">
                <pic:pic>
                  <pic:nvPicPr>
                    <pic:cNvPr id="0" name="Screenshot 2026-09-05 112040.png"/>
                    <pic:cNvPicPr/>
                  </pic:nvPicPr>
                  <pic:blipFill>
                    <a:blip r:embed="rId15"/>
                    <a:stretch>
                      <a:fillRect/>
                    </a:stretch>
                  </pic:blipFill>
                  <pic:spPr>
                    <a:xfrm>
                      <a:off x="0" y="0"/>
                      <a:ext cx="5943600" cy="3291174"/>
                    </a:xfrm>
                    <a:prstGeom prst="rect"/>
                  </pic:spPr>
                </pic:pic>
              </a:graphicData>
            </a:graphic>
          </wp:inline>
        </w:drawing>
      </w:r>
    </w:p>
    <w:p>
      <w:pPr>
        <w:jc w:val="center"/>
      </w:pPr>
      <w:r>
        <w:rPr>
          <w:b/>
          <w:sz w:val="18"/>
        </w:rPr>
        <w:t>Evidence 8 – Catalog Client Scripts list.</w:t>
      </w:r>
    </w:p>
    <w:p>
      <w:pPr>
        <w:jc w:val="center"/>
      </w:pPr>
      <w:r>
        <w:drawing>
          <wp:inline xmlns:a="http://schemas.openxmlformats.org/drawingml/2006/main" xmlns:pic="http://schemas.openxmlformats.org/drawingml/2006/picture">
            <wp:extent cx="5943599" cy="1234600"/>
            <wp:docPr id="8" name="Picture 8"/>
            <wp:cNvGraphicFramePr>
              <a:graphicFrameLocks noChangeAspect="1"/>
            </wp:cNvGraphicFramePr>
            <a:graphic>
              <a:graphicData uri="http://schemas.openxmlformats.org/drawingml/2006/picture">
                <pic:pic>
                  <pic:nvPicPr>
                    <pic:cNvPr id="0" name="Screenshot 2026-09-05 112111.png"/>
                    <pic:cNvPicPr/>
                  </pic:nvPicPr>
                  <pic:blipFill>
                    <a:blip r:embed="rId16"/>
                    <a:stretch>
                      <a:fillRect/>
                    </a:stretch>
                  </pic:blipFill>
                  <pic:spPr>
                    <a:xfrm>
                      <a:off x="0" y="0"/>
                      <a:ext cx="5943599" cy="1234600"/>
                    </a:xfrm>
                    <a:prstGeom prst="rect"/>
                  </pic:spPr>
                </pic:pic>
              </a:graphicData>
            </a:graphic>
          </wp:inline>
        </w:drawing>
      </w:r>
    </w:p>
    <w:p>
      <w:pPr>
        <w:jc w:val="center"/>
      </w:pPr>
      <w:r>
        <w:rPr>
          <w:b/>
          <w:sz w:val="18"/>
        </w:rPr>
        <w:t>Evidence 9 – Fare auto-calculation script.</w:t>
      </w:r>
    </w:p>
    <w:p>
      <w:pPr>
        <w:jc w:val="center"/>
      </w:pPr>
      <w:r>
        <w:drawing>
          <wp:inline xmlns:a="http://schemas.openxmlformats.org/drawingml/2006/main" xmlns:pic="http://schemas.openxmlformats.org/drawingml/2006/picture">
            <wp:extent cx="5943600" cy="3217344"/>
            <wp:docPr id="9" name="Picture 9"/>
            <wp:cNvGraphicFramePr>
              <a:graphicFrameLocks noChangeAspect="1"/>
            </wp:cNvGraphicFramePr>
            <a:graphic>
              <a:graphicData uri="http://schemas.openxmlformats.org/drawingml/2006/picture">
                <pic:pic>
                  <pic:nvPicPr>
                    <pic:cNvPr id="0" name="Screenshot 2026-09-05 112127.png"/>
                    <pic:cNvPicPr/>
                  </pic:nvPicPr>
                  <pic:blipFill>
                    <a:blip r:embed="rId17"/>
                    <a:stretch>
                      <a:fillRect/>
                    </a:stretch>
                  </pic:blipFill>
                  <pic:spPr>
                    <a:xfrm>
                      <a:off x="0" y="0"/>
                      <a:ext cx="5943600" cy="3217344"/>
                    </a:xfrm>
                    <a:prstGeom prst="rect"/>
                  </pic:spPr>
                </pic:pic>
              </a:graphicData>
            </a:graphic>
          </wp:inline>
        </w:drawing>
      </w:r>
    </w:p>
    <w:p>
      <w:pPr>
        <w:jc w:val="center"/>
      </w:pPr>
      <w:r>
        <w:rPr>
          <w:b/>
          <w:sz w:val="18"/>
        </w:rPr>
        <w:t>Evidence 10 – QR Generation script.</w:t>
      </w:r>
    </w:p>
    <w:p>
      <w:pPr>
        <w:jc w:val="center"/>
      </w:pPr>
      <w:r>
        <w:drawing>
          <wp:inline xmlns:a="http://schemas.openxmlformats.org/drawingml/2006/main" xmlns:pic="http://schemas.openxmlformats.org/drawingml/2006/picture">
            <wp:extent cx="5943600" cy="3249842"/>
            <wp:docPr id="10" name="Picture 10"/>
            <wp:cNvGraphicFramePr>
              <a:graphicFrameLocks noChangeAspect="1"/>
            </wp:cNvGraphicFramePr>
            <a:graphic>
              <a:graphicData uri="http://schemas.openxmlformats.org/drawingml/2006/picture">
                <pic:pic>
                  <pic:nvPicPr>
                    <pic:cNvPr id="0" name="Screenshot 2026-09-05 112149.png"/>
                    <pic:cNvPicPr/>
                  </pic:nvPicPr>
                  <pic:blipFill>
                    <a:blip r:embed="rId18"/>
                    <a:stretch>
                      <a:fillRect/>
                    </a:stretch>
                  </pic:blipFill>
                  <pic:spPr>
                    <a:xfrm>
                      <a:off x="0" y="0"/>
                      <a:ext cx="5943600" cy="3249842"/>
                    </a:xfrm>
                    <a:prstGeom prst="rect"/>
                  </pic:spPr>
                </pic:pic>
              </a:graphicData>
            </a:graphic>
          </wp:inline>
        </w:drawing>
      </w:r>
    </w:p>
    <w:p>
      <w:pPr>
        <w:jc w:val="center"/>
      </w:pPr>
      <w:r>
        <w:rPr>
          <w:b/>
          <w:sz w:val="18"/>
        </w:rPr>
        <w:t>Evidence 11 – Generated Metro Ticket QR Code.</w:t>
      </w:r>
    </w:p>
    <w:p>
      <w:pPr>
        <w:jc w:val="center"/>
      </w:pPr>
      <w:r>
        <w:drawing>
          <wp:inline xmlns:a="http://schemas.openxmlformats.org/drawingml/2006/main" xmlns:pic="http://schemas.openxmlformats.org/drawingml/2006/picture">
            <wp:extent cx="5943600" cy="3593442"/>
            <wp:docPr id="11" name="Picture 11"/>
            <wp:cNvGraphicFramePr>
              <a:graphicFrameLocks noChangeAspect="1"/>
            </wp:cNvGraphicFramePr>
            <a:graphic>
              <a:graphicData uri="http://schemas.openxmlformats.org/drawingml/2006/picture">
                <pic:pic>
                  <pic:nvPicPr>
                    <pic:cNvPr id="0" name="Screenshot 2026-09-05 112325.png"/>
                    <pic:cNvPicPr/>
                  </pic:nvPicPr>
                  <pic:blipFill>
                    <a:blip r:embed="rId19"/>
                    <a:stretch>
                      <a:fillRect/>
                    </a:stretch>
                  </pic:blipFill>
                  <pic:spPr>
                    <a:xfrm>
                      <a:off x="0" y="0"/>
                      <a:ext cx="5943600" cy="3593442"/>
                    </a:xfrm>
                    <a:prstGeom prst="rect"/>
                  </pic:spPr>
                </pic:pic>
              </a:graphicData>
            </a:graphic>
          </wp:inline>
        </w:drawing>
      </w:r>
    </w:p>
    <w:p>
      <w:pPr>
        <w:jc w:val="center"/>
      </w:pPr>
      <w:r>
        <w:rPr>
          <w:b/>
          <w:sz w:val="18"/>
        </w:rPr>
        <w:t>Evidence 12 – Ticket booking form with entered test data.</w:t>
      </w:r>
    </w:p>
    <w:p>
      <w:pPr>
        <w:jc w:val="center"/>
      </w:pPr>
      <w:r>
        <w:drawing>
          <wp:inline xmlns:a="http://schemas.openxmlformats.org/drawingml/2006/main" xmlns:pic="http://schemas.openxmlformats.org/drawingml/2006/picture">
            <wp:extent cx="5943600" cy="3682701"/>
            <wp:docPr id="12" name="Picture 12"/>
            <wp:cNvGraphicFramePr>
              <a:graphicFrameLocks noChangeAspect="1"/>
            </wp:cNvGraphicFramePr>
            <a:graphic>
              <a:graphicData uri="http://schemas.openxmlformats.org/drawingml/2006/picture">
                <pic:pic>
                  <pic:nvPicPr>
                    <pic:cNvPr id="0" name="Screenshot 2026-09-05 112344.png"/>
                    <pic:cNvPicPr/>
                  </pic:nvPicPr>
                  <pic:blipFill>
                    <a:blip r:embed="rId20"/>
                    <a:stretch>
                      <a:fillRect/>
                    </a:stretch>
                  </pic:blipFill>
                  <pic:spPr>
                    <a:xfrm>
                      <a:off x="0" y="0"/>
                      <a:ext cx="5943600" cy="3682701"/>
                    </a:xfrm>
                    <a:prstGeom prst="rect"/>
                  </pic:spPr>
                </pic:pic>
              </a:graphicData>
            </a:graphic>
          </wp:inline>
        </w:drawing>
      </w:r>
    </w:p>
    <w:p>
      <w:pPr>
        <w:pStyle w:val="Heading1"/>
      </w:pPr>
      <w:r>
        <w:t>5. UAT Summary</w:t>
      </w:r>
    </w:p>
    <w:p>
      <w:r>
        <w:t>Based on the supplied implementation screenshots, the core ticket-booking flow is evidenced from catalog configuration through fare calculation and QR-code generation. Formal defect counts, tester names/signatures, and an independent UAT approval record were not supplied and therefore are not fabricated in this document.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