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5EAA"/>
          <w:sz w:val="60"/>
        </w:rPr>
        <w:t>清账智能财务系统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6303E"/>
          <w:sz w:val="40"/>
        </w:rPr>
        <w:t>完整功能操作手册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6B7684"/>
          <w:sz w:val="24"/>
        </w:rPr>
        <w:t>QingZhang Finance · Operation Manual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6192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文档版本</w:t>
            </w:r>
          </w:p>
        </w:tc>
        <w:tc>
          <w:tcPr>
            <w:tcW w:type="dxa" w:w="6192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V2.0（审计整改后完整版）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适用系统</w:t>
            </w:r>
          </w:p>
        </w:tc>
        <w:tc>
          <w:tcPr>
            <w:tcW w:type="dxa" w:w="6192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清账智能财务系统（Spring Boot 2.7 + Vue3）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编写日期</w:t>
            </w:r>
          </w:p>
        </w:tc>
        <w:tc>
          <w:tcPr>
            <w:tcW w:type="dxa" w:w="6192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2026-09-19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文档状态</w:t>
            </w:r>
          </w:p>
        </w:tc>
        <w:tc>
          <w:tcPr>
            <w:tcW w:type="dxa" w:w="6192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已随系统整改并通过 88 项自动化回归测试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目录</w:t>
      </w:r>
    </w:p>
    <w:p>
      <w:r>
        <w:fldSimple w:instr="TOC \o &quot;1-2&quot; \h \z \u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第1章  系统概述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清账智能财务系统是一套面向中小企业的业财一体化管理平台，覆盖总账、出纳、应收应付、费用、资产、存货、成本、预算、报表、税务、合同、项目与合并报表等模块，并以审批流串联业务单据，实现业务单据自动转会计凭证、凭证过账后自动汇总报表的闭环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模块地图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模块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核心功能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对应截图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工作台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首页数据看板、待办与快捷入口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02-dashboard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总账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凭证录入/管理、科目、期间结账、账簿、现金流量、辅助核算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03-voucher-list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出纳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资金账户、日记账、银行对账、票据管理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11-cash-daily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应收账款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客户、销售发票、收款单、核销、账龄分析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16-ar-invoice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应付账款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供应商、采购发票、付款单、核销、账龄分析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21-ap-invoice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费用报销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费用申请、报销、借款与审批付款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25-expense-apply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固定资产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资产卡片、类别、折旧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28-asset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存货核算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物料、出入库、库存核算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29-stock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成本管理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成本中心、费用归集、成本计算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30-cost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预算管理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预算编制、执行、分析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31-budget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审批流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我的待办、审批记录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33-workflow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财务报表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资产负债表、利润表、现金流量表、自定义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34-report-balance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税务管理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增值税申报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37-tax-vat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合同管理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销售/采购合同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38-contract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项目管理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项目列表、预算、台账、成本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39-project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合并报表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集团架构、抵消分录、合并底稿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40-consol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系统管理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用户、角色、菜单、部门、字典、日志、参数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41-sys-user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角色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典型职责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关键权限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系统管理员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用户/角色/参数/字典/日志维护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全部模块 + 系统管理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财务主管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凭证审核、结账、报表复核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总账审核/过账、期间结账、报表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会计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凭证录入、应收应付、费用、税务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单据录入、生成凭证、申报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出纳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资金收付、日记账、银行对账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出纳模块、收付款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普通员工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费用申请、报销、借款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费用模块 + 审批待办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层级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技术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前端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Vue3 + Element Plus + Vite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单页应用，Hash 路由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后端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Spring Boot 2.7 + MyBatis-Plus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RESTful API，JWT 鉴权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数据库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MySQL 8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finance_db，utf8mb4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部署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Nginx + systemd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静态资源 + 反向代理 /api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第2章  登录与界面布局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系统采用账号密码登录，登录后进入工作台。左侧为功能菜单（按模块分组、可折叠），顶部为面包屑、全局搜索与消息通知，右上角为当前用户与退出。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在浏览器访问系统地址，进入登录页，输入用户名与密码（默认管理员 admin / 123456，首次上线后请立即修改）。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点击【登 录】，校验通过后跳转工作台。勾选【记住我】可在下次自动填充账号。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左侧菜单点击模块展开子菜单，点击子项进入对应功能页；顶部面包屑显示当前位置。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右上角铃铛为消息/待办提醒，点击头像可修改密码或退出登录。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通用操作约定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操作</w:t>
            </w:r>
          </w:p>
        </w:tc>
        <w:tc>
          <w:tcPr>
            <w:tcW w:type="dxa" w:w="4824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查询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列表页顶部提供条件筛选，点击【查询】刷新，【重置】清空条件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新增/编辑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点击【新增】打开录入弹窗，填写后【保存】；行内【编辑】修改已有记录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审核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单据需经审核后才可生成凭证或生效，制单人与审核人必须分离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生成凭证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已审核的业务单据可一键生成会计凭证，自动带出科目与金额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删除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仅草稿/未审核状态可删除；已审核、已过账的单据禁止删除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2-1  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2-2  工作台总览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第3章  总账管理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总账是系统的核算核心，负责凭证的录入、审核、过账，科目与会计期间维护，以及账簿、现金流量与辅助核算查询。所有业务模块生成的凭证都汇集于此。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凭证录入：进入【总账-凭证录入】，选择凭证日期与凭证字，逐行录入摘要、科目、借方/贷方金额，借贷必须平衡方可保存。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凭证管理：【凭证管理】列表支持按期间、凭证字、状态筛选；对草稿凭证可编辑、删除，对已提交凭证执行审核。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审核与过账：制单人提交后，由具备审核权限的用户（非制单人）审核，审核通过后方可过账；过账后凭证数据进入账簿与报表。已过账凭证可反过账修改，但需权限控制。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科目管理：维护会计科目体系（编码、名称、余额方向、是否末级），科目是凭证与报表的基础。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会计期间与结账：维护各会计期间的开启/关闭状态；月末执行结账，结账前系统校验是否存在未过账凭证，结账后该期间禁止再录入凭证，并记录结账人与结账时间。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账簿查询：按科目、期间查询总账、明细账、余额表，支持导出。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现金流量与辅助核算：现金流量按项目归集；辅助核算支持客户、供应商、部门、项目等维度的明细查询。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凭证状态流转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状态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含义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可执行操作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草稿 DRAFT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已保存未提交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编辑、删除、提交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已审核 APPROVED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审核通过未过账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过账、反审核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已过账 POSTED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已计入账簿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反过账（需权限）；禁止删除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oucher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3-1  凭证管理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oucher-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3-2  凭证录入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ub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3-3  科目管理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erio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3-4  会计期间与结账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o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3-5  账簿查询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edger-cash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3-6  现金流量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xili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3-7  辅助核算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第4章  出纳管理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出纳模块管理企业资金，包括资金账户、现金/银行日记账、银行对账与票据管理，与总账凭证联动，确保账实相符。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资金账户：维护现金、银行存款等账户，绑定对应会计科目，作为收付款的默认科目来源。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出纳日记账：按账户登记现金与银行收支流水，支持按日期、账户、摘要查询，期末与总账核对。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银行对账：导入银行对账单，与系统银行日记账逐笔勾兑，生成余额调节表，定位未达账项。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票据管理：登记应收/应付票据（承兑汇票等）的开票、背书、贴现、到期托收全生命周期。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sh-accou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4-1  资金账户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sh-dai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4-2  出纳日记账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sh-b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4-3  银行对账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ash-bi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4-4  票据管理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第5章  应收账款管理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应收模块管理对客户的全部债权：从销售发票确认收入与应收，到收款、核销、账龄分析，并可一键生成会计凭证。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客户档案：维护客户基础信息、信用额度与默认科目，作为开票与收款的对象。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销售发票：【新增发票】选择客户、开票日期，录入商品行（数量、单价、税率），系统自动计算金额、税额与价税合计；保存后状态为草稿。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审核发票：由非制单人审核发票，审核后确认收入与应收账款。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生成凭证：对已审核发票点击【生成凭证】，系统按配置自动生成凭证：借 应收账款，贷 主营业务收入、应交税费-销项税额。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收款单：登记客户回款，选择结算账户（现金/银行），审核后生成凭证：借 库存现金/银行存款，贷 应收账款。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核销管理：将收款单与发票逐笔核销，核销后发票余额清零、应收账款减少。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账龄分析：按账龄区间（30/60/90/180 天以上）统计应收分布，辅助催收与坏账评估。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销售发票会计分录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方向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科目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金额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借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应收账款（1122）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价税合计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贷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主营业务收入（6001）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不含税金额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贷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应交税费-应交增值税-销项税额（22210105）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税额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r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5-1  应收账款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r-custom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5-2  客户档案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r-invoice-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5-3  销售发票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r-receipt-dia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5-5  收款单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r-writeof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5-6  应收核销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r-ag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5-7  应收账龄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第6章  应付账款管理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应付模块管理对供应商的全部债务：采购发票确认成本与应付，付款、核销、账龄分析，并自动生成凭证。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供应商档案：维护供应商信息、付款条件与默认科目。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采购发票：【新增发票】选择供应商，录入采购行与税率，自动计算税额与价税合计；保存为草稿。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审核发票：非制单人审核后确认成本/存货与应付账款。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生成凭证：对已审核发票生成凭证：借 库存商品/主营业务成本、应交税费-进项税额，贷 应付账款。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付款单：登记对供应商付款，选择结算账户，审核后生成凭证：借 应付账款，贷 库存现金/银行存款。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核销与账龄：付款单与发票核销清零余额；账龄分析统计应付账龄分布，合理安排付款。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采购发票会计分录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方向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科目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金额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借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库存商品（1405）/主营业务成本（6401）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不含税金额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借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应交税费-应交增值税-进项税额（22210101）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税额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贷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应付账款（2202）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价税合计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p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6-1  应付账款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p-invoice-dialo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6-2  采购发票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p-payment-dia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6-4  付款单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p-writeof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6-5  应付核销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-ag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6-6  应付账龄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第7章  费用报销管理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费用模块覆盖员工借款、费用申请与报销，经审批流审核后付款并生成凭证。未付款时挂其他应付款，付款后冲销，保证往来清晰。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费用申请：员工在【我的申请】点击【申请】，填写费用类型、金额、事由并上传附件，提交进入审批流。申请人由系统按当前登录用户自动带出，不可篡改。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审批：审批人在【审批流-我的待办】中审批通过或驳回，审批记录全程留痕。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付款与凭证：审批通过后，财务对费用单执行付款。未付款（待付）时生成凭证挂账：借 管理费用等，贷 其他应付款（2241）；实际付款后生成：借 其他应付款，贷 库存现金/银行存款。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我的报销/借款：员工查看本人报销与借款记录及审批进度。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费用凭证口径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场景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借方</w:t>
            </w:r>
          </w:p>
        </w:tc>
        <w:tc>
          <w:tcPr>
            <w:tcW w:type="dxa" w:w="3216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贷方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审批通过未付款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管理费用/销售费用等（6602）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其他应付款（2241）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实际付款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其他应付款（2241）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库存现金/银行存款（1001/1002）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expense-apply-dia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7-1  费用申请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expense-repa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7-3  我的报销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expense-loa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7-4  我的借款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第8章  资产·存货·成本·预算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资产、存货、成本、预算四个模块支撑企业的实物与计划管理，并与总账联动形成完整核算。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固定资产：建立资产卡片（原值、使用年限、残值率、折旧方法），按月计提折旧并生成凭证；支持资产类别与变动管理。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存货核算：维护物料档案与仓库，登记采购入库、销售出库等单据，按计价方法核算库存成本。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成本管理：设置成本中心，归集各中心费用，执行成本计算并分摊至产品。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预算管理：编制年度/月度预算，跟踪预算执行，进行预实对比分析，超预算预警。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sse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8-1  固定资产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stock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8-2  存货核算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8-3  成本管理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budge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8-4  预算编制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budget-exe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8-5  预算执行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第9章  审批流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审批流统一承载费用、单据等业务审批，支持待办处理与历史追溯，是职责分离与内控的关键环节。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我的待办：展示当前用户待审批事项，点击进入详情，填写意见后【通过】或【驳回】。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审批记录：查询本人发起与参与的全部审批流水，含审批人、时间、意见，便于追溯与审计。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审批配置：管理员可在系统参数中配置各业务类型的审批人与金额阈值。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workflo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9-1  审批待办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第10章  财务报表与税务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报表模块基于已过账凭证自动汇总生成三大报表与自定义报表；税务模块完成增值税申报，数据与发票、凭证自动勾稽。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资产负债表：按会计期间生成，资产=负债+所有者权益恒等校验，支持多期对比与导出。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利润表：按期间汇总收入、成本、费用，计算营业利润与净利润。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现金流量表：按经营/投资/筹资活动列示现金流入流出，与现金流量凭证联动。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自定义报表：按公式自定义取数报表，满足个性化管理需求。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增值税申报：汇总销项与进项，计算应纳税额，生成申报表，与发票数据自动核对。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eport-bala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10-1  资产负债表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report-incom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10-2  利润表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report-cashflow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10-3  现金流量表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tax-va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10-4  增值税申报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第11章  合同·项目·合并报表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合同与项目模块管理业务合同与项目全周期收支；合并报表支持多主体集团合并与内部交易抵消。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合同管理：登记销售/采购合同的金额、收付款计划、履约进度，与应收应付联动。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项目管理：维护项目立项、预算、台账与成本归集，按项目核算投入产出。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合并报表：配置集团架构与合并范围，编制抵消分录，生成合并底稿与合并报表。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contrac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11-1  销售合同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projec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11-2  项目管理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conso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11-3  合并报表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第12章  系统管理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系统管理提供用户、角色、菜单、部门、字典、日志与系统参数维护，是权限与基础数据的控制中心。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用户管理：新增/编辑用户并分配角色；系统禁止删除自身、禁止删除内置管理员、禁止删除最后一个管理员，防止权限失控。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角色管理：维护角色并勾选菜单权限，实现按角色授权。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菜单/部门/字典：维护功能菜单树、组织架构与数据字典，支撑各模块下拉选项。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系统参数：配置业务科目映射（如应收控制科目、收入科目、税费科目、费用应付科目等）与审批规则。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日志：登录日志与操作日志全程记录，满足审计追溯要求。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ys-user-dialo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12-1  用户管理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sys-rol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12-3  角色管理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sys-confi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12-4  系统参数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sys-oplo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B7684"/>
          <w:sz w:val="18"/>
        </w:rPr>
        <w:t>图 12-5  操作日志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附录A  本次安全与功能整改说明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6303E"/>
          <w:sz w:val="21"/>
        </w:rPr>
        <w:t>本次上线前对系统进行了代码审计与财务业务测试，针对发现的问题完成整改并全部通过回归测试（88/88 项断言通过）。整改清单如下：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问题</w:t>
            </w:r>
          </w:p>
        </w:tc>
        <w:tc>
          <w:tcPr>
            <w:tcW w:type="dxa" w:w="4320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整改措施</w:t>
            </w:r>
          </w:p>
        </w:tc>
        <w:tc>
          <w:tcPr>
            <w:tcW w:type="dxa" w:w="1440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状态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用户新增/编辑带角色时报错（ClassCastException）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SysUserController 角色 ID 解析改为安全的 toLongList()，兼容多种传参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已修复并回归测试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调试接口 /debug/encode 暴露在生产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SecurityConfig 移除该接口，文档与 Druid 监控路径在生产关闭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已修复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未授权/无权限返回码不规范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统一返回 401/403 真实状态码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已修复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可删除自身/内置管理员/最后一个管理员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deleteUser 增加自删、admin、最后管理员三重保护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已修复并测试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已审核/已提交凭证仍可删除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凭证删除拦截 DRAFT 之外状态（APPROVED/SUBMITTED/POSTED 均禁止）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已修复并测试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依赖组件存在已知漏洞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升级 hutool 5.8.32、fastjson 2.0.53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已修复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敏感配置硬编码在代码库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数据库口令、JWT 密钥改为环境变量注入，生产配置外置且权限 600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已修复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业务单据无法自动生成凭证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新增 BizVoucherService，应收/应付/收付款/费用五类单据一键生成凭证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已实现并测试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费用未付款科目口径不清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未付挂其他应付款(2241)，付款后冲销，口径在系统参数可配置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已实现并测试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数据库缺少关联字段与性能索引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sql/26-audit-fixes.sql 补齐 voucher 关联、结账人字段、业务配置与索引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已应用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26303E"/>
          <w:sz w:val="23"/>
        </w:rPr>
        <w:t>已识别并接受的风险（建议后续优化）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风险项</w:t>
            </w:r>
          </w:p>
        </w:tc>
        <w:tc>
          <w:tcPr>
            <w:tcW w:type="dxa" w:w="5760"/>
            <w:shd w:val="clear" w:fill="E8EEF5"/>
          </w:tcPr>
          <w:p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说明与建议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JWT 黑名单存于内存，多实例不共享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当前单实例部署，风险可控；扩容时改用 Redis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单据编号基于时间戳，极端并发可能重复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业务量下概率极低；可后续加唯一约束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税额按简化口径计算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满足当前业务；对接税控系统时再细化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Spring Boot 2.7 已进入维护末期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建议规划升级至 3.x 长期支持版本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默认管理员口令为弱口令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b w:val="0"/>
                <w:color w:val="26303E"/>
                <w:sz w:val="19"/>
              </w:rPr>
              <w:t>强烈建议上线前修改 admin 口令并启用强密码策略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附录B  常见问题（FAQ）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26303E"/>
          <w:sz w:val="21"/>
        </w:rPr>
        <w:t>Q：为什么【生成凭证】按钮是灰色？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26303E"/>
          <w:sz w:val="21"/>
        </w:rPr>
        <w:t>A：单据尚未审核，或已生成过凭证。请先完成审核；已生成凭证的单据不可重复生成。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26303E"/>
          <w:sz w:val="21"/>
        </w:rPr>
        <w:t>Q：为什么无法删除某张凭证？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26303E"/>
          <w:sz w:val="21"/>
        </w:rPr>
        <w:t>A：凭证已审核或已过账。需先反过账、反审核回到草稿状态，且操作人需具备相应权限。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26303E"/>
          <w:sz w:val="21"/>
        </w:rPr>
        <w:t>Q：为什么结账失败？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26303E"/>
          <w:sz w:val="21"/>
        </w:rPr>
        <w:t>A：该期间存在未过账凭证。请先将全部凭证过账后再执行结账。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26303E"/>
          <w:sz w:val="21"/>
        </w:rPr>
        <w:t>Q：制单人和审核人可以是同一人吗？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26303E"/>
          <w:sz w:val="21"/>
        </w:rPr>
        <w:t>A：不可以。系统强制职责分离，审核人必须与制单人不同。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26303E"/>
          <w:sz w:val="21"/>
        </w:rPr>
        <w:t>Q：费用审批通过后为什么没有立即付款？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26303E"/>
          <w:sz w:val="21"/>
        </w:rPr>
        <w:t>A：审批通过仅完成挂账（其他应付款），实际付款由财务另行执行付款操作。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26303E"/>
          <w:sz w:val="21"/>
        </w:rPr>
        <w:t>Q：报表数据为空或不准确？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26303E"/>
          <w:sz w:val="21"/>
        </w:rPr>
        <w:t>A：确认相关凭证已过账、会计期间未关闭错误，且系统参数科目映射正确。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color w:val="1F5EAA"/>
          <w:sz w:val="32"/>
        </w:rPr>
        <w:t>附录C  上线检查清单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修改默认管理员口令，启用强密码与定期更换策略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确认数据库口令、JWT 密钥仅存在于服务器环境变量，未入库/入代码库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确认生产关闭 Swagger/Knife4j 与 Druid 监控对外访问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按角色复核用户授权，落实制单与审核职责分离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配置各业务类型审批人与金额阈值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核对系统参数中的科目映射与实际会计科目一致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完成期初数据导入并试算平衡（借=贷）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执行一次完整月结流程演练（录入→审核→过账→结账→报表）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配置数据库定时备份并验证可恢复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03E"/>
          <w:sz w:val="21"/>
        </w:rPr>
        <w:t>确认 Nginx 启用 HTTPS 与访问日志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DF6E3"/>
          </w:tcPr>
          <w:p>
            <w:r/>
            <w:r>
              <w:rPr>
                <w:rFonts w:ascii="Microsoft YaHei" w:hAnsi="Microsoft YaHei" w:eastAsia="Microsoft YaHei"/>
                <w:b/>
                <w:color w:val="8A6D1A"/>
                <w:sz w:val="20"/>
              </w:rPr>
              <w:t xml:space="preserve">重要提示：  </w:t>
            </w:r>
            <w:r>
              <w:rPr>
                <w:rFonts w:ascii="Microsoft YaHei" w:hAnsi="Microsoft YaHei" w:eastAsia="Microsoft YaHei"/>
                <w:b w:val="0"/>
                <w:color w:val="26303E"/>
                <w:sz w:val="20"/>
              </w:rPr>
              <w:t>上线前请务必修改默认管理员口令（admin/123456），并确认所有敏感配置仅存放于服务器环境变量，切勿提交到代码仓库。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