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D7B6" w14:textId="77777777" w:rsidR="00F23C06" w:rsidRDefault="00000000">
      <w:pPr>
        <w:spacing w:after="40"/>
      </w:pPr>
      <w:r>
        <w:rPr>
          <w:b/>
          <w:color w:val="1F497D"/>
          <w:sz w:val="44"/>
        </w:rPr>
        <w:t>AI Quality Evaluation Framework</w:t>
      </w:r>
    </w:p>
    <w:p w14:paraId="27373111" w14:textId="77777777" w:rsidR="00F23C06" w:rsidRDefault="00000000">
      <w:pPr>
        <w:spacing w:after="400"/>
      </w:pPr>
      <w:r>
        <w:rPr>
          <w:i/>
          <w:color w:val="595959"/>
        </w:rPr>
        <w:t>Project Scope &amp; Portfolio Specifications | Owner: Poulami Roy Chowdhury</w:t>
      </w:r>
    </w:p>
    <w:p w14:paraId="0B622BC0" w14:textId="77777777" w:rsidR="00F23C06" w:rsidRDefault="00000000">
      <w:pPr>
        <w:keepNext/>
        <w:spacing w:before="320" w:after="120"/>
      </w:pPr>
      <w:r>
        <w:rPr>
          <w:b/>
          <w:color w:val="1F497D"/>
          <w:sz w:val="28"/>
        </w:rPr>
        <w:t>Project Metadata &amp; Overview</w:t>
      </w:r>
    </w:p>
    <w:p w14:paraId="50351EAB" w14:textId="77777777" w:rsidR="00F23C06" w:rsidRDefault="00000000">
      <w:pPr>
        <w:spacing w:after="120"/>
      </w:pPr>
      <w:r>
        <w:t>• Project Name: AI Quality Evaluation Framework for Generative AI Responses</w:t>
      </w:r>
    </w:p>
    <w:p w14:paraId="20E66F9F" w14:textId="77777777" w:rsidR="00F23C06" w:rsidRDefault="00000000">
      <w:pPr>
        <w:spacing w:after="120"/>
      </w:pPr>
      <w:r>
        <w:t>• Project Type: Portfolio Project | AI Quality Evaluation | RLHF Simulation</w:t>
      </w:r>
    </w:p>
    <w:p w14:paraId="4354F703" w14:textId="4C5AD9D2" w:rsidR="00F23C06" w:rsidRDefault="00000000">
      <w:pPr>
        <w:spacing w:after="120"/>
      </w:pPr>
      <w:r>
        <w:t xml:space="preserve">• Project Duration: 1 Week</w:t>
      </w:r>
    </w:p>
    <w:p w14:paraId="2D94F62C" w14:textId="77777777" w:rsidR="00F23C06" w:rsidRDefault="00000000">
      <w:pPr>
        <w:keepNext/>
        <w:spacing w:before="320" w:after="120"/>
      </w:pPr>
      <w:r>
        <w:rPr>
          <w:b/>
          <w:color w:val="1F497D"/>
          <w:sz w:val="28"/>
        </w:rPr>
        <w:t>Project Background</w:t>
      </w:r>
    </w:p>
    <w:p w14:paraId="46B4C5C8" w14:textId="77777777" w:rsidR="00F23C06" w:rsidRDefault="00000000">
      <w:pPr>
        <w:spacing w:after="120"/>
      </w:pPr>
      <w:r>
        <w:t>Generative AI systems require structured evaluation processes to ensure responses are accurate, helpful, safe, and aligned with user intent. Organizations increasingly rely on AI Quality Analysts, RLHF Reviewers, and Annotation Specialists to evaluate model outputs and maintain quality standards.</w:t>
      </w:r>
    </w:p>
    <w:p w14:paraId="201474A8" w14:textId="77777777" w:rsidR="00F23C06" w:rsidRDefault="00000000">
      <w:pPr>
        <w:spacing w:after="120"/>
      </w:pPr>
      <w:r>
        <w:t>This project simulates an end-to-end AI Quality Evaluation Framework used by enterprise AI teams. The framework includes evaluation rubrics, reviewer calibration processes, error taxonomies, annotation guidelines, RLHF preference evaluation, quality metrics, and executive dashboards.</w:t>
      </w:r>
    </w:p>
    <w:p w14:paraId="4BCC1331" w14:textId="77777777" w:rsidR="00F23C06" w:rsidRDefault="00000000">
      <w:pPr>
        <w:keepNext/>
        <w:spacing w:before="320" w:after="120"/>
      </w:pPr>
      <w:r>
        <w:rPr>
          <w:b/>
          <w:color w:val="1F497D"/>
          <w:sz w:val="28"/>
        </w:rPr>
        <w:t>Boundary Definition (Scope Matrix)</w:t>
      </w:r>
    </w:p>
    <w:p w14:paraId="6F09278C" w14:textId="77777777" w:rsidR="00F23C06" w:rsidRDefault="00000000">
      <w:pPr>
        <w:spacing w:after="120"/>
      </w:pPr>
      <w:r>
        <w:t>To ensure rapid and high-impact delivery within the fixed project lifecycle, clear boundaries have been established for the framework's scope:</w:t>
      </w:r>
    </w:p>
    <w:p w14:paraId="4D3F2383" w14:textId="77777777" w:rsidR="00F23C06" w:rsidRDefault="00000000">
      <w:pPr>
        <w:spacing w:after="120"/>
      </w:pPr>
      <w:r>
        <w:t>In Scope:</w:t>
      </w:r>
    </w:p>
    <w:p w14:paraId="0A4249F6" w14:textId="77777777" w:rsidR="00F23C06" w:rsidRDefault="00000000">
      <w:pPr>
        <w:pStyle w:val="ListBullet"/>
        <w:spacing w:after="60"/>
      </w:pPr>
      <w:r>
        <w:t>AI response evaluation framework</w:t>
      </w:r>
    </w:p>
    <w:p w14:paraId="2C1C0F07" w14:textId="77777777" w:rsidR="00F23C06" w:rsidRDefault="00000000">
      <w:pPr>
        <w:pStyle w:val="ListBullet"/>
        <w:spacing w:after="60"/>
      </w:pPr>
      <w:r>
        <w:t>Quality scoring methodology</w:t>
      </w:r>
    </w:p>
    <w:p w14:paraId="4B793CE9" w14:textId="77777777" w:rsidR="00F23C06" w:rsidRDefault="00000000">
      <w:pPr>
        <w:pStyle w:val="ListBullet"/>
        <w:spacing w:after="60"/>
      </w:pPr>
      <w:r>
        <w:t>Error taxonomy framework</w:t>
      </w:r>
    </w:p>
    <w:p w14:paraId="0522876C" w14:textId="77777777" w:rsidR="00F23C06" w:rsidRDefault="00000000">
      <w:pPr>
        <w:pStyle w:val="ListBullet"/>
        <w:spacing w:after="60"/>
      </w:pPr>
      <w:r>
        <w:t>Annotation guidelines</w:t>
      </w:r>
    </w:p>
    <w:p w14:paraId="18B1E65F" w14:textId="77777777" w:rsidR="00F23C06" w:rsidRDefault="00000000">
      <w:pPr>
        <w:pStyle w:val="ListBullet"/>
        <w:spacing w:after="60"/>
      </w:pPr>
      <w:r>
        <w:t>Reviewer calibration framework</w:t>
      </w:r>
    </w:p>
    <w:p w14:paraId="7BDF7D76" w14:textId="77777777" w:rsidR="00F23C06" w:rsidRDefault="00000000">
      <w:pPr>
        <w:pStyle w:val="ListBullet"/>
        <w:spacing w:after="60"/>
      </w:pPr>
      <w:r>
        <w:t>RLHF preference evaluation</w:t>
      </w:r>
    </w:p>
    <w:p w14:paraId="47DD057D" w14:textId="77777777" w:rsidR="00F23C06" w:rsidRDefault="00000000">
      <w:pPr>
        <w:pStyle w:val="ListBullet"/>
        <w:spacing w:after="60"/>
      </w:pPr>
      <w:r>
        <w:t>Quality metrics</w:t>
      </w:r>
    </w:p>
    <w:p w14:paraId="05285C5D" w14:textId="77777777" w:rsidR="00F23C06" w:rsidRDefault="00000000">
      <w:pPr>
        <w:pStyle w:val="ListBullet"/>
        <w:spacing w:after="60"/>
      </w:pPr>
      <w:r>
        <w:t>Executive dashboard</w:t>
      </w:r>
    </w:p>
    <w:p w14:paraId="786C07FD" w14:textId="77777777" w:rsidR="00F23C06" w:rsidRDefault="00000000">
      <w:pPr>
        <w:pStyle w:val="ListBullet"/>
        <w:spacing w:after="60"/>
      </w:pPr>
      <w:r>
        <w:t>Portfolio reporting</w:t>
      </w:r>
    </w:p>
    <w:p w14:paraId="637B7B8E" w14:textId="77777777" w:rsidR="00F23C06" w:rsidRDefault="00000000">
      <w:pPr>
        <w:spacing w:after="120"/>
      </w:pPr>
      <w:r>
        <w:t>Out of Scope:</w:t>
      </w:r>
    </w:p>
    <w:p w14:paraId="133FE02A" w14:textId="77777777" w:rsidR="00F23C06" w:rsidRDefault="00000000">
      <w:pPr>
        <w:pStyle w:val="ListBullet"/>
        <w:spacing w:after="60"/>
      </w:pPr>
      <w:r>
        <w:t>Model training</w:t>
      </w:r>
    </w:p>
    <w:p w14:paraId="14875C1D" w14:textId="77777777" w:rsidR="00F23C06" w:rsidRDefault="00000000">
      <w:pPr>
        <w:pStyle w:val="ListBullet"/>
        <w:spacing w:after="60"/>
      </w:pPr>
      <w:r>
        <w:t>Model fine-tuning</w:t>
      </w:r>
    </w:p>
    <w:p w14:paraId="27E5887F" w14:textId="77777777" w:rsidR="00F23C06" w:rsidRDefault="00000000">
      <w:pPr>
        <w:pStyle w:val="ListBullet"/>
        <w:spacing w:after="60"/>
      </w:pPr>
      <w:r>
        <w:t>Prompt engineering</w:t>
      </w:r>
    </w:p>
    <w:p w14:paraId="2BB24050" w14:textId="77777777" w:rsidR="00F23C06" w:rsidRDefault="00000000">
      <w:pPr>
        <w:pStyle w:val="ListBullet"/>
        <w:spacing w:after="60"/>
      </w:pPr>
      <w:r>
        <w:t>API development</w:t>
      </w:r>
    </w:p>
    <w:p w14:paraId="7059FE2C" w14:textId="77777777" w:rsidR="00F23C06" w:rsidRDefault="00000000">
      <w:pPr>
        <w:pStyle w:val="ListBullet"/>
        <w:spacing w:after="60"/>
      </w:pPr>
      <w:r>
        <w:t>MLOps infrastructure</w:t>
      </w:r>
    </w:p>
    <w:p w14:paraId="4778D844" w14:textId="77777777" w:rsidR="00F23C06" w:rsidRDefault="00000000">
      <w:pPr>
        <w:pStyle w:val="ListBullet"/>
        <w:spacing w:after="60"/>
      </w:pPr>
      <w:r>
        <w:lastRenderedPageBreak/>
        <w:t>Production deployment</w:t>
      </w:r>
    </w:p>
    <w:p w14:paraId="020D9355" w14:textId="77777777" w:rsidR="00F23C06" w:rsidRDefault="00000000">
      <w:pPr>
        <w:keepNext/>
        <w:spacing w:before="320" w:after="120"/>
      </w:pPr>
      <w:r>
        <w:rPr>
          <w:b/>
          <w:color w:val="1F497D"/>
          <w:sz w:val="28"/>
        </w:rPr>
        <w:t>Project Deliverables</w:t>
      </w:r>
    </w:p>
    <w:p w14:paraId="5DD9C333" w14:textId="77777777" w:rsidR="00F23C06" w:rsidRDefault="00000000">
      <w:pPr>
        <w:spacing w:after="120"/>
      </w:pPr>
      <w:r>
        <w:t>The execution of this portfolio project will produce the following structured framework assets:</w:t>
      </w:r>
    </w:p>
    <w:p w14:paraId="06225286" w14:textId="77777777" w:rsidR="00F23C06" w:rsidRDefault="00000000">
      <w:pPr>
        <w:pStyle w:val="ListBullet"/>
        <w:spacing w:after="60"/>
      </w:pPr>
      <w:r>
        <w:t>Project Charter</w:t>
      </w:r>
    </w:p>
    <w:p w14:paraId="6DC4A4BC" w14:textId="77777777" w:rsidR="00F23C06" w:rsidRDefault="00000000">
      <w:pPr>
        <w:pStyle w:val="ListBullet"/>
        <w:spacing w:after="60"/>
      </w:pPr>
      <w:r>
        <w:t>Evaluation Rubric</w:t>
      </w:r>
    </w:p>
    <w:p w14:paraId="2BF0BA22" w14:textId="77777777" w:rsidR="00F23C06" w:rsidRDefault="00000000">
      <w:pPr>
        <w:pStyle w:val="ListBullet"/>
        <w:spacing w:after="60"/>
      </w:pPr>
      <w:r>
        <w:t>Calibration Framework</w:t>
      </w:r>
    </w:p>
    <w:p w14:paraId="4D216B50" w14:textId="77777777" w:rsidR="00F23C06" w:rsidRDefault="00000000">
      <w:pPr>
        <w:pStyle w:val="ListBullet"/>
        <w:spacing w:after="60"/>
      </w:pPr>
      <w:r>
        <w:t>Error Taxonomy</w:t>
      </w:r>
    </w:p>
    <w:p w14:paraId="161EC869" w14:textId="77777777" w:rsidR="00F23C06" w:rsidRDefault="00000000">
      <w:pPr>
        <w:pStyle w:val="ListBullet"/>
        <w:spacing w:after="60"/>
      </w:pPr>
      <w:r>
        <w:t>Evaluation Dataset</w:t>
      </w:r>
    </w:p>
    <w:p w14:paraId="35FB30A6" w14:textId="77777777" w:rsidR="00F23C06" w:rsidRDefault="00000000">
      <w:pPr>
        <w:pStyle w:val="ListBullet"/>
        <w:spacing w:after="60"/>
      </w:pPr>
      <w:r>
        <w:t>Annotation Handbook</w:t>
      </w:r>
    </w:p>
    <w:p w14:paraId="0086153E" w14:textId="77777777" w:rsidR="00F23C06" w:rsidRDefault="00000000">
      <w:pPr>
        <w:pStyle w:val="ListBullet"/>
        <w:spacing w:after="60"/>
      </w:pPr>
      <w:r>
        <w:t>RLHF Simulation</w:t>
      </w:r>
    </w:p>
    <w:p w14:paraId="32E9A332" w14:textId="77777777" w:rsidR="00F23C06" w:rsidRDefault="00000000">
      <w:pPr>
        <w:pStyle w:val="ListBullet"/>
        <w:spacing w:after="60"/>
      </w:pPr>
      <w:r>
        <w:t>Quality Metrics</w:t>
      </w:r>
    </w:p>
    <w:p w14:paraId="48268D6E" w14:textId="77777777" w:rsidR="00F23C06" w:rsidRDefault="00000000">
      <w:pPr>
        <w:pStyle w:val="ListBullet"/>
        <w:spacing w:after="60"/>
      </w:pPr>
      <w:r>
        <w:t>Executive Dashboard</w:t>
      </w:r>
    </w:p>
    <w:p w14:paraId="0A0C9942" w14:textId="77777777" w:rsidR="00F23C06" w:rsidRDefault="00000000">
      <w:pPr>
        <w:pStyle w:val="ListBullet"/>
        <w:spacing w:after="60"/>
      </w:pPr>
      <w:r>
        <w:t>Final Project Report</w:t>
      </w:r>
    </w:p>
    <w:p w14:paraId="20601E25" w14:textId="77777777" w:rsidR="00F23C06" w:rsidRDefault="00000000">
      <w:pPr>
        <w:keepNext/>
        <w:spacing w:before="320" w:after="120"/>
      </w:pPr>
      <w:r>
        <w:rPr>
          <w:b/>
          <w:color w:val="1F497D"/>
          <w:sz w:val="28"/>
        </w:rPr>
        <w:t>Success Criteria &amp; Targets</w:t>
      </w:r>
    </w:p>
    <w:p w14:paraId="22712884" w14:textId="77777777" w:rsidR="00F23C06" w:rsidRDefault="00000000">
      <w:pPr>
        <w:spacing w:after="120"/>
      </w:pPr>
      <w:r>
        <w:t>Operational delivery and statistical validity will be anchored strictly against the following benchmark metrics:</w:t>
      </w:r>
    </w:p>
    <w:tbl>
      <w:tblPr>
        <w:tblW w:w="0" w:type="auto"/>
        <w:jc w:val="center"/>
        <w:tblLook w:val="04A0" w:firstRow="1" w:lastRow="0" w:firstColumn="1" w:lastColumn="0" w:noHBand="0" w:noVBand="1"/>
      </w:tblPr>
      <w:tblGrid>
        <w:gridCol w:w="5040"/>
        <w:gridCol w:w="4320"/>
      </w:tblGrid>
      <w:tr w:rsidR="00F23C06" w14:paraId="773A95EB" w14:textId="77777777">
        <w:trPr>
          <w:cantSplit/>
          <w:tblHeader/>
          <w:jc w:val="center"/>
        </w:trPr>
        <w:tc>
          <w:tcPr>
            <w:tcW w:w="5040" w:type="dxa"/>
            <w:tcBorders>
              <w:bottom w:val="single" w:sz="4" w:space="0" w:color="D3D3D3"/>
            </w:tcBorders>
            <w:shd w:val="clear" w:color="auto" w:fill="1F497D"/>
            <w:tcMar>
              <w:top w:w="110" w:type="dxa"/>
              <w:left w:w="150" w:type="dxa"/>
              <w:bottom w:w="110" w:type="dxa"/>
              <w:right w:w="150" w:type="dxa"/>
            </w:tcMar>
            <w:vAlign w:val="center"/>
          </w:tcPr>
          <w:p w14:paraId="6A2C16D5" w14:textId="77777777" w:rsidR="00F23C06" w:rsidRDefault="00000000">
            <w:r>
              <w:rPr>
                <w:b/>
                <w:color w:val="FFFFFF"/>
              </w:rPr>
              <w:t>Success Metric</w:t>
            </w:r>
          </w:p>
        </w:tc>
        <w:tc>
          <w:tcPr>
            <w:tcW w:w="4320" w:type="dxa"/>
            <w:tcBorders>
              <w:bottom w:val="single" w:sz="4" w:space="0" w:color="D3D3D3"/>
            </w:tcBorders>
            <w:shd w:val="clear" w:color="auto" w:fill="1F497D"/>
            <w:tcMar>
              <w:top w:w="110" w:type="dxa"/>
              <w:left w:w="150" w:type="dxa"/>
              <w:bottom w:w="110" w:type="dxa"/>
              <w:right w:w="150" w:type="dxa"/>
            </w:tcMar>
            <w:vAlign w:val="center"/>
          </w:tcPr>
          <w:p w14:paraId="3874E323" w14:textId="77777777" w:rsidR="00F23C06" w:rsidRDefault="00000000">
            <w:r>
              <w:rPr>
                <w:b/>
                <w:color w:val="FFFFFF"/>
              </w:rPr>
              <w:t>Target Benchmark</w:t>
            </w:r>
          </w:p>
        </w:tc>
      </w:tr>
      <w:tr w:rsidR="00F23C06" w14:paraId="7CDC7A7A" w14:textId="77777777">
        <w:trPr>
          <w:cantSplit/>
          <w:jc w:val="center"/>
        </w:trPr>
        <w:tc>
          <w:tcPr>
            <w:tcW w:w="5040" w:type="dxa"/>
            <w:tcBorders>
              <w:bottom w:val="single" w:sz="4" w:space="0" w:color="D3D3D3"/>
            </w:tcBorders>
            <w:shd w:val="clear" w:color="auto" w:fill="F2F5F8"/>
            <w:tcMar>
              <w:top w:w="110" w:type="dxa"/>
              <w:left w:w="150" w:type="dxa"/>
              <w:bottom w:w="110" w:type="dxa"/>
              <w:right w:w="150" w:type="dxa"/>
            </w:tcMar>
            <w:vAlign w:val="center"/>
          </w:tcPr>
          <w:p w14:paraId="1D966144" w14:textId="77777777" w:rsidR="00F23C06" w:rsidRDefault="00000000">
            <w:r>
              <w:t>Evaluation Dataset</w:t>
            </w:r>
          </w:p>
        </w:tc>
        <w:tc>
          <w:tcPr>
            <w:tcW w:w="4320" w:type="dxa"/>
            <w:tcBorders>
              <w:bottom w:val="single" w:sz="4" w:space="0" w:color="D3D3D3"/>
            </w:tcBorders>
            <w:shd w:val="clear" w:color="auto" w:fill="F2F5F8"/>
            <w:tcMar>
              <w:top w:w="110" w:type="dxa"/>
              <w:left w:w="150" w:type="dxa"/>
              <w:bottom w:w="110" w:type="dxa"/>
              <w:right w:w="150" w:type="dxa"/>
            </w:tcMar>
            <w:vAlign w:val="center"/>
          </w:tcPr>
          <w:p w14:paraId="2D1E4226" w14:textId="77777777" w:rsidR="00F23C06" w:rsidRDefault="00000000">
            <w:r>
              <w:t>100 Responses</w:t>
            </w:r>
          </w:p>
        </w:tc>
      </w:tr>
      <w:tr w:rsidR="00F23C06" w14:paraId="067BF17C" w14:textId="77777777">
        <w:trPr>
          <w:cantSplit/>
          <w:jc w:val="center"/>
        </w:trPr>
        <w:tc>
          <w:tcPr>
            <w:tcW w:w="5040" w:type="dxa"/>
            <w:tcBorders>
              <w:bottom w:val="single" w:sz="4" w:space="0" w:color="D3D3D3"/>
            </w:tcBorders>
            <w:shd w:val="clear" w:color="auto" w:fill="FFFFFF"/>
            <w:tcMar>
              <w:top w:w="110" w:type="dxa"/>
              <w:left w:w="150" w:type="dxa"/>
              <w:bottom w:w="110" w:type="dxa"/>
              <w:right w:w="150" w:type="dxa"/>
            </w:tcMar>
            <w:vAlign w:val="center"/>
          </w:tcPr>
          <w:p w14:paraId="31538FE2" w14:textId="77777777" w:rsidR="00F23C06" w:rsidRDefault="00000000">
            <w:r>
              <w:t>Reviewer Agreement</w:t>
            </w:r>
          </w:p>
        </w:tc>
        <w:tc>
          <w:tcPr>
            <w:tcW w:w="4320" w:type="dxa"/>
            <w:tcBorders>
              <w:bottom w:val="single" w:sz="4" w:space="0" w:color="D3D3D3"/>
            </w:tcBorders>
            <w:shd w:val="clear" w:color="auto" w:fill="FFFFFF"/>
            <w:tcMar>
              <w:top w:w="110" w:type="dxa"/>
              <w:left w:w="150" w:type="dxa"/>
              <w:bottom w:w="110" w:type="dxa"/>
              <w:right w:w="150" w:type="dxa"/>
            </w:tcMar>
            <w:vAlign w:val="center"/>
          </w:tcPr>
          <w:p w14:paraId="6DC3AACA" w14:textId="77777777" w:rsidR="00F23C06" w:rsidRDefault="00000000">
            <w:r>
              <w:t>≥ 85%</w:t>
            </w:r>
          </w:p>
        </w:tc>
      </w:tr>
      <w:tr w:rsidR="00F23C06" w14:paraId="583825B6" w14:textId="77777777">
        <w:trPr>
          <w:cantSplit/>
          <w:jc w:val="center"/>
        </w:trPr>
        <w:tc>
          <w:tcPr>
            <w:tcW w:w="5040" w:type="dxa"/>
            <w:tcBorders>
              <w:bottom w:val="single" w:sz="4" w:space="0" w:color="D3D3D3"/>
            </w:tcBorders>
            <w:shd w:val="clear" w:color="auto" w:fill="F2F5F8"/>
            <w:tcMar>
              <w:top w:w="110" w:type="dxa"/>
              <w:left w:w="150" w:type="dxa"/>
              <w:bottom w:w="110" w:type="dxa"/>
              <w:right w:w="150" w:type="dxa"/>
            </w:tcMar>
            <w:vAlign w:val="center"/>
          </w:tcPr>
          <w:p w14:paraId="5BEBDD50" w14:textId="77777777" w:rsidR="00F23C06" w:rsidRDefault="00000000">
            <w:r>
              <w:t>Accuracy Rate</w:t>
            </w:r>
          </w:p>
        </w:tc>
        <w:tc>
          <w:tcPr>
            <w:tcW w:w="4320" w:type="dxa"/>
            <w:tcBorders>
              <w:bottom w:val="single" w:sz="4" w:space="0" w:color="D3D3D3"/>
            </w:tcBorders>
            <w:shd w:val="clear" w:color="auto" w:fill="F2F5F8"/>
            <w:tcMar>
              <w:top w:w="110" w:type="dxa"/>
              <w:left w:w="150" w:type="dxa"/>
              <w:bottom w:w="110" w:type="dxa"/>
              <w:right w:w="150" w:type="dxa"/>
            </w:tcMar>
            <w:vAlign w:val="center"/>
          </w:tcPr>
          <w:p w14:paraId="029639E8" w14:textId="77777777" w:rsidR="00F23C06" w:rsidRDefault="00000000">
            <w:r>
              <w:t>≥ 85%</w:t>
            </w:r>
          </w:p>
        </w:tc>
      </w:tr>
      <w:tr w:rsidR="00F23C06" w14:paraId="3B90B0C7" w14:textId="77777777">
        <w:trPr>
          <w:cantSplit/>
          <w:jc w:val="center"/>
        </w:trPr>
        <w:tc>
          <w:tcPr>
            <w:tcW w:w="5040" w:type="dxa"/>
            <w:tcBorders>
              <w:bottom w:val="single" w:sz="4" w:space="0" w:color="D3D3D3"/>
            </w:tcBorders>
            <w:shd w:val="clear" w:color="auto" w:fill="FFFFFF"/>
            <w:tcMar>
              <w:top w:w="110" w:type="dxa"/>
              <w:left w:w="150" w:type="dxa"/>
              <w:bottom w:w="110" w:type="dxa"/>
              <w:right w:w="150" w:type="dxa"/>
            </w:tcMar>
            <w:vAlign w:val="center"/>
          </w:tcPr>
          <w:p w14:paraId="7D0BAC4E" w14:textId="77777777" w:rsidR="00F23C06" w:rsidRDefault="00000000">
            <w:r>
              <w:t>Safety Compliance</w:t>
            </w:r>
          </w:p>
        </w:tc>
        <w:tc>
          <w:tcPr>
            <w:tcW w:w="4320" w:type="dxa"/>
            <w:tcBorders>
              <w:bottom w:val="single" w:sz="4" w:space="0" w:color="D3D3D3"/>
            </w:tcBorders>
            <w:shd w:val="clear" w:color="auto" w:fill="FFFFFF"/>
            <w:tcMar>
              <w:top w:w="110" w:type="dxa"/>
              <w:left w:w="150" w:type="dxa"/>
              <w:bottom w:w="110" w:type="dxa"/>
              <w:right w:w="150" w:type="dxa"/>
            </w:tcMar>
            <w:vAlign w:val="center"/>
          </w:tcPr>
          <w:p w14:paraId="43DE207A" w14:textId="77777777" w:rsidR="00F23C06" w:rsidRDefault="00000000">
            <w:r>
              <w:t>≥ 95%</w:t>
            </w:r>
          </w:p>
        </w:tc>
      </w:tr>
      <w:tr w:rsidR="00F23C06" w14:paraId="0E535F5D" w14:textId="77777777">
        <w:trPr>
          <w:cantSplit/>
          <w:jc w:val="center"/>
        </w:trPr>
        <w:tc>
          <w:tcPr>
            <w:tcW w:w="5040" w:type="dxa"/>
            <w:tcBorders>
              <w:bottom w:val="single" w:sz="4" w:space="0" w:color="D3D3D3"/>
            </w:tcBorders>
            <w:shd w:val="clear" w:color="auto" w:fill="F2F5F8"/>
            <w:tcMar>
              <w:top w:w="110" w:type="dxa"/>
              <w:left w:w="150" w:type="dxa"/>
              <w:bottom w:w="110" w:type="dxa"/>
              <w:right w:w="150" w:type="dxa"/>
            </w:tcMar>
            <w:vAlign w:val="center"/>
          </w:tcPr>
          <w:p w14:paraId="38DA8E92" w14:textId="77777777" w:rsidR="00F23C06" w:rsidRDefault="00000000">
            <w:r>
              <w:t>Hallucination Rate</w:t>
            </w:r>
          </w:p>
        </w:tc>
        <w:tc>
          <w:tcPr>
            <w:tcW w:w="4320" w:type="dxa"/>
            <w:tcBorders>
              <w:bottom w:val="single" w:sz="4" w:space="0" w:color="D3D3D3"/>
            </w:tcBorders>
            <w:shd w:val="clear" w:color="auto" w:fill="F2F5F8"/>
            <w:tcMar>
              <w:top w:w="110" w:type="dxa"/>
              <w:left w:w="150" w:type="dxa"/>
              <w:bottom w:w="110" w:type="dxa"/>
              <w:right w:w="150" w:type="dxa"/>
            </w:tcMar>
            <w:vAlign w:val="center"/>
          </w:tcPr>
          <w:p w14:paraId="339C4D6F" w14:textId="77777777" w:rsidR="00F23C06" w:rsidRDefault="00000000">
            <w:r>
              <w:t>&lt; 10%</w:t>
            </w:r>
          </w:p>
        </w:tc>
      </w:tr>
      <w:tr w:rsidR="00F23C06" w14:paraId="1B362A6B" w14:textId="77777777">
        <w:trPr>
          <w:cantSplit/>
          <w:jc w:val="center"/>
        </w:trPr>
        <w:tc>
          <w:tcPr>
            <w:tcW w:w="5040" w:type="dxa"/>
            <w:tcBorders>
              <w:bottom w:val="single" w:sz="4" w:space="0" w:color="D3D3D3"/>
            </w:tcBorders>
            <w:shd w:val="clear" w:color="auto" w:fill="FFFFFF"/>
            <w:tcMar>
              <w:top w:w="110" w:type="dxa"/>
              <w:left w:w="150" w:type="dxa"/>
              <w:bottom w:w="110" w:type="dxa"/>
              <w:right w:w="150" w:type="dxa"/>
            </w:tcMar>
            <w:vAlign w:val="center"/>
          </w:tcPr>
          <w:p w14:paraId="2F7E2391" w14:textId="77777777" w:rsidR="00F23C06" w:rsidRDefault="00000000">
            <w:r>
              <w:t>Dashboard Completion</w:t>
            </w:r>
          </w:p>
        </w:tc>
        <w:tc>
          <w:tcPr>
            <w:tcW w:w="4320" w:type="dxa"/>
            <w:tcBorders>
              <w:bottom w:val="single" w:sz="4" w:space="0" w:color="D3D3D3"/>
            </w:tcBorders>
            <w:shd w:val="clear" w:color="auto" w:fill="FFFFFF"/>
            <w:tcMar>
              <w:top w:w="110" w:type="dxa"/>
              <w:left w:w="150" w:type="dxa"/>
              <w:bottom w:w="110" w:type="dxa"/>
              <w:right w:w="150" w:type="dxa"/>
            </w:tcMar>
            <w:vAlign w:val="center"/>
          </w:tcPr>
          <w:p w14:paraId="15272EAC" w14:textId="77777777" w:rsidR="00F23C06" w:rsidRDefault="00000000">
            <w:r>
              <w:t>100%</w:t>
            </w:r>
          </w:p>
        </w:tc>
      </w:tr>
    </w:tbl>
    <w:p w14:paraId="08060B9D" w14:textId="77777777" w:rsidR="00F23C06" w:rsidRDefault="00000000">
      <w:pPr>
        <w:keepNext/>
        <w:spacing w:before="320" w:after="120"/>
      </w:pPr>
      <w:r>
        <w:rPr>
          <w:b/>
          <w:color w:val="1F497D"/>
          <w:sz w:val="28"/>
        </w:rPr>
        <w:t>Framework Assumptions &amp; Strategic Constraints</w:t>
      </w:r>
    </w:p>
    <w:p w14:paraId="6AF8371C" w14:textId="77777777" w:rsidR="00F23C06" w:rsidRDefault="00000000">
      <w:pPr>
        <w:spacing w:after="120"/>
      </w:pPr>
      <w:r>
        <w:t>Strategic Assumptions:</w:t>
      </w:r>
    </w:p>
    <w:tbl>
      <w:tblPr>
        <w:tblW w:w="0" w:type="auto"/>
        <w:jc w:val="center"/>
        <w:tblLook w:val="04A0" w:firstRow="1" w:lastRow="0" w:firstColumn="1" w:lastColumn="0" w:noHBand="0" w:noVBand="1"/>
      </w:tblPr>
      <w:tblGrid>
        <w:gridCol w:w="3600"/>
        <w:gridCol w:w="5760"/>
      </w:tblGrid>
      <w:tr w:rsidR="00F23C06" w14:paraId="7B696C69" w14:textId="77777777">
        <w:trPr>
          <w:cantSplit/>
          <w:tblHeader/>
          <w:jc w:val="center"/>
        </w:trPr>
        <w:tc>
          <w:tcPr>
            <w:tcW w:w="3600" w:type="dxa"/>
            <w:tcBorders>
              <w:bottom w:val="single" w:sz="4" w:space="0" w:color="D3D3D3"/>
            </w:tcBorders>
            <w:shd w:val="clear" w:color="auto" w:fill="1F497D"/>
            <w:tcMar>
              <w:top w:w="110" w:type="dxa"/>
              <w:left w:w="150" w:type="dxa"/>
              <w:bottom w:w="110" w:type="dxa"/>
              <w:right w:w="150" w:type="dxa"/>
            </w:tcMar>
            <w:vAlign w:val="center"/>
          </w:tcPr>
          <w:p w14:paraId="4F672C66" w14:textId="77777777" w:rsidR="00F23C06" w:rsidRDefault="00000000">
            <w:r>
              <w:rPr>
                <w:b/>
                <w:color w:val="FFFFFF"/>
              </w:rPr>
              <w:lastRenderedPageBreak/>
              <w:t>Assumption</w:t>
            </w:r>
          </w:p>
        </w:tc>
        <w:tc>
          <w:tcPr>
            <w:tcW w:w="5760" w:type="dxa"/>
            <w:tcBorders>
              <w:bottom w:val="single" w:sz="4" w:space="0" w:color="D3D3D3"/>
            </w:tcBorders>
            <w:shd w:val="clear" w:color="auto" w:fill="1F497D"/>
            <w:tcMar>
              <w:top w:w="110" w:type="dxa"/>
              <w:left w:w="150" w:type="dxa"/>
              <w:bottom w:w="110" w:type="dxa"/>
              <w:right w:w="150" w:type="dxa"/>
            </w:tcMar>
            <w:vAlign w:val="center"/>
          </w:tcPr>
          <w:p w14:paraId="441F2F61" w14:textId="77777777" w:rsidR="00F23C06" w:rsidRDefault="00000000">
            <w:r>
              <w:rPr>
                <w:b/>
                <w:color w:val="FFFFFF"/>
              </w:rPr>
              <w:t>Operational Description</w:t>
            </w:r>
          </w:p>
        </w:tc>
      </w:tr>
      <w:tr w:rsidR="00F23C06" w14:paraId="3C869FB5" w14:textId="77777777">
        <w:trPr>
          <w:cantSplit/>
          <w:jc w:val="center"/>
        </w:trPr>
        <w:tc>
          <w:tcPr>
            <w:tcW w:w="3600" w:type="dxa"/>
            <w:tcBorders>
              <w:bottom w:val="single" w:sz="4" w:space="0" w:color="D3D3D3"/>
            </w:tcBorders>
            <w:shd w:val="clear" w:color="auto" w:fill="F2F5F8"/>
            <w:tcMar>
              <w:top w:w="110" w:type="dxa"/>
              <w:left w:w="150" w:type="dxa"/>
              <w:bottom w:w="110" w:type="dxa"/>
              <w:right w:w="150" w:type="dxa"/>
            </w:tcMar>
            <w:vAlign w:val="center"/>
          </w:tcPr>
          <w:p w14:paraId="1670DFA0" w14:textId="77777777" w:rsidR="00F23C06" w:rsidRDefault="00000000">
            <w:r>
              <w:t>AI responses are simulated</w:t>
            </w:r>
          </w:p>
        </w:tc>
        <w:tc>
          <w:tcPr>
            <w:tcW w:w="5760" w:type="dxa"/>
            <w:tcBorders>
              <w:bottom w:val="single" w:sz="4" w:space="0" w:color="D3D3D3"/>
            </w:tcBorders>
            <w:shd w:val="clear" w:color="auto" w:fill="F2F5F8"/>
            <w:tcMar>
              <w:top w:w="110" w:type="dxa"/>
              <w:left w:w="150" w:type="dxa"/>
              <w:bottom w:w="110" w:type="dxa"/>
              <w:right w:w="150" w:type="dxa"/>
            </w:tcMar>
            <w:vAlign w:val="center"/>
          </w:tcPr>
          <w:p w14:paraId="033FAAC3" w14:textId="77777777" w:rsidR="00F23C06" w:rsidRDefault="00000000">
            <w:r>
              <w:t>Responses were created explicitly for portfolio validation purposes.</w:t>
            </w:r>
          </w:p>
        </w:tc>
      </w:tr>
      <w:tr w:rsidR="00F23C06" w14:paraId="36124BF1" w14:textId="77777777">
        <w:trPr>
          <w:cantSplit/>
          <w:jc w:val="center"/>
        </w:trPr>
        <w:tc>
          <w:tcPr>
            <w:tcW w:w="3600" w:type="dxa"/>
            <w:tcBorders>
              <w:bottom w:val="single" w:sz="4" w:space="0" w:color="D3D3D3"/>
            </w:tcBorders>
            <w:shd w:val="clear" w:color="auto" w:fill="FFFFFF"/>
            <w:tcMar>
              <w:top w:w="110" w:type="dxa"/>
              <w:left w:w="150" w:type="dxa"/>
              <w:bottom w:w="110" w:type="dxa"/>
              <w:right w:w="150" w:type="dxa"/>
            </w:tcMar>
            <w:vAlign w:val="center"/>
          </w:tcPr>
          <w:p w14:paraId="13A9A452" w14:textId="77777777" w:rsidR="00F23C06" w:rsidRDefault="00000000">
            <w:r>
              <w:t>Evaluation follows defined rubric</w:t>
            </w:r>
          </w:p>
        </w:tc>
        <w:tc>
          <w:tcPr>
            <w:tcW w:w="5760" w:type="dxa"/>
            <w:tcBorders>
              <w:bottom w:val="single" w:sz="4" w:space="0" w:color="D3D3D3"/>
            </w:tcBorders>
            <w:shd w:val="clear" w:color="auto" w:fill="FFFFFF"/>
            <w:tcMar>
              <w:top w:w="110" w:type="dxa"/>
              <w:left w:w="150" w:type="dxa"/>
              <w:bottom w:w="110" w:type="dxa"/>
              <w:right w:w="150" w:type="dxa"/>
            </w:tcMar>
            <w:vAlign w:val="center"/>
          </w:tcPr>
          <w:p w14:paraId="6E11A5CB" w14:textId="77777777" w:rsidR="00F23C06" w:rsidRDefault="00000000">
            <w:r>
              <w:t>All reviewers utilize a locked, identical scoring framework.</w:t>
            </w:r>
          </w:p>
        </w:tc>
      </w:tr>
      <w:tr w:rsidR="00F23C06" w14:paraId="50C4C678" w14:textId="77777777">
        <w:trPr>
          <w:cantSplit/>
          <w:jc w:val="center"/>
        </w:trPr>
        <w:tc>
          <w:tcPr>
            <w:tcW w:w="3600" w:type="dxa"/>
            <w:tcBorders>
              <w:bottom w:val="single" w:sz="4" w:space="0" w:color="D3D3D3"/>
            </w:tcBorders>
            <w:shd w:val="clear" w:color="auto" w:fill="F2F5F8"/>
            <w:tcMar>
              <w:top w:w="110" w:type="dxa"/>
              <w:left w:w="150" w:type="dxa"/>
              <w:bottom w:w="110" w:type="dxa"/>
              <w:right w:w="150" w:type="dxa"/>
            </w:tcMar>
            <w:vAlign w:val="center"/>
          </w:tcPr>
          <w:p w14:paraId="76F8254E" w14:textId="77777777" w:rsidR="00F23C06" w:rsidRDefault="00000000">
            <w:r>
              <w:t>Metrics are based on sample dataset</w:t>
            </w:r>
          </w:p>
        </w:tc>
        <w:tc>
          <w:tcPr>
            <w:tcW w:w="5760" w:type="dxa"/>
            <w:tcBorders>
              <w:bottom w:val="single" w:sz="4" w:space="0" w:color="D3D3D3"/>
            </w:tcBorders>
            <w:shd w:val="clear" w:color="auto" w:fill="F2F5F8"/>
            <w:tcMar>
              <w:top w:w="110" w:type="dxa"/>
              <w:left w:w="150" w:type="dxa"/>
              <w:bottom w:w="110" w:type="dxa"/>
              <w:right w:w="150" w:type="dxa"/>
            </w:tcMar>
            <w:vAlign w:val="center"/>
          </w:tcPr>
          <w:p w14:paraId="28BC097D" w14:textId="77777777" w:rsidR="00F23C06" w:rsidRDefault="00000000">
            <w:r>
              <w:t>KPI benchmarks are calculated directly from the simulated evaluation dataset.</w:t>
            </w:r>
          </w:p>
        </w:tc>
      </w:tr>
    </w:tbl>
    <w:p w14:paraId="27FEBD11" w14:textId="77777777" w:rsidR="00F23C06" w:rsidRDefault="00000000">
      <w:pPr>
        <w:spacing w:after="120"/>
      </w:pPr>
      <w:r>
        <w:t>Operational Constraints:</w:t>
      </w:r>
    </w:p>
    <w:tbl>
      <w:tblPr>
        <w:tblW w:w="0" w:type="auto"/>
        <w:jc w:val="center"/>
        <w:tblLook w:val="04A0" w:firstRow="1" w:lastRow="0" w:firstColumn="1" w:lastColumn="0" w:noHBand="0" w:noVBand="1"/>
      </w:tblPr>
      <w:tblGrid>
        <w:gridCol w:w="3600"/>
        <w:gridCol w:w="5760"/>
      </w:tblGrid>
      <w:tr w:rsidR="00F23C06" w14:paraId="56FC2388" w14:textId="77777777">
        <w:trPr>
          <w:cantSplit/>
          <w:tblHeader/>
          <w:jc w:val="center"/>
        </w:trPr>
        <w:tc>
          <w:tcPr>
            <w:tcW w:w="3600" w:type="dxa"/>
            <w:tcBorders>
              <w:bottom w:val="single" w:sz="4" w:space="0" w:color="D3D3D3"/>
            </w:tcBorders>
            <w:shd w:val="clear" w:color="auto" w:fill="1F497D"/>
            <w:tcMar>
              <w:top w:w="110" w:type="dxa"/>
              <w:left w:w="150" w:type="dxa"/>
              <w:bottom w:w="110" w:type="dxa"/>
              <w:right w:w="150" w:type="dxa"/>
            </w:tcMar>
            <w:vAlign w:val="center"/>
          </w:tcPr>
          <w:p w14:paraId="72A7F5FC" w14:textId="77777777" w:rsidR="00F23C06" w:rsidRDefault="00000000">
            <w:r>
              <w:rPr>
                <w:b/>
                <w:color w:val="FFFFFF"/>
              </w:rPr>
              <w:t>Constraint</w:t>
            </w:r>
          </w:p>
        </w:tc>
        <w:tc>
          <w:tcPr>
            <w:tcW w:w="5760" w:type="dxa"/>
            <w:tcBorders>
              <w:bottom w:val="single" w:sz="4" w:space="0" w:color="D3D3D3"/>
            </w:tcBorders>
            <w:shd w:val="clear" w:color="auto" w:fill="1F497D"/>
            <w:tcMar>
              <w:top w:w="110" w:type="dxa"/>
              <w:left w:w="150" w:type="dxa"/>
              <w:bottom w:w="110" w:type="dxa"/>
              <w:right w:w="150" w:type="dxa"/>
            </w:tcMar>
            <w:vAlign w:val="center"/>
          </w:tcPr>
          <w:p w14:paraId="3094C952" w14:textId="77777777" w:rsidR="00F23C06" w:rsidRDefault="00000000">
            <w:r>
              <w:rPr>
                <w:b/>
                <w:color w:val="FFFFFF"/>
              </w:rPr>
              <w:t>Project Impact</w:t>
            </w:r>
          </w:p>
        </w:tc>
      </w:tr>
      <w:tr w:rsidR="00F23C06" w14:paraId="314580F5" w14:textId="77777777">
        <w:trPr>
          <w:cantSplit/>
          <w:jc w:val="center"/>
        </w:trPr>
        <w:tc>
          <w:tcPr>
            <w:tcW w:w="3600" w:type="dxa"/>
            <w:tcBorders>
              <w:bottom w:val="single" w:sz="4" w:space="0" w:color="D3D3D3"/>
            </w:tcBorders>
            <w:shd w:val="clear" w:color="auto" w:fill="F2F5F8"/>
            <w:tcMar>
              <w:top w:w="110" w:type="dxa"/>
              <w:left w:w="150" w:type="dxa"/>
              <w:bottom w:w="110" w:type="dxa"/>
              <w:right w:w="150" w:type="dxa"/>
            </w:tcMar>
            <w:vAlign w:val="center"/>
          </w:tcPr>
          <w:p w14:paraId="21EC02F5" w14:textId="77777777" w:rsidR="00F23C06" w:rsidRDefault="00000000">
            <w:r>
              <w:t>Project duration limited to 1 week</w:t>
            </w:r>
          </w:p>
        </w:tc>
        <w:tc>
          <w:tcPr>
            <w:tcW w:w="5760" w:type="dxa"/>
            <w:tcBorders>
              <w:bottom w:val="single" w:sz="4" w:space="0" w:color="D3D3D3"/>
            </w:tcBorders>
            <w:shd w:val="clear" w:color="auto" w:fill="F2F5F8"/>
            <w:tcMar>
              <w:top w:w="110" w:type="dxa"/>
              <w:left w:w="150" w:type="dxa"/>
              <w:bottom w:w="110" w:type="dxa"/>
              <w:right w:w="150" w:type="dxa"/>
            </w:tcMar>
            <w:vAlign w:val="center"/>
          </w:tcPr>
          <w:p w14:paraId="763A2FB7" w14:textId="77777777" w:rsidR="00F23C06" w:rsidRDefault="00000000">
            <w:r>
              <w:t>Demands aggressive prioritization focusing on high-impact core deliverables.</w:t>
            </w:r>
          </w:p>
        </w:tc>
      </w:tr>
      <w:tr w:rsidR="00F23C06" w14:paraId="4197C577" w14:textId="77777777">
        <w:trPr>
          <w:cantSplit/>
          <w:jc w:val="center"/>
        </w:trPr>
        <w:tc>
          <w:tcPr>
            <w:tcW w:w="3600" w:type="dxa"/>
            <w:tcBorders>
              <w:bottom w:val="single" w:sz="4" w:space="0" w:color="D3D3D3"/>
            </w:tcBorders>
            <w:shd w:val="clear" w:color="auto" w:fill="FFFFFF"/>
            <w:tcMar>
              <w:top w:w="110" w:type="dxa"/>
              <w:left w:w="150" w:type="dxa"/>
              <w:bottom w:w="110" w:type="dxa"/>
              <w:right w:w="150" w:type="dxa"/>
            </w:tcMar>
            <w:vAlign w:val="center"/>
          </w:tcPr>
          <w:p w14:paraId="52710C0C" w14:textId="77777777" w:rsidR="00F23C06" w:rsidRDefault="00000000">
            <w:r>
              <w:t>Simulated dataset</w:t>
            </w:r>
          </w:p>
        </w:tc>
        <w:tc>
          <w:tcPr>
            <w:tcW w:w="5760" w:type="dxa"/>
            <w:tcBorders>
              <w:bottom w:val="single" w:sz="4" w:space="0" w:color="D3D3D3"/>
            </w:tcBorders>
            <w:shd w:val="clear" w:color="auto" w:fill="FFFFFF"/>
            <w:tcMar>
              <w:top w:w="110" w:type="dxa"/>
              <w:left w:w="150" w:type="dxa"/>
              <w:bottom w:w="110" w:type="dxa"/>
              <w:right w:w="150" w:type="dxa"/>
            </w:tcMar>
            <w:vAlign w:val="center"/>
          </w:tcPr>
          <w:p w14:paraId="55E8086B" w14:textId="77777777" w:rsidR="00F23C06" w:rsidRDefault="00000000">
            <w:r>
              <w:t>Provides sandbox validation; does not represent production-scale data variations.</w:t>
            </w:r>
          </w:p>
        </w:tc>
      </w:tr>
      <w:tr w:rsidR="00F23C06" w14:paraId="69A67309" w14:textId="77777777">
        <w:trPr>
          <w:cantSplit/>
          <w:jc w:val="center"/>
        </w:trPr>
        <w:tc>
          <w:tcPr>
            <w:tcW w:w="3600" w:type="dxa"/>
            <w:tcBorders>
              <w:bottom w:val="single" w:sz="4" w:space="0" w:color="D3D3D3"/>
            </w:tcBorders>
            <w:shd w:val="clear" w:color="auto" w:fill="F2F5F8"/>
            <w:tcMar>
              <w:top w:w="110" w:type="dxa"/>
              <w:left w:w="150" w:type="dxa"/>
              <w:bottom w:w="110" w:type="dxa"/>
              <w:right w:w="150" w:type="dxa"/>
            </w:tcMar>
            <w:vAlign w:val="center"/>
          </w:tcPr>
          <w:p w14:paraId="767F42D7" w14:textId="77777777" w:rsidR="00F23C06" w:rsidRDefault="00000000">
            <w:r>
              <w:t>Single project owner</w:t>
            </w:r>
          </w:p>
        </w:tc>
        <w:tc>
          <w:tcPr>
            <w:tcW w:w="5760" w:type="dxa"/>
            <w:tcBorders>
              <w:bottom w:val="single" w:sz="4" w:space="0" w:color="D3D3D3"/>
            </w:tcBorders>
            <w:shd w:val="clear" w:color="auto" w:fill="F2F5F8"/>
            <w:tcMar>
              <w:top w:w="110" w:type="dxa"/>
              <w:left w:w="150" w:type="dxa"/>
              <w:bottom w:w="110" w:type="dxa"/>
              <w:right w:w="150" w:type="dxa"/>
            </w:tcMar>
            <w:vAlign w:val="center"/>
          </w:tcPr>
          <w:p w14:paraId="0B341F6E" w14:textId="77777777" w:rsidR="00F23C06" w:rsidRDefault="00000000">
            <w:r>
              <w:t>All individual deliverables are engineered and calibrated by a single analyst.</w:t>
            </w:r>
          </w:p>
        </w:tc>
      </w:tr>
    </w:tbl>
    <w:p w14:paraId="31980353" w14:textId="77777777" w:rsidR="00531B49" w:rsidRDefault="00531B49"/>
    <w:sectPr w:rsidR="00531B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327990">
    <w:abstractNumId w:val="8"/>
  </w:num>
  <w:num w:numId="2" w16cid:durableId="1726489645">
    <w:abstractNumId w:val="6"/>
  </w:num>
  <w:num w:numId="3" w16cid:durableId="334723678">
    <w:abstractNumId w:val="5"/>
  </w:num>
  <w:num w:numId="4" w16cid:durableId="2135244300">
    <w:abstractNumId w:val="4"/>
  </w:num>
  <w:num w:numId="5" w16cid:durableId="257980058">
    <w:abstractNumId w:val="7"/>
  </w:num>
  <w:num w:numId="6" w16cid:durableId="1403748287">
    <w:abstractNumId w:val="3"/>
  </w:num>
  <w:num w:numId="7" w16cid:durableId="686911421">
    <w:abstractNumId w:val="2"/>
  </w:num>
  <w:num w:numId="8" w16cid:durableId="1699696589">
    <w:abstractNumId w:val="1"/>
  </w:num>
  <w:num w:numId="9" w16cid:durableId="79694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6E2"/>
    <w:rsid w:val="0015074B"/>
    <w:rsid w:val="0029639D"/>
    <w:rsid w:val="00326F90"/>
    <w:rsid w:val="00531B49"/>
    <w:rsid w:val="00AA1D8D"/>
    <w:rsid w:val="00B47730"/>
    <w:rsid w:val="00CB0664"/>
    <w:rsid w:val="00D454AE"/>
    <w:rsid w:val="00F23C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03DF1"/>
  <w14:defaultImageDpi w14:val="300"/>
  <w15:docId w15:val="{7F5F5786-1949-49AE-94A6-89C514D7B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poly.royc@gmail.com</cp:lastModifiedBy>
  <cp:revision>2</cp:revision>
  <dcterms:created xsi:type="dcterms:W3CDTF">2013-12-23T23:15:00Z</dcterms:created>
  <dcterms:modified xsi:type="dcterms:W3CDTF">2026-06-30T14:57:00Z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af086d16-2b81-4e2f-86f9-90a09d662587</vt:lpwstr>
  </property>
</Properties>
</file>