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97D"/>
          <w:sz w:val="44"/>
        </w:rPr>
        <w:t>AI Quality Evaluation Framework</w:t>
      </w:r>
    </w:p>
    <w:p>
      <w:pPr>
        <w:spacing w:before="0" w:after="400"/>
      </w:pPr>
      <w:r>
        <w:rPr>
          <w:rFonts w:ascii="Calibri" w:hAnsi="Calibri"/>
          <w:i/>
          <w:color w:val="595959"/>
          <w:sz w:val="22"/>
        </w:rPr>
        <w:t>Project Timeline &amp; Execution Strategy | Methodology: Deliverable-Based Execution</w:t>
      </w:r>
    </w:p>
    <w:p>
      <w:pPr>
        <w:keepNext/>
        <w:spacing w:before="320" w:after="120"/>
      </w:pPr>
      <w:r>
        <w:rPr>
          <w:rFonts w:ascii="Calibri" w:hAnsi="Calibri"/>
          <w:b/>
          <w:color w:val="1F497D"/>
          <w:sz w:val="28"/>
        </w:rPr>
        <w:t>Project Duration &amp; Execution Model</w:t>
      </w:r>
    </w:p>
    <w:p>
      <w:pPr>
        <w:spacing w:before="0" w:after="120" w:line="276" w:lineRule="auto"/>
      </w:pPr>
      <w:r>
        <w:t>The framework is structured across a milestone-driven 1-Week Project Duration. This coordinated schedule ensures adequate calibration time between data annotation, preference engineering, and executive dashboard development.</w:t>
      </w:r>
    </w:p>
    <w:p>
      <w:pPr>
        <w:keepNext/>
        <w:spacing w:before="320" w:after="120"/>
      </w:pPr>
      <w:r>
        <w:rPr>
          <w:rFonts w:ascii="Calibri" w:hAnsi="Calibri"/>
          <w:b/>
          <w:color w:val="1F497D"/>
          <w:sz w:val="28"/>
        </w:rPr>
        <w:t>Project Timeline Overview (Stages &amp; Status)</w:t>
      </w:r>
    </w:p>
    <w:p>
      <w:pPr>
        <w:spacing w:before="0" w:after="120" w:line="276" w:lineRule="auto"/>
      </w:pPr>
      <w:r>
        <w:t>The table below documents the progression of implementation stages, now optimized across the 1-week timeline window: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Core Deliverable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Current Status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Stage 1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Project Setup &amp; Scope Baseline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Stage 2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Evaluation Rubric Definition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Stage 3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Calibration Framework Design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Stage 4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Error Taxonomy Mapping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Stage 5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Evaluation Dataset Synthesis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Stage 6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Annotation Guidelines Publication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Stage 7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RLHF Preference Simulation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Stage 8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Quality Metrics &amp; KPI Implementation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Stage 9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Executive Dashboard Deployment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Stage 10</w:t>
            </w:r>
          </w:p>
        </w:tc>
        <w:tc>
          <w:tcPr>
            <w:tcW w:type="dxa" w:w="5472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Final Reporting &amp; Portfolio Delivery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In Progress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F497D"/>
          <w:sz w:val="28"/>
        </w:rPr>
        <w:t>Milestones Tracking</w:t>
      </w:r>
    </w:p>
    <w:p>
      <w:pPr>
        <w:spacing w:before="0" w:after="120" w:line="276" w:lineRule="auto"/>
      </w:pPr>
      <w:r>
        <w:t>Key sequential benchmarks tracking project execution and architectural framework sign-offs: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Milestone ID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Target Deliverable Benchmark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M1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Project Charter Approved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M2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Evaluation Framework Developed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M3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Calibration Framework Completed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M4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Error Taxonomy Finalized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M5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Dataset Created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M6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Annotation Handbook Published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M7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RLHF Simulation Completed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M8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KPI Framework Implemented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M9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Dashboard Completed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M10</w:t>
            </w:r>
          </w:p>
        </w:tc>
        <w:tc>
          <w:tcPr>
            <w:tcW w:type="dxa" w:w="720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Final Portfolio Package Delivered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F497D"/>
          <w:sz w:val="28"/>
        </w:rPr>
        <w:t>Timeline Dates &amp; Phase Allocations</w:t>
      </w:r>
    </w:p>
    <w:p>
      <w:pPr>
        <w:spacing w:before="0" w:after="120" w:line="276" w:lineRule="auto"/>
      </w:pPr>
      <w:r>
        <w:t>Amended schedule expanding previous constraints to cleanly map across the full 1-week timeline window: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Operational Phase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Amended Schedule (1-Week Allocation)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Stage 1 (Project Setup &amp; Tooling Setup)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Days 1–2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Stages 2–6 (Framework Design, Taxonomy, &amp; Guidelines)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Days 2–3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Stages 7–9 (RLHF Simulation, KPIs, &amp; Dashboard Integration)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Days 4–5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Stage 10 (Final Reporting &amp; Package Delivery)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Days 5–6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F497D"/>
          <w:sz w:val="28"/>
        </w:rPr>
        <w:t>Key Outputs &amp; Project Completion Summary</w:t>
      </w:r>
    </w:p>
    <w:p>
      <w:pPr>
        <w:spacing w:before="0" w:after="120" w:line="276" w:lineRule="auto"/>
      </w:pPr>
      <w:r>
        <w:t>The project successfully demonstrates an end-to-end AI Quality Evaluation Framework that simulates enterprise practices for evaluating Generative AI responses. The project integrates evaluation methodologies, reviewer governance, RLHF workflows, quality metrics, and executive reporting into a recruiter-ready portfolio solution.</w:t>
      </w:r>
    </w:p>
    <w:p>
      <w:pPr>
        <w:spacing w:before="0" w:after="120" w:line="276" w:lineRule="auto"/>
      </w:pPr>
      <w:r>
        <w:t>Summary of Artifacts and Operational Volumes: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Framework Metric / Asset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1F497D"/>
            <w:tcBorders>
              <w:bottom w:val="single" w:sz="4" w:space="0" w:color="D3D3D3"/>
            </w:tcBorders>
          </w:tcPr>
          <w:p>
            <w:r>
              <w:rPr>
                <w:b/>
                <w:color w:val="FFFFFF"/>
              </w:rPr>
              <w:t>Quantified Value / Volume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Total Operational Stages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10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Excel Workbooks Developed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10+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Word Documents Drafted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10+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Simulated Evaluation Records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100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RLHF Scenarios Executed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2F5F8"/>
            <w:tcBorders>
              <w:bottom w:val="single" w:sz="4" w:space="0" w:color="D3D3D3"/>
            </w:tcBorders>
          </w:tcPr>
          <w:p>
            <w:r>
              <w:t>25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Executive Dashboards Built</w:t>
            </w:r>
          </w:p>
        </w:tc>
        <w:tc>
          <w:tcPr>
            <w:tcW w:type="dxa" w:w="4320"/>
            <w:tcMar>
              <w:top w:w="110" w:type="dxa"/>
              <w:bottom w:w="110" w:type="dxa"/>
              <w:left w:w="150" w:type="dxa"/>
              <w:right w:w="150" w:type="dxa"/>
            </w:tcMar>
            <w:vAlign w:val="center"/>
            <w:shd w:fill="FFFFFF"/>
            <w:tcBorders>
              <w:bottom w:val="single" w:sz="4" w:space="0" w:color="D3D3D3"/>
            </w:tcBorders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