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321BA" w14:textId="77777777" w:rsidR="006F20D1" w:rsidRDefault="00000000">
      <w:pPr>
        <w:spacing w:after="40"/>
      </w:pPr>
      <w:r>
        <w:rPr>
          <w:i/>
          <w:color w:val="777777"/>
          <w:sz w:val="19"/>
        </w:rPr>
        <w:t>01_Project_Setup / Quality_Audit_SOP.docx</w:t>
      </w:r>
    </w:p>
    <w:p w14:paraId="6E219BF5" w14:textId="77777777" w:rsidR="006F20D1" w:rsidRDefault="00000000">
      <w:pPr>
        <w:spacing w:before="120" w:after="240"/>
      </w:pPr>
      <w:r>
        <w:rPr>
          <w:b/>
          <w:color w:val="1B365D"/>
          <w:sz w:val="40"/>
        </w:rPr>
        <w:t>Standard Operating Procedure (SOP):</w:t>
      </w:r>
      <w:r>
        <w:rPr>
          <w:b/>
          <w:color w:val="1B365D"/>
          <w:sz w:val="40"/>
        </w:rPr>
        <w:br/>
        <w:t>Quality Audit Framework</w:t>
      </w:r>
    </w:p>
    <w:p w14:paraId="1A68F979" w14:textId="77777777" w:rsidR="006F20D1" w:rsidRDefault="006F20D1">
      <w:pPr>
        <w:pBdr>
          <w:bottom w:val="single" w:sz="12" w:space="1" w:color="1B365D"/>
        </w:pBdr>
        <w:spacing w:after="280"/>
      </w:pPr>
    </w:p>
    <w:p w14:paraId="483746FC" w14:textId="77777777" w:rsidR="006F20D1" w:rsidRDefault="00000000">
      <w:pPr>
        <w:keepNext/>
        <w:spacing w:before="200"/>
      </w:pPr>
      <w:r>
        <w:rPr>
          <w:b/>
          <w:color w:val="1B365D"/>
          <w:sz w:val="28"/>
        </w:rPr>
        <w:t>1. Scope &amp; Objective</w:t>
      </w:r>
    </w:p>
    <w:p w14:paraId="0BAB1BF3" w14:textId="77777777" w:rsidR="006F20D1" w:rsidRDefault="00000000">
      <w:r>
        <w:t>This Standard Operating Procedure (SOP) defines the operational guidelines, frequency, criteria, and escalation paths for conducting internal quality audits of reviewed AI-generated responses. The goal is to maintain the highest levels of scoring accuracy and systematic compliance within the evaluation framework.</w:t>
      </w:r>
    </w:p>
    <w:p w14:paraId="3E5BEA0E" w14:textId="77777777" w:rsidR="006F20D1" w:rsidRDefault="00000000">
      <w:pPr>
        <w:keepNext/>
        <w:spacing w:before="360"/>
      </w:pPr>
      <w:r>
        <w:rPr>
          <w:b/>
          <w:color w:val="1B365D"/>
          <w:sz w:val="28"/>
        </w:rPr>
        <w:t>2. Roles &amp; Responsibilities</w:t>
      </w:r>
    </w:p>
    <w:tbl>
      <w:tblPr>
        <w:tblW w:w="0" w:type="auto"/>
        <w:tblBorders>
          <w:bottom w:val="single" w:sz="4" w:space="0" w:color="CCCCCC"/>
          <w:insideH w:val="single" w:sz="4" w:space="0" w:color="E0E0E0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6F20D1" w14:paraId="17475C13" w14:textId="77777777">
        <w:tc>
          <w:tcPr>
            <w:tcW w:w="468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2EFE70" w14:textId="77777777" w:rsidR="006F20D1" w:rsidRDefault="00000000">
            <w:r>
              <w:rPr>
                <w:b/>
                <w:color w:val="FFFFFF"/>
              </w:rPr>
              <w:t>Role</w:t>
            </w:r>
          </w:p>
        </w:tc>
        <w:tc>
          <w:tcPr>
            <w:tcW w:w="468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E40959" w14:textId="77777777" w:rsidR="006F20D1" w:rsidRDefault="00000000">
            <w:r>
              <w:rPr>
                <w:b/>
                <w:color w:val="FFFFFF"/>
              </w:rPr>
              <w:t>Responsibility</w:t>
            </w:r>
          </w:p>
        </w:tc>
      </w:tr>
      <w:tr w:rsidR="006F20D1" w14:paraId="7083F188" w14:textId="77777777"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A3F5FB" w14:textId="77777777" w:rsidR="006F20D1" w:rsidRDefault="00000000">
            <w:r>
              <w:rPr>
                <w:b/>
              </w:rPr>
              <w:t>Reviewer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20770C" w14:textId="77777777" w:rsidR="006F20D1" w:rsidRDefault="00000000">
            <w:r>
              <w:t>Conduct evaluations</w:t>
            </w:r>
          </w:p>
        </w:tc>
      </w:tr>
      <w:tr w:rsidR="006F20D1" w14:paraId="60B5C5CC" w14:textId="77777777">
        <w:tc>
          <w:tcPr>
            <w:tcW w:w="4680" w:type="dxa"/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D5D702" w14:textId="77777777" w:rsidR="006F20D1" w:rsidRDefault="00000000">
            <w:r>
              <w:rPr>
                <w:b/>
              </w:rPr>
              <w:t>QA Auditor</w:t>
            </w:r>
          </w:p>
        </w:tc>
        <w:tc>
          <w:tcPr>
            <w:tcW w:w="4680" w:type="dxa"/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A63114" w14:textId="77777777" w:rsidR="006F20D1" w:rsidRDefault="00000000">
            <w:r>
              <w:t>Perform audits</w:t>
            </w:r>
          </w:p>
        </w:tc>
      </w:tr>
      <w:tr w:rsidR="006F20D1" w14:paraId="1F64EBAE" w14:textId="77777777"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7214ED" w14:textId="77777777" w:rsidR="006F20D1" w:rsidRDefault="00000000">
            <w:r>
              <w:rPr>
                <w:b/>
              </w:rPr>
              <w:t>Quality Lead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999E92" w14:textId="77777777" w:rsidR="006F20D1" w:rsidRDefault="00000000">
            <w:r>
              <w:t>Resolve escalations</w:t>
            </w:r>
          </w:p>
        </w:tc>
      </w:tr>
      <w:tr w:rsidR="006F20D1" w14:paraId="74A3381A" w14:textId="77777777">
        <w:tc>
          <w:tcPr>
            <w:tcW w:w="4680" w:type="dxa"/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B2453A" w14:textId="77777777" w:rsidR="006F20D1" w:rsidRDefault="00000000">
            <w:r>
              <w:rPr>
                <w:b/>
              </w:rPr>
              <w:t>Program Manager</w:t>
            </w:r>
          </w:p>
        </w:tc>
        <w:tc>
          <w:tcPr>
            <w:tcW w:w="4680" w:type="dxa"/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16CC2A" w14:textId="77777777" w:rsidR="006F20D1" w:rsidRDefault="00000000">
            <w:r>
              <w:t>Monitor KPIs</w:t>
            </w:r>
          </w:p>
        </w:tc>
      </w:tr>
    </w:tbl>
    <w:p w14:paraId="34AC3D46" w14:textId="77777777" w:rsidR="006F20D1" w:rsidRDefault="006F20D1">
      <w:pPr>
        <w:spacing w:before="120"/>
      </w:pPr>
    </w:p>
    <w:p w14:paraId="4EB77BC6" w14:textId="77777777" w:rsidR="006F20D1" w:rsidRDefault="00000000">
      <w:pPr>
        <w:keepNext/>
        <w:spacing w:before="360"/>
      </w:pPr>
      <w:r>
        <w:rPr>
          <w:b/>
          <w:color w:val="1B365D"/>
          <w:sz w:val="28"/>
        </w:rPr>
        <w:t>3. Audit Parameters</w:t>
      </w:r>
    </w:p>
    <w:tbl>
      <w:tblPr>
        <w:tblW w:w="0" w:type="auto"/>
        <w:tblBorders>
          <w:bottom w:val="single" w:sz="4" w:space="0" w:color="CCCCCC"/>
          <w:insideH w:val="single" w:sz="4" w:space="0" w:color="E0E0E0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6F20D1" w14:paraId="6AF4D8DB" w14:textId="77777777">
        <w:tc>
          <w:tcPr>
            <w:tcW w:w="468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14307F" w14:textId="77777777" w:rsidR="006F20D1" w:rsidRDefault="00000000">
            <w:r>
              <w:rPr>
                <w:b/>
                <w:color w:val="FFFFFF"/>
              </w:rPr>
              <w:t>Parameter</w:t>
            </w:r>
          </w:p>
        </w:tc>
        <w:tc>
          <w:tcPr>
            <w:tcW w:w="468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95629C" w14:textId="77777777" w:rsidR="006F20D1" w:rsidRDefault="00000000">
            <w:r>
              <w:rPr>
                <w:b/>
                <w:color w:val="FFFFFF"/>
              </w:rPr>
              <w:t>Operational Requirement</w:t>
            </w:r>
          </w:p>
        </w:tc>
      </w:tr>
      <w:tr w:rsidR="006F20D1" w14:paraId="3E3EE5EB" w14:textId="77777777"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302FC3" w14:textId="77777777" w:rsidR="006F20D1" w:rsidRDefault="00000000">
            <w:r>
              <w:rPr>
                <w:b/>
              </w:rPr>
              <w:t>Audit Frequency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A51C64" w14:textId="77777777" w:rsidR="006F20D1" w:rsidRDefault="00000000">
            <w:r>
              <w:t>Weekly (Every cycle block to ensure continuous alignment)</w:t>
            </w:r>
          </w:p>
        </w:tc>
      </w:tr>
      <w:tr w:rsidR="006F20D1" w14:paraId="3928C1FF" w14:textId="77777777">
        <w:tc>
          <w:tcPr>
            <w:tcW w:w="4680" w:type="dxa"/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074E0D" w14:textId="77777777" w:rsidR="006F20D1" w:rsidRDefault="00000000">
            <w:r>
              <w:rPr>
                <w:b/>
              </w:rPr>
              <w:t>Sample Size</w:t>
            </w:r>
          </w:p>
        </w:tc>
        <w:tc>
          <w:tcPr>
            <w:tcW w:w="4680" w:type="dxa"/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4A0EDB" w14:textId="77777777" w:rsidR="006F20D1" w:rsidRDefault="00000000">
            <w:r>
              <w:t>10% of total reviewed responses per cohort/individual reviewer</w:t>
            </w:r>
          </w:p>
        </w:tc>
      </w:tr>
      <w:tr w:rsidR="006F20D1" w14:paraId="1485344B" w14:textId="77777777"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A736B1" w14:textId="77777777" w:rsidR="006F20D1" w:rsidRDefault="00000000">
            <w:r>
              <w:rPr>
                <w:b/>
              </w:rPr>
              <w:t>Compliance Target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EA0317" w14:textId="77777777" w:rsidR="006F20D1" w:rsidRDefault="00000000">
            <w:r>
              <w:t>95% Minimum Acceptable Quality (MAQ) score per audit cycle</w:t>
            </w:r>
          </w:p>
        </w:tc>
      </w:tr>
    </w:tbl>
    <w:p w14:paraId="5533D7CB" w14:textId="77777777" w:rsidR="006F20D1" w:rsidRDefault="006F20D1">
      <w:pPr>
        <w:spacing w:before="120"/>
      </w:pPr>
    </w:p>
    <w:p w14:paraId="40EA6994" w14:textId="77777777" w:rsidR="006F20D1" w:rsidRDefault="00000000">
      <w:pPr>
        <w:keepNext/>
        <w:spacing w:before="360"/>
      </w:pPr>
      <w:r>
        <w:rPr>
          <w:b/>
          <w:color w:val="1B365D"/>
          <w:sz w:val="28"/>
        </w:rPr>
        <w:lastRenderedPageBreak/>
        <w:t>4. Audit Criteria</w:t>
      </w:r>
    </w:p>
    <w:p w14:paraId="7BE11CA4" w14:textId="77777777" w:rsidR="006F20D1" w:rsidRDefault="00000000">
      <w:r>
        <w:t>Audit evaluations measure alignment against four core operational pillars:</w:t>
      </w:r>
    </w:p>
    <w:p w14:paraId="0614C388" w14:textId="77777777" w:rsidR="006F20D1" w:rsidRDefault="00000000">
      <w:pPr>
        <w:pStyle w:val="ListBullet"/>
        <w:spacing w:after="80"/>
      </w:pPr>
      <w:r>
        <w:rPr>
          <w:b/>
          <w:color w:val="4A777A"/>
        </w:rPr>
        <w:t xml:space="preserve">Scoring accuracy: </w:t>
      </w:r>
      <w:r>
        <w:t>Verification that the awarded metric scores exactly match the structural definitions within the core framework rubric.</w:t>
      </w:r>
    </w:p>
    <w:p w14:paraId="659DE6EF" w14:textId="77777777" w:rsidR="006F20D1" w:rsidRDefault="00000000">
      <w:pPr>
        <w:pStyle w:val="ListBullet"/>
        <w:spacing w:after="80"/>
      </w:pPr>
      <w:r>
        <w:rPr>
          <w:b/>
          <w:color w:val="4A777A"/>
        </w:rPr>
        <w:t xml:space="preserve">Guideline compliance: </w:t>
      </w:r>
      <w:r>
        <w:t>Confirmation that all systemic evaluation rules, project-specific parameters, and boundary conditions were executed correctly.</w:t>
      </w:r>
    </w:p>
    <w:p w14:paraId="75B1574E" w14:textId="77777777" w:rsidR="006F20D1" w:rsidRDefault="00000000">
      <w:pPr>
        <w:pStyle w:val="ListBullet"/>
        <w:spacing w:after="80"/>
      </w:pPr>
      <w:r>
        <w:rPr>
          <w:b/>
          <w:color w:val="4A777A"/>
        </w:rPr>
        <w:t xml:space="preserve">Error tagging accuracy: </w:t>
      </w:r>
      <w:r>
        <w:t>Ensuring that error classifications (e.g., Tone Issue, Incorrect Facts, Formatting Issues) are applied precisely without false positives or negatives.</w:t>
      </w:r>
    </w:p>
    <w:p w14:paraId="2F6F4E89" w14:textId="77777777" w:rsidR="006F20D1" w:rsidRDefault="00000000">
      <w:pPr>
        <w:pStyle w:val="ListBullet"/>
        <w:spacing w:after="80"/>
      </w:pPr>
      <w:r>
        <w:rPr>
          <w:b/>
          <w:color w:val="4A777A"/>
        </w:rPr>
        <w:t xml:space="preserve">Reviewer consistency: </w:t>
      </w:r>
      <w:r>
        <w:t>Cross-checking historical evaluations to guarantee consistent rating behavior over time and alignment across parallel team queues.</w:t>
      </w:r>
    </w:p>
    <w:p w14:paraId="5C24B9B5" w14:textId="77777777" w:rsidR="006F20D1" w:rsidRDefault="00000000">
      <w:pPr>
        <w:keepNext/>
        <w:spacing w:before="360"/>
      </w:pPr>
      <w:r>
        <w:rPr>
          <w:b/>
          <w:color w:val="1B365D"/>
          <w:sz w:val="28"/>
        </w:rPr>
        <w:t>5. Escalation Criteria</w:t>
      </w:r>
    </w:p>
    <w:p w14:paraId="07F529BA" w14:textId="77777777" w:rsidR="006F20D1" w:rsidRDefault="00000000">
      <w:r>
        <w:t>Certain audit discrepancies introduce severe risk to dataset integrity. Immediate operational escalation to leadership is triggered under the following scenarios:</w:t>
      </w:r>
    </w:p>
    <w:p w14:paraId="634E774C" w14:textId="77777777" w:rsidR="006F20D1" w:rsidRDefault="00000000">
      <w:pPr>
        <w:pStyle w:val="ListBullet"/>
        <w:spacing w:after="80"/>
      </w:pPr>
      <w:r>
        <w:rPr>
          <w:b/>
          <w:color w:val="9E2A2B"/>
        </w:rPr>
        <w:t xml:space="preserve">Repeated scoring issues: </w:t>
      </w:r>
      <w:r>
        <w:t>When a reviewer fails to meet the 95% compliance target across consecutive audit cycles or demonstrates unresolved systematic drift.</w:t>
      </w:r>
    </w:p>
    <w:p w14:paraId="54437753" w14:textId="77777777" w:rsidR="006F20D1" w:rsidRDefault="00000000">
      <w:pPr>
        <w:pStyle w:val="ListBullet"/>
        <w:spacing w:after="80"/>
      </w:pPr>
      <w:r>
        <w:rPr>
          <w:b/>
          <w:color w:val="9E2A2B"/>
        </w:rPr>
        <w:t xml:space="preserve">Safety errors: </w:t>
      </w:r>
      <w:r>
        <w:t>Any instance where an evaluation overlooks, misclassifies, or incorrectly handles toxic, unsafe, or restricted content boundaries.</w:t>
      </w:r>
    </w:p>
    <w:p w14:paraId="3B458764" w14:textId="77777777" w:rsidR="006F20D1" w:rsidRDefault="00000000">
      <w:pPr>
        <w:pStyle w:val="ListBullet"/>
        <w:spacing w:after="80"/>
      </w:pPr>
      <w:r>
        <w:rPr>
          <w:b/>
          <w:color w:val="9E2A2B"/>
        </w:rPr>
        <w:t xml:space="preserve">Hallucination misses: </w:t>
      </w:r>
      <w:r>
        <w:t>Failing to detect and flag fabricated factual data, invalid external assertions, or synthetic falsehoods within the AI response.</w:t>
      </w:r>
    </w:p>
    <w:p w14:paraId="7567D1CE" w14:textId="77777777" w:rsidR="006F20D1" w:rsidRDefault="00000000">
      <w:pPr>
        <w:keepNext/>
        <w:spacing w:before="360"/>
      </w:pPr>
      <w:r>
        <w:rPr>
          <w:b/>
          <w:color w:val="1B365D"/>
          <w:sz w:val="28"/>
        </w:rPr>
        <w:t>6. Severity Levels</w:t>
      </w:r>
    </w:p>
    <w:p w14:paraId="2AE8BACE" w14:textId="77777777" w:rsidR="006F20D1" w:rsidRDefault="00000000">
      <w:r>
        <w:t>Discrepancies identified during audits must be categorized into the following error taxonomy framework:</w:t>
      </w:r>
    </w:p>
    <w:tbl>
      <w:tblPr>
        <w:tblW w:w="0" w:type="auto"/>
        <w:tblBorders>
          <w:bottom w:val="single" w:sz="4" w:space="0" w:color="CCCCCC"/>
          <w:insideH w:val="single" w:sz="4" w:space="0" w:color="E0E0E0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6F20D1" w14:paraId="2815630D" w14:textId="77777777">
        <w:tc>
          <w:tcPr>
            <w:tcW w:w="468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534B20" w14:textId="77777777" w:rsidR="006F20D1" w:rsidRDefault="00000000">
            <w:r>
              <w:rPr>
                <w:b/>
                <w:color w:val="FFFFFF"/>
              </w:rPr>
              <w:t>Issue Type</w:t>
            </w:r>
          </w:p>
        </w:tc>
        <w:tc>
          <w:tcPr>
            <w:tcW w:w="468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75DFBE" w14:textId="77777777" w:rsidR="006F20D1" w:rsidRDefault="00000000">
            <w:r>
              <w:rPr>
                <w:b/>
                <w:color w:val="FFFFFF"/>
              </w:rPr>
              <w:t>Severity</w:t>
            </w:r>
          </w:p>
        </w:tc>
      </w:tr>
      <w:tr w:rsidR="006F20D1" w14:paraId="2F4AB49B" w14:textId="77777777"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85BA32" w14:textId="77777777" w:rsidR="006F20D1" w:rsidRDefault="00000000">
            <w:r>
              <w:rPr>
                <w:b/>
              </w:rPr>
              <w:t>Formatting Issues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44ED26" w14:textId="77777777" w:rsidR="006F20D1" w:rsidRDefault="00000000">
            <w:r>
              <w:t>Low</w:t>
            </w:r>
          </w:p>
        </w:tc>
      </w:tr>
      <w:tr w:rsidR="006F20D1" w14:paraId="41C11603" w14:textId="77777777">
        <w:tc>
          <w:tcPr>
            <w:tcW w:w="4680" w:type="dxa"/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FF6411" w14:textId="77777777" w:rsidR="006F20D1" w:rsidRDefault="00000000">
            <w:r>
              <w:rPr>
                <w:b/>
              </w:rPr>
              <w:t>Missing Information</w:t>
            </w:r>
          </w:p>
        </w:tc>
        <w:tc>
          <w:tcPr>
            <w:tcW w:w="4680" w:type="dxa"/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AEBE22" w14:textId="77777777" w:rsidR="006F20D1" w:rsidRDefault="00000000">
            <w:r>
              <w:t>Medium</w:t>
            </w:r>
          </w:p>
        </w:tc>
      </w:tr>
      <w:tr w:rsidR="006F20D1" w14:paraId="5DE00D42" w14:textId="77777777"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764E01" w14:textId="77777777" w:rsidR="006F20D1" w:rsidRDefault="00000000">
            <w:r>
              <w:rPr>
                <w:b/>
              </w:rPr>
              <w:t>Hallucination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9B38D6" w14:textId="77777777" w:rsidR="006F20D1" w:rsidRDefault="00000000">
            <w:r>
              <w:rPr>
                <w:color w:val="9E2A2B"/>
              </w:rPr>
              <w:t>High</w:t>
            </w:r>
          </w:p>
        </w:tc>
      </w:tr>
      <w:tr w:rsidR="006F20D1" w14:paraId="3AC29ECB" w14:textId="77777777">
        <w:tc>
          <w:tcPr>
            <w:tcW w:w="4680" w:type="dxa"/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697A8F" w14:textId="77777777" w:rsidR="006F20D1" w:rsidRDefault="00000000">
            <w:r>
              <w:rPr>
                <w:b/>
              </w:rPr>
              <w:t>Safety Violation</w:t>
            </w:r>
          </w:p>
        </w:tc>
        <w:tc>
          <w:tcPr>
            <w:tcW w:w="4680" w:type="dxa"/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8FC699" w14:textId="77777777" w:rsidR="006F20D1" w:rsidRDefault="00000000">
            <w:r>
              <w:rPr>
                <w:color w:val="9E2A2B"/>
              </w:rPr>
              <w:t>Critical</w:t>
            </w:r>
          </w:p>
        </w:tc>
      </w:tr>
    </w:tbl>
    <w:p w14:paraId="5752A8F6" w14:textId="77777777" w:rsidR="006F20D1" w:rsidRDefault="006F20D1">
      <w:pPr>
        <w:spacing w:before="120"/>
      </w:pPr>
    </w:p>
    <w:p w14:paraId="1928CFB1" w14:textId="77777777" w:rsidR="006F20D1" w:rsidRDefault="00000000">
      <w:pPr>
        <w:keepNext/>
        <w:spacing w:before="360"/>
      </w:pPr>
      <w:r>
        <w:rPr>
          <w:b/>
          <w:color w:val="1B365D"/>
          <w:sz w:val="28"/>
        </w:rPr>
        <w:lastRenderedPageBreak/>
        <w:t>7. Audit Performance Metrics</w:t>
      </w:r>
    </w:p>
    <w:p w14:paraId="4DB48979" w14:textId="77777777" w:rsidR="006F20D1" w:rsidRDefault="00000000">
      <w:r>
        <w:t>The following target benchmarks direct governance tracking and fuel the program dashboard deliverables:</w:t>
      </w:r>
    </w:p>
    <w:p w14:paraId="220ACE6F" w14:textId="77777777" w:rsidR="006F20D1" w:rsidRDefault="00000000">
      <w:r>
        <w:rPr>
          <w:i/>
        </w:rPr>
        <w:t>Note: Audit Compliance Rate and Hallucination Detection Rate are audit-process metrics used to govern this SOP. They are distinct from the eight KPIs defined in the AI Quality Metrics Framework, seven of which are displayed on the executive dashboard.</w:t>
      </w:r>
    </w:p>
    <w:tbl>
      <w:tblPr>
        <w:tblW w:w="0" w:type="auto"/>
        <w:tblBorders>
          <w:bottom w:val="single" w:sz="4" w:space="0" w:color="CCCCCC"/>
          <w:insideH w:val="single" w:sz="4" w:space="0" w:color="E0E0E0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6F20D1" w14:paraId="3767647D" w14:textId="77777777">
        <w:tc>
          <w:tcPr>
            <w:tcW w:w="468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9E4C3F" w14:textId="77777777" w:rsidR="006F20D1" w:rsidRDefault="00000000">
            <w:r>
              <w:rPr>
                <w:b/>
                <w:color w:val="FFFFFF"/>
              </w:rPr>
              <w:t>KPI</w:t>
            </w:r>
          </w:p>
        </w:tc>
        <w:tc>
          <w:tcPr>
            <w:tcW w:w="468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DFD126" w14:textId="77777777" w:rsidR="006F20D1" w:rsidRDefault="00000000">
            <w:r>
              <w:rPr>
                <w:b/>
                <w:color w:val="FFFFFF"/>
              </w:rPr>
              <w:t>Target</w:t>
            </w:r>
          </w:p>
        </w:tc>
      </w:tr>
      <w:tr w:rsidR="006F20D1" w14:paraId="76423847" w14:textId="77777777"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86E668" w14:textId="77777777" w:rsidR="006F20D1" w:rsidRDefault="00000000">
            <w:r>
              <w:rPr>
                <w:b/>
              </w:rPr>
              <w:t>Calibration Agreement Rate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41D2D7" w14:textId="77777777" w:rsidR="006F20D1" w:rsidRDefault="00000000">
            <w:r>
              <w:t>≥85%</w:t>
            </w:r>
          </w:p>
        </w:tc>
      </w:tr>
      <w:tr w:rsidR="006F20D1" w14:paraId="7BE4B68C" w14:textId="77777777">
        <w:tc>
          <w:tcPr>
            <w:tcW w:w="4680" w:type="dxa"/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75E225" w14:textId="77777777" w:rsidR="006F20D1" w:rsidRDefault="00000000">
            <w:r>
              <w:rPr>
                <w:b/>
              </w:rPr>
              <w:t>Audit Compliance Rate</w:t>
            </w:r>
          </w:p>
        </w:tc>
        <w:tc>
          <w:tcPr>
            <w:tcW w:w="4680" w:type="dxa"/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718413" w14:textId="77777777" w:rsidR="006F20D1" w:rsidRDefault="00000000">
            <w:r>
              <w:t>≥95%</w:t>
            </w:r>
          </w:p>
        </w:tc>
      </w:tr>
      <w:tr w:rsidR="006F20D1" w14:paraId="4EF8BBBF" w14:textId="77777777"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3C1D90" w14:textId="77777777" w:rsidR="006F20D1" w:rsidRDefault="00000000">
            <w:r>
              <w:rPr>
                <w:b/>
              </w:rPr>
              <w:t>Hallucination Detection Rate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46C4CC" w14:textId="77777777" w:rsidR="006F20D1" w:rsidRDefault="00000000">
            <w:r>
              <w:t>≥90%</w:t>
            </w:r>
          </w:p>
        </w:tc>
      </w:tr>
      <w:tr w:rsidR="006F20D1" w14:paraId="7B6C425A" w14:textId="77777777">
        <w:tc>
          <w:tcPr>
            <w:tcW w:w="4680" w:type="dxa"/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476F1F" w14:textId="77777777" w:rsidR="006F20D1" w:rsidRDefault="00000000">
            <w:r>
              <w:rPr>
                <w:b/>
              </w:rPr>
              <w:t>Safety Compliance Rate</w:t>
            </w:r>
          </w:p>
        </w:tc>
        <w:tc>
          <w:tcPr>
            <w:tcW w:w="4680" w:type="dxa"/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7EBED8" w14:textId="77777777" w:rsidR="006F20D1" w:rsidRDefault="00000000">
            <w:r>
              <w:t>≥95%</w:t>
            </w:r>
          </w:p>
        </w:tc>
      </w:tr>
    </w:tbl>
    <w:p w14:paraId="033A6764" w14:textId="77777777" w:rsidR="006F20D1" w:rsidRDefault="006F20D1">
      <w:pPr>
        <w:spacing w:before="120"/>
      </w:pPr>
    </w:p>
    <w:p w14:paraId="729D21FF" w14:textId="77777777" w:rsidR="006F20D1" w:rsidRDefault="00000000">
      <w:pPr>
        <w:keepNext/>
        <w:spacing w:before="360"/>
      </w:pPr>
      <w:r>
        <w:rPr>
          <w:b/>
          <w:color w:val="1B365D"/>
          <w:sz w:val="28"/>
        </w:rPr>
        <w:t>8. Escalation &amp; Remediation Workflow</w:t>
      </w:r>
    </w:p>
    <w:p w14:paraId="112E1619" w14:textId="77777777" w:rsidR="006F20D1" w:rsidRDefault="00000000">
      <w:r>
        <w:t>When an escalation trigger occurs, the following remediation protocol must be executed immediately:</w:t>
      </w:r>
    </w:p>
    <w:p w14:paraId="30127B33" w14:textId="77777777" w:rsidR="006F20D1" w:rsidRDefault="00000000">
      <w:pPr>
        <w:spacing w:after="80"/>
        <w:ind w:left="360"/>
      </w:pPr>
      <w:r>
        <w:rPr>
          <w:b/>
        </w:rPr>
        <w:t xml:space="preserve">•  Immediate Notification: </w:t>
      </w:r>
      <w:r>
        <w:t>The QA Auditor flags the discrepancy to the Quality Lead within 24 hours of the audit completion.</w:t>
      </w:r>
    </w:p>
    <w:p w14:paraId="500D1D42" w14:textId="77777777" w:rsidR="006F20D1" w:rsidRDefault="00000000">
      <w:pPr>
        <w:spacing w:after="80"/>
        <w:ind w:left="360"/>
      </w:pPr>
      <w:r>
        <w:rPr>
          <w:b/>
        </w:rPr>
        <w:t xml:space="preserve">•  Root Cause Analysis (RCA): </w:t>
      </w:r>
      <w:r>
        <w:t>The Quality Lead conducts a deep-dive review with the reviewer to understand if the issue stems from rubric ambiguity, human error, or process misalignment.</w:t>
      </w:r>
    </w:p>
    <w:p w14:paraId="22283CA1" w14:textId="77777777" w:rsidR="006F20D1" w:rsidRDefault="00000000">
      <w:pPr>
        <w:spacing w:after="80"/>
        <w:ind w:left="360"/>
      </w:pPr>
      <w:r>
        <w:rPr>
          <w:b/>
        </w:rPr>
        <w:t xml:space="preserve">•  Remediation &amp; Re-calibration: </w:t>
      </w:r>
      <w:r>
        <w:t>The reviewer is placed on targeted refresher training. All responses reviewed by the flagged individual during that cycle are subjected to a 100% re-audit prior to final client delivery.</w:t>
      </w:r>
    </w:p>
    <w:p w14:paraId="7CAAA32F" w14:textId="77777777" w:rsidR="006F20D1" w:rsidRDefault="006F20D1">
      <w:pPr>
        <w:spacing w:before="240"/>
      </w:pPr>
    </w:p>
    <w:p w14:paraId="394332D8" w14:textId="77777777" w:rsidR="006F20D1" w:rsidRDefault="00000000">
      <w:pPr>
        <w:keepNext/>
        <w:spacing w:before="360"/>
      </w:pPr>
      <w:r>
        <w:rPr>
          <w:b/>
          <w:color w:val="1B365D"/>
          <w:sz w:val="28"/>
        </w:rPr>
        <w:t>9. Document Governance &amp; Version Control</w:t>
      </w:r>
    </w:p>
    <w:tbl>
      <w:tblPr>
        <w:tblW w:w="0" w:type="auto"/>
        <w:tblBorders>
          <w:bottom w:val="single" w:sz="4" w:space="0" w:color="CCCCCC"/>
          <w:insideH w:val="single" w:sz="4" w:space="0" w:color="E0E0E0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F20D1" w14:paraId="1CE57561" w14:textId="77777777">
        <w:tc>
          <w:tcPr>
            <w:tcW w:w="2340" w:type="dxa"/>
            <w:shd w:val="clear" w:color="auto" w:fill="4A77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024A2E" w14:textId="77777777" w:rsidR="006F20D1" w:rsidRDefault="00000000">
            <w:r>
              <w:rPr>
                <w:b/>
                <w:color w:val="FFFFFF"/>
              </w:rPr>
              <w:t>Version</w:t>
            </w:r>
          </w:p>
        </w:tc>
        <w:tc>
          <w:tcPr>
            <w:tcW w:w="2340" w:type="dxa"/>
            <w:shd w:val="clear" w:color="auto" w:fill="4A77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E4AC04" w14:textId="77777777" w:rsidR="006F20D1" w:rsidRDefault="00000000">
            <w:r>
              <w:rPr>
                <w:b/>
                <w:color w:val="FFFFFF"/>
              </w:rPr>
              <w:t>Author</w:t>
            </w:r>
          </w:p>
        </w:tc>
        <w:tc>
          <w:tcPr>
            <w:tcW w:w="2340" w:type="dxa"/>
            <w:shd w:val="clear" w:color="auto" w:fill="4A77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A7DF1C" w14:textId="77777777" w:rsidR="006F20D1" w:rsidRDefault="00000000">
            <w:r>
              <w:rPr>
                <w:b/>
                <w:color w:val="FFFFFF"/>
              </w:rPr>
              <w:t>Date</w:t>
            </w:r>
          </w:p>
        </w:tc>
        <w:tc>
          <w:tcPr>
            <w:tcW w:w="2340" w:type="dxa"/>
            <w:shd w:val="clear" w:color="auto" w:fill="4A77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26FDDA" w14:textId="77777777" w:rsidR="006F20D1" w:rsidRDefault="00000000">
            <w:r>
              <w:rPr>
                <w:b/>
                <w:color w:val="FFFFFF"/>
              </w:rPr>
              <w:t>Status / Notes</w:t>
            </w:r>
          </w:p>
        </w:tc>
      </w:tr>
      <w:tr w:rsidR="006F20D1" w14:paraId="64D50C2A" w14:textId="77777777"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D4D445" w14:textId="77777777" w:rsidR="006F20D1" w:rsidRDefault="00000000">
            <w:r>
              <w:t>v1.0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E02039" w14:textId="77777777" w:rsidR="006F20D1" w:rsidRDefault="00000000">
            <w:r>
              <w:t>Quality Assurance Lead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411DA7" w14:textId="1E0C6826" w:rsidR="006F20D1" w:rsidRDefault="00000000">
            <w:r>
              <w:t>Ju</w:t>
            </w:r>
            <w:r w:rsidR="00AD19F7">
              <w:t>ly</w:t>
            </w:r>
            <w:r>
              <w:t xml:space="preserve"> 2026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1B3535" w14:textId="77777777" w:rsidR="006F20D1" w:rsidRDefault="00000000">
            <w:r>
              <w:t>Initial Framework Release</w:t>
            </w:r>
          </w:p>
        </w:tc>
      </w:tr>
      <w:tr w:rsidR="006F20D1" w14:paraId="44300A21" w14:textId="77777777">
        <w:tc>
          <w:tcPr>
            <w:tcW w:w="2340" w:type="dxa"/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40A643" w14:textId="77777777" w:rsidR="006F20D1" w:rsidRDefault="00000000">
            <w:r>
              <w:lastRenderedPageBreak/>
              <w:t>v1.2</w:t>
            </w:r>
          </w:p>
        </w:tc>
        <w:tc>
          <w:tcPr>
            <w:tcW w:w="2340" w:type="dxa"/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372D9C" w14:textId="77777777" w:rsidR="006F20D1" w:rsidRDefault="00000000">
            <w:r>
              <w:t>Quality Assurance Lead</w:t>
            </w:r>
          </w:p>
        </w:tc>
        <w:tc>
          <w:tcPr>
            <w:tcW w:w="2340" w:type="dxa"/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DD8845" w14:textId="603111E0" w:rsidR="006F20D1" w:rsidRDefault="00000000">
            <w:r>
              <w:t>Ju</w:t>
            </w:r>
            <w:r w:rsidR="00AD19F7">
              <w:t>ly</w:t>
            </w:r>
            <w:r>
              <w:t xml:space="preserve"> 2026</w:t>
            </w:r>
          </w:p>
        </w:tc>
        <w:tc>
          <w:tcPr>
            <w:tcW w:w="2340" w:type="dxa"/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C1ADA8" w14:textId="77777777" w:rsidR="006F20D1" w:rsidRDefault="00000000">
            <w:r>
              <w:t>Added Severity Levels, KPIs, and Roles Framework</w:t>
            </w:r>
          </w:p>
        </w:tc>
      </w:tr>
    </w:tbl>
    <w:p w14:paraId="020176D3" w14:textId="77777777" w:rsidR="002B79EE" w:rsidRDefault="002B79EE"/>
    <w:sectPr w:rsidR="002B79E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3319393">
    <w:abstractNumId w:val="8"/>
  </w:num>
  <w:num w:numId="2" w16cid:durableId="1981374943">
    <w:abstractNumId w:val="6"/>
  </w:num>
  <w:num w:numId="3" w16cid:durableId="1155415897">
    <w:abstractNumId w:val="5"/>
  </w:num>
  <w:num w:numId="4" w16cid:durableId="1573930365">
    <w:abstractNumId w:val="4"/>
  </w:num>
  <w:num w:numId="5" w16cid:durableId="1355309476">
    <w:abstractNumId w:val="7"/>
  </w:num>
  <w:num w:numId="6" w16cid:durableId="1308896784">
    <w:abstractNumId w:val="3"/>
  </w:num>
  <w:num w:numId="7" w16cid:durableId="1472671509">
    <w:abstractNumId w:val="2"/>
  </w:num>
  <w:num w:numId="8" w16cid:durableId="1060320943">
    <w:abstractNumId w:val="1"/>
  </w:num>
  <w:num w:numId="9" w16cid:durableId="239141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14EE"/>
    <w:rsid w:val="0029639D"/>
    <w:rsid w:val="002B79EE"/>
    <w:rsid w:val="00326F90"/>
    <w:rsid w:val="006F20D1"/>
    <w:rsid w:val="00AA1D8D"/>
    <w:rsid w:val="00AD19F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065556"/>
  <w14:defaultImageDpi w14:val="300"/>
  <w15:docId w15:val="{4DAA24E9-7E1F-45D8-AAF3-9CA4C8795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583</Words>
  <Characters>3327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Poulami Roy Chowdhury</cp:lastModifiedBy>
  <cp:revision>2</cp:revision>
  <dcterms:created xsi:type="dcterms:W3CDTF">2013-12-23T23:15:00Z</dcterms:created>
  <dcterms:modified xsi:type="dcterms:W3CDTF">2026-07-19T15:46:00Z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aa6cc881-06c7-4285-9fc6-d285feb8c17c</vt:lpwstr>
  </property>
</Properties>
</file>