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0F181D"/>
            <w:tcMar>
              <w:top w:w="280" w:type="dxa"/>
              <w:start w:w="300" w:type="dxa"/>
              <w:bottom w:w="300" w:type="dxa"/>
              <w:end w:w="300" w:type="dxa"/>
            </w:tcMar>
            <w:tcBorders>
              <w:left w:val="single" w:sz="36" w:space="0" w:color="EF5350"/>
            </w:tcBorders>
          </w:tcPr>
          <w:p>
            <w:pPr>
              <w:spacing w:before="0" w:after="320"/>
            </w:pPr>
            <w:r>
              <w:drawing>
                <wp:inline xmlns:a="http://schemas.openxmlformats.org/drawingml/2006/main" xmlns:pic="http://schemas.openxmlformats.org/drawingml/2006/picture">
                  <wp:extent cx="1188000" cy="834300"/>
                  <wp:docPr id="1" name="Picture 1"/>
                  <wp:cNvGraphicFramePr>
                    <a:graphicFrameLocks noChangeAspect="1"/>
                  </wp:cNvGraphicFramePr>
                  <a:graphic>
                    <a:graphicData uri="http://schemas.openxmlformats.org/drawingml/2006/picture">
                      <pic:pic>
                        <pic:nvPicPr>
                          <pic:cNvPr id="0" name="dao-logo-print.png"/>
                          <pic:cNvPicPr/>
                        </pic:nvPicPr>
                        <pic:blipFill>
                          <a:blip r:embed="rId11"/>
                          <a:stretch>
                            <a:fillRect/>
                          </a:stretch>
                        </pic:blipFill>
                        <pic:spPr>
                          <a:xfrm>
                            <a:off x="0" y="0"/>
                            <a:ext cx="1188000" cy="834300"/>
                          </a:xfrm>
                          <a:prstGeom prst="rect"/>
                        </pic:spPr>
                      </pic:pic>
                    </a:graphicData>
                  </a:graphic>
                </wp:inline>
              </w:drawing>
            </w:r>
          </w:p>
          <w:p>
            <w:pPr>
              <w:spacing w:before="0" w:after="200"/>
            </w:pPr>
            <w:r>
              <w:rPr>
                <w:rFonts w:ascii="JetBrains Mono" w:hAnsi="JetBrains Mono" w:eastAsia="JetBrains Mono" w:cs="JetBrains Mono"/>
                <w:b/>
                <w:i w:val="0"/>
                <w:caps w:val="0"/>
                <w:color w:val="FFB3AE"/>
                <w:sz w:val="17"/>
                <w:spacing w:val="22"/>
              </w:rPr>
              <w:t>START HERE</w:t>
            </w:r>
          </w:p>
          <w:p>
            <w:pPr>
              <w:spacing w:before="0" w:after="40"/>
            </w:pPr>
            <w:r>
              <w:rPr>
                <w:rFonts w:ascii="Be Vietnam Pro" w:hAnsi="Be Vietnam Pro" w:eastAsia="Be Vietnam Pro" w:cs="Be Vietnam Pro"/>
                <w:b/>
                <w:i w:val="0"/>
                <w:caps w:val="0"/>
                <w:color w:val="E4EBF0"/>
                <w:sz w:val="52"/>
              </w:rPr>
              <w:t>Redbelly DAO</w:t>
            </w:r>
          </w:p>
          <w:p>
            <w:pPr>
              <w:spacing w:before="0" w:after="200"/>
            </w:pPr>
            <w:r>
              <w:rPr>
                <w:rFonts w:ascii="Be Vietnam Pro" w:hAnsi="Be Vietnam Pro" w:eastAsia="Be Vietnam Pro" w:cs="Be Vietnam Pro"/>
                <w:b/>
                <w:i w:val="0"/>
                <w:caps w:val="0"/>
                <w:color w:val="FFB3AE"/>
                <w:sz w:val="52"/>
              </w:rPr>
              <w:t>Start Here</w:t>
            </w:r>
          </w:p>
          <w:p>
            <w:pPr>
              <w:spacing w:before="0" w:after="240" w:line="324" w:lineRule="auto"/>
            </w:pPr>
            <w:r>
              <w:rPr>
                <w:rFonts w:ascii="Be Vietnam Pro" w:hAnsi="Be Vietnam Pro" w:eastAsia="Be Vietnam Pro" w:cs="Be Vietnam Pro"/>
                <w:b w:val="0"/>
                <w:i w:val="0"/>
                <w:caps w:val="0"/>
                <w:color w:val="B8C4CC"/>
                <w:sz w:val="21"/>
              </w:rPr>
              <w:t>Onboarding hub for Redbelly DAO. Read the scam warning first, then work down the page. Every claim here is either verified against official Redbelly documentation or labelled with the source it came from.</w:t>
            </w:r>
          </w:p>
          <w:p>
            <w:pPr>
              <w:spacing w:before="0" w:after="60"/>
            </w:pPr>
            <w:r>
              <w:rPr>
                <w:rFonts w:ascii="JetBrains Mono" w:hAnsi="JetBrains Mono" w:eastAsia="JetBrains Mono" w:cs="JetBrains Mono"/>
                <w:b/>
                <w:i w:val="0"/>
                <w:caps w:val="0"/>
                <w:color w:val="E4EBF0"/>
                <w:sz w:val="21"/>
              </w:rPr>
              <w:t>TASK-17</w:t>
            </w:r>
            <w:r>
              <w:rPr>
                <w:rFonts w:ascii="Be Vietnam Pro" w:hAnsi="Be Vietnam Pro" w:eastAsia="Be Vietnam Pro" w:cs="Be Vietnam Pro"/>
                <w:b w:val="0"/>
                <w:i w:val="0"/>
                <w:caps w:val="0"/>
                <w:color w:val="B8C4CC"/>
                <w:sz w:val="19"/>
              </w:rPr>
              <w:t xml:space="preserve">     Redbelly DAO Community Task Board, Cycle 2</w:t>
            </w:r>
          </w:p>
          <w:p>
            <w:pPr>
              <w:spacing w:before="0" w:after="0"/>
            </w:pPr>
            <w:r>
              <w:rPr>
                <w:rFonts w:ascii="JetBrains Mono" w:hAnsi="JetBrains Mono" w:eastAsia="JetBrains Mono" w:cs="JetBrains Mono"/>
                <w:b w:val="0"/>
                <w:i w:val="0"/>
                <w:caps w:val="0"/>
                <w:color w:val="B8C4CC"/>
                <w:sz w:val="17"/>
                <w:spacing w:val="12"/>
              </w:rPr>
              <w:t>LAST VERIFIED 19 AUGUST 2026</w:t>
            </w:r>
          </w:p>
        </w:tc>
      </w:tr>
    </w:tbl>
    <w:p>
      <w:pPr>
        <w:spacing w:before="0" w:after="0" w:line="20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rPr>
          <w:cantSplit w:val="1"/>
        </w:trPr>
        <w:tc>
          <w:tcPr>
            <w:tcW w:type="dxa" w:w="9411"/>
            <w:shd w:val="clear" w:color="auto" w:fill="EF5350"/>
            <w:tcMar>
              <w:top w:w="200" w:type="dxa"/>
              <w:start w:w="260" w:type="dxa"/>
              <w:bottom w:w="200" w:type="dxa"/>
              <w:end w:w="260" w:type="dxa"/>
            </w:tcMar>
          </w:tcPr>
          <w:p>
            <w:pPr>
              <w:spacing w:before="0" w:after="160"/>
              <w:keepNext w:val="1"/>
            </w:pPr>
            <w:r>
              <w:rPr>
                <w:rFonts w:ascii="JetBrains Mono" w:hAnsi="JetBrains Mono" w:eastAsia="JetBrains Mono" w:cs="JetBrains Mono"/>
                <w:b/>
                <w:i w:val="0"/>
                <w:caps w:val="0"/>
                <w:color w:val="16202A"/>
                <w:sz w:val="18"/>
                <w:spacing w:val="20"/>
              </w:rPr>
              <w:t>SCAM WARNING, READ FIRST</w:t>
            </w:r>
          </w:p>
          <w:p>
            <w:pPr>
              <w:spacing w:before="0" w:after="0" w:line="276" w:lineRule="auto"/>
            </w:pPr>
            <w:r>
              <w:rPr>
                <w:rFonts w:ascii="Be Vietnam Pro" w:hAnsi="Be Vietnam Pro" w:eastAsia="Be Vietnam Pro" w:cs="Be Vietnam Pro"/>
                <w:b/>
                <w:i w:val="0"/>
                <w:caps w:val="0"/>
                <w:color w:val="FFFFFF"/>
                <w:sz w:val="32"/>
              </w:rPr>
              <w:t>Nobody official will ever DM you first.</w:t>
            </w:r>
          </w:p>
        </w:tc>
      </w:tr>
      <w:tr>
        <w:trPr>
          <w:cantSplit w:val="1"/>
        </w:trPr>
        <w:tc>
          <w:tcPr>
            <w:tcW w:type="dxa" w:w="9411"/>
            <w:shd w:val="clear" w:color="auto" w:fill="FFDAD7"/>
            <w:tcMar>
              <w:top w:w="200" w:type="dxa"/>
              <w:start w:w="260" w:type="dxa"/>
              <w:bottom w:w="210" w:type="dxa"/>
              <w:end w:w="260" w:type="dxa"/>
            </w:tcMar>
          </w:tcPr>
          <w:p>
            <w:pPr>
              <w:spacing w:before="0" w:after="0" w:line="324" w:lineRule="auto"/>
            </w:pPr>
            <w:r>
              <w:rPr>
                <w:rFonts w:ascii="Be Vietnam Pro" w:hAnsi="Be Vietnam Pro" w:eastAsia="Be Vietnam Pro" w:cs="Be Vietnam Pro"/>
                <w:b/>
                <w:i w:val="0"/>
                <w:caps w:val="0"/>
                <w:color w:val="16202A"/>
                <w:sz w:val="21"/>
              </w:rPr>
              <w:t>Redbelly staff, moderators, and official support never send the first direct message. Any DM offering support, announcing a giveaway, or asking for a seed phrase is a scam. Section 01 has the full list of patterns.</w:t>
            </w:r>
          </w:p>
        </w:tc>
      </w:tr>
    </w:tbl>
    <w:p>
      <w:pPr>
        <w:spacing w:before="0" w:after="0" w:line="20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608"/>
        <w:gridCol w:w="6803"/>
      </w:tblGrid>
      <w:tr>
        <w:trPr>
          <w:cantSplit w:val="1"/>
        </w:trPr>
        <w:tc>
          <w:tcPr>
            <w:tcW w:type="dxa" w:w="2608"/>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Live application</w:t>
            </w:r>
          </w:p>
        </w:tc>
        <w:tc>
          <w:tcPr>
            <w:tcW w:type="dxa" w:w="6803"/>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redbellydaotask17-one.vercel.app</w:t>
            </w:r>
          </w:p>
        </w:tc>
      </w:tr>
      <w:tr>
        <w:trPr>
          <w:cantSplit w:val="1"/>
        </w:trPr>
        <w:tc>
          <w:tcPr>
            <w:tcW w:type="dxa" w:w="2608"/>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Repository</w:t>
            </w:r>
          </w:p>
        </w:tc>
        <w:tc>
          <w:tcPr>
            <w:tcW w:type="dxa" w:w="6803"/>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github.com/poundeater/task17hub</w:t>
            </w:r>
          </w:p>
        </w:tc>
      </w:tr>
      <w:tr>
        <w:trPr>
          <w:cantSplit w:val="1"/>
        </w:trPr>
        <w:tc>
          <w:tcPr>
            <w:tcW w:type="dxa" w:w="2608"/>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Mainnet</w:t>
            </w:r>
          </w:p>
        </w:tc>
        <w:tc>
          <w:tcPr>
            <w:tcW w:type="dxa" w:w="6803"/>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Redbelly Network, Chain ID 151</w:t>
            </w:r>
          </w:p>
        </w:tc>
      </w:tr>
      <w:tr>
        <w:trPr>
          <w:cantSplit w:val="1"/>
        </w:trPr>
        <w:tc>
          <w:tcPr>
            <w:tcW w:type="dxa" w:w="2608"/>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Testnet</w:t>
            </w:r>
          </w:p>
        </w:tc>
        <w:tc>
          <w:tcPr>
            <w:tcW w:type="dxa" w:w="6803"/>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Redbelly Testnet, Chain ID 153</w:t>
            </w:r>
          </w:p>
        </w:tc>
      </w:tr>
      <w:tr>
        <w:trPr>
          <w:cantSplit w:val="1"/>
        </w:trPr>
        <w:tc>
          <w:tcPr>
            <w:tcW w:type="dxa" w:w="2608"/>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Brand kit</w:t>
            </w:r>
          </w:p>
        </w:tc>
        <w:tc>
          <w:tcPr>
            <w:tcW w:type="dxa" w:w="6803"/>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Kinetic Consensus brand kit</w:t>
            </w:r>
          </w:p>
        </w:tc>
      </w:tr>
    </w:tbl>
    <w:p>
      <w:pPr>
        <w:spacing w:before="0" w:after="0" w:line="160" w:lineRule="exact"/>
      </w:pPr>
    </w:p>
    <w:p>
      <w:r>
        <w:br w:type="page"/>
      </w:r>
    </w:p>
    <w:p>
      <w:pPr>
        <w:spacing w:before="0" w:after="80"/>
        <w:keepNext w:val="1"/>
      </w:pPr>
      <w:r>
        <w:rPr>
          <w:rFonts w:ascii="JetBrains Mono" w:hAnsi="JetBrains Mono" w:eastAsia="JetBrains Mono" w:cs="JetBrains Mono"/>
          <w:b/>
          <w:i w:val="0"/>
          <w:caps w:val="0"/>
          <w:color w:val="3A4650"/>
          <w:sz w:val="17"/>
          <w:spacing w:val="14"/>
        </w:rPr>
        <w:t>CONTENTS</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Contents</w:t>
      </w:r>
    </w:p>
    <w:p>
      <w:pPr>
        <w:spacing w:before="120" w:after="240"/>
        <w:keepNext w:val="1"/>
      </w:pPr>
      <w:r>
        <w:rPr>
          <w:rFonts w:ascii="Be Vietnam Pro" w:hAnsi="Be Vietnam Pro" w:eastAsia="Be Vietnam Pro" w:cs="Be Vietnam Pro"/>
          <w:b/>
          <w:i w:val="0"/>
          <w:caps w:val="0"/>
          <w:color w:val="3A4650"/>
          <w:sz w:val="23"/>
        </w:rPr>
        <w:t>Sections 01 through 07 follow the order of the live board page.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572"/>
        <w:gridCol w:w="5839"/>
      </w:tblGrid>
      <w:tr>
        <w:trPr>
          <w:cantSplit w:val="1"/>
        </w:trPr>
        <w:tc>
          <w:tcPr>
            <w:tcW w:type="dxa" w:w="3572"/>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i w:val="0"/>
                <w:caps w:val="0"/>
                <w:color w:val="16202A"/>
                <w:sz w:val="19"/>
              </w:rPr>
              <w:t>01</w:t>
            </w:r>
            <w:r>
              <w:rPr>
                <w:rFonts w:ascii="Be Vietnam Pro" w:hAnsi="Be Vietnam Pro" w:eastAsia="Be Vietnam Pro" w:cs="Be Vietnam Pro"/>
                <w:b w:val="0"/>
                <w:i w:val="0"/>
                <w:caps w:val="0"/>
                <w:color w:val="16202A"/>
                <w:sz w:val="20"/>
              </w:rPr>
              <w:t xml:space="preserve">   </w:t>
            </w:r>
            <w:r>
              <w:rPr>
                <w:rFonts w:ascii="Be Vietnam Pro" w:hAnsi="Be Vietnam Pro" w:eastAsia="Be Vietnam Pro" w:cs="Be Vietnam Pro"/>
                <w:b/>
                <w:i w:val="0"/>
                <w:caps w:val="0"/>
                <w:color w:val="16202A"/>
                <w:sz w:val="20"/>
              </w:rPr>
              <w:t>Scam warning</w:t>
            </w:r>
          </w:p>
        </w:tc>
        <w:tc>
          <w:tcPr>
            <w:tcW w:type="dxa" w:w="5839"/>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Read this before anything else.</w:t>
            </w:r>
          </w:p>
        </w:tc>
      </w:tr>
      <w:tr>
        <w:trPr>
          <w:cantSplit w:val="1"/>
        </w:trPr>
        <w:tc>
          <w:tcPr>
            <w:tcW w:type="dxa" w:w="3572"/>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i w:val="0"/>
                <w:caps w:val="0"/>
                <w:color w:val="16202A"/>
                <w:sz w:val="19"/>
              </w:rPr>
              <w:t>02</w:t>
            </w:r>
            <w:r>
              <w:rPr>
                <w:rFonts w:ascii="Be Vietnam Pro" w:hAnsi="Be Vietnam Pro" w:eastAsia="Be Vietnam Pro" w:cs="Be Vietnam Pro"/>
                <w:b w:val="0"/>
                <w:i w:val="0"/>
                <w:caps w:val="0"/>
                <w:color w:val="16202A"/>
                <w:sz w:val="20"/>
              </w:rPr>
              <w:t xml:space="preserve">   </w:t>
            </w:r>
            <w:r>
              <w:rPr>
                <w:rFonts w:ascii="Be Vietnam Pro" w:hAnsi="Be Vietnam Pro" w:eastAsia="Be Vietnam Pro" w:cs="Be Vietnam Pro"/>
                <w:b/>
                <w:i w:val="0"/>
                <w:caps w:val="0"/>
                <w:color w:val="16202A"/>
                <w:sz w:val="20"/>
              </w:rPr>
              <w:t>KYC and eligibility</w:t>
            </w:r>
          </w:p>
        </w:tc>
        <w:tc>
          <w:tcPr>
            <w:tcW w:type="dxa" w:w="5839"/>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Required for native RBNT and mainnet. Not for wrapped.</w:t>
            </w:r>
          </w:p>
        </w:tc>
      </w:tr>
      <w:tr>
        <w:trPr>
          <w:cantSplit w:val="1"/>
        </w:trPr>
        <w:tc>
          <w:tcPr>
            <w:tcW w:type="dxa" w:w="3572"/>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i w:val="0"/>
                <w:caps w:val="0"/>
                <w:color w:val="16202A"/>
                <w:sz w:val="19"/>
              </w:rPr>
              <w:t>03</w:t>
            </w:r>
            <w:r>
              <w:rPr>
                <w:rFonts w:ascii="Be Vietnam Pro" w:hAnsi="Be Vietnam Pro" w:eastAsia="Be Vietnam Pro" w:cs="Be Vietnam Pro"/>
                <w:b w:val="0"/>
                <w:i w:val="0"/>
                <w:caps w:val="0"/>
                <w:color w:val="16202A"/>
                <w:sz w:val="20"/>
              </w:rPr>
              <w:t xml:space="preserve">   </w:t>
            </w:r>
            <w:r>
              <w:rPr>
                <w:rFonts w:ascii="Be Vietnam Pro" w:hAnsi="Be Vietnam Pro" w:eastAsia="Be Vietnam Pro" w:cs="Be Vietnam Pro"/>
                <w:b/>
                <w:i w:val="0"/>
                <w:caps w:val="0"/>
                <w:color w:val="16202A"/>
                <w:sz w:val="20"/>
              </w:rPr>
              <w:t>Network setup</w:t>
            </w:r>
          </w:p>
        </w:tc>
        <w:tc>
          <w:tcPr>
            <w:tcW w:type="dxa" w:w="5839"/>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Mainnet is 151. Testnet is 153.</w:t>
            </w:r>
          </w:p>
        </w:tc>
      </w:tr>
      <w:tr>
        <w:trPr>
          <w:cantSplit w:val="1"/>
        </w:trPr>
        <w:tc>
          <w:tcPr>
            <w:tcW w:type="dxa" w:w="3572"/>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i w:val="0"/>
                <w:caps w:val="0"/>
                <w:color w:val="16202A"/>
                <w:sz w:val="19"/>
              </w:rPr>
              <w:t>04</w:t>
            </w:r>
            <w:r>
              <w:rPr>
                <w:rFonts w:ascii="Be Vietnam Pro" w:hAnsi="Be Vietnam Pro" w:eastAsia="Be Vietnam Pro" w:cs="Be Vietnam Pro"/>
                <w:b w:val="0"/>
                <w:i w:val="0"/>
                <w:caps w:val="0"/>
                <w:color w:val="16202A"/>
                <w:sz w:val="20"/>
              </w:rPr>
              <w:t xml:space="preserve">   </w:t>
            </w:r>
            <w:r>
              <w:rPr>
                <w:rFonts w:ascii="Be Vietnam Pro" w:hAnsi="Be Vietnam Pro" w:eastAsia="Be Vietnam Pro" w:cs="Be Vietnam Pro"/>
                <w:b/>
                <w:i w:val="0"/>
                <w:caps w:val="0"/>
                <w:color w:val="16202A"/>
                <w:sz w:val="20"/>
              </w:rPr>
              <w:t>Wallet reads zero</w:t>
            </w:r>
          </w:p>
        </w:tc>
        <w:tc>
          <w:tcPr>
            <w:tcW w:type="dxa" w:w="5839"/>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Almost always wrapped RBNT, not native.</w:t>
            </w:r>
          </w:p>
        </w:tc>
      </w:tr>
      <w:tr>
        <w:trPr>
          <w:cantSplit w:val="1"/>
        </w:trPr>
        <w:tc>
          <w:tcPr>
            <w:tcW w:type="dxa" w:w="3572"/>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i w:val="0"/>
                <w:caps w:val="0"/>
                <w:color w:val="16202A"/>
                <w:sz w:val="19"/>
              </w:rPr>
              <w:t>05</w:t>
            </w:r>
            <w:r>
              <w:rPr>
                <w:rFonts w:ascii="Be Vietnam Pro" w:hAnsi="Be Vietnam Pro" w:eastAsia="Be Vietnam Pro" w:cs="Be Vietnam Pro"/>
                <w:b w:val="0"/>
                <w:i w:val="0"/>
                <w:caps w:val="0"/>
                <w:color w:val="16202A"/>
                <w:sz w:val="20"/>
              </w:rPr>
              <w:t xml:space="preserve">   </w:t>
            </w:r>
            <w:r>
              <w:rPr>
                <w:rFonts w:ascii="Be Vietnam Pro" w:hAnsi="Be Vietnam Pro" w:eastAsia="Be Vietnam Pro" w:cs="Be Vietnam Pro"/>
                <w:b/>
                <w:i w:val="0"/>
                <w:caps w:val="0"/>
                <w:color w:val="16202A"/>
                <w:sz w:val="20"/>
              </w:rPr>
              <w:t>Where to buy and trade</w:t>
            </w:r>
          </w:p>
        </w:tc>
        <w:tc>
          <w:tcPr>
            <w:tcW w:type="dxa" w:w="5839"/>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Four centralized exchanges, four networks of venues.</w:t>
            </w:r>
          </w:p>
        </w:tc>
      </w:tr>
      <w:tr>
        <w:trPr>
          <w:cantSplit w:val="1"/>
        </w:trPr>
        <w:tc>
          <w:tcPr>
            <w:tcW w:type="dxa" w:w="3572"/>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i w:val="0"/>
                <w:caps w:val="0"/>
                <w:color w:val="16202A"/>
                <w:sz w:val="19"/>
              </w:rPr>
              <w:t>06</w:t>
            </w:r>
            <w:r>
              <w:rPr>
                <w:rFonts w:ascii="Be Vietnam Pro" w:hAnsi="Be Vietnam Pro" w:eastAsia="Be Vietnam Pro" w:cs="Be Vietnam Pro"/>
                <w:b w:val="0"/>
                <w:i w:val="0"/>
                <w:caps w:val="0"/>
                <w:color w:val="16202A"/>
                <w:sz w:val="20"/>
              </w:rPr>
              <w:t xml:space="preserve">   </w:t>
            </w:r>
            <w:r>
              <w:rPr>
                <w:rFonts w:ascii="Be Vietnam Pro" w:hAnsi="Be Vietnam Pro" w:eastAsia="Be Vietnam Pro" w:cs="Be Vietnam Pro"/>
                <w:b/>
                <w:i w:val="0"/>
                <w:caps w:val="0"/>
                <w:color w:val="16202A"/>
                <w:sz w:val="20"/>
              </w:rPr>
              <w:t>Staking basics</w:t>
            </w:r>
          </w:p>
        </w:tc>
        <w:tc>
          <w:tcPr>
            <w:tcW w:type="dxa" w:w="5839"/>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A mainnet action, so it needs KYC.</w:t>
            </w:r>
          </w:p>
        </w:tc>
      </w:tr>
      <w:tr>
        <w:trPr>
          <w:cantSplit w:val="1"/>
        </w:trPr>
        <w:tc>
          <w:tcPr>
            <w:tcW w:type="dxa" w:w="3572"/>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i w:val="0"/>
                <w:caps w:val="0"/>
                <w:color w:val="16202A"/>
                <w:sz w:val="19"/>
              </w:rPr>
              <w:t>07</w:t>
            </w:r>
            <w:r>
              <w:rPr>
                <w:rFonts w:ascii="Be Vietnam Pro" w:hAnsi="Be Vietnam Pro" w:eastAsia="Be Vietnam Pro" w:cs="Be Vietnam Pro"/>
                <w:b w:val="0"/>
                <w:i w:val="0"/>
                <w:caps w:val="0"/>
                <w:color w:val="16202A"/>
                <w:sz w:val="20"/>
              </w:rPr>
              <w:t xml:space="preserve">   </w:t>
            </w:r>
            <w:r>
              <w:rPr>
                <w:rFonts w:ascii="Be Vietnam Pro" w:hAnsi="Be Vietnam Pro" w:eastAsia="Be Vietnam Pro" w:cs="Be Vietnam Pro"/>
                <w:b/>
                <w:i w:val="0"/>
                <w:caps w:val="0"/>
                <w:color w:val="16202A"/>
                <w:sz w:val="20"/>
              </w:rPr>
              <w:t>Testnet faucet</w:t>
            </w:r>
          </w:p>
        </w:tc>
        <w:tc>
          <w:tcPr>
            <w:tcW w:type="dxa" w:w="5839"/>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Free testnet RBNT on Chain ID 153.</w:t>
            </w:r>
          </w:p>
        </w:tc>
      </w:tr>
      <w:tr>
        <w:trPr>
          <w:cantSplit w:val="1"/>
        </w:trPr>
        <w:tc>
          <w:tcPr>
            <w:tcW w:type="dxa" w:w="3572"/>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9"/>
              </w:rPr>
              <w:t xml:space="preserve">    </w:t>
            </w:r>
            <w:r>
              <w:rPr>
                <w:rFonts w:ascii="Be Vietnam Pro" w:hAnsi="Be Vietnam Pro" w:eastAsia="Be Vietnam Pro" w:cs="Be Vietnam Pro"/>
                <w:b/>
                <w:i w:val="0"/>
                <w:caps w:val="0"/>
                <w:color w:val="16202A"/>
                <w:sz w:val="20"/>
              </w:rPr>
              <w:t>Cross-links</w:t>
            </w:r>
          </w:p>
        </w:tc>
        <w:tc>
          <w:tcPr>
            <w:tcW w:type="dxa" w:w="5839"/>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Every source in this document, in one place.</w:t>
            </w:r>
          </w:p>
        </w:tc>
      </w:tr>
      <w:tr>
        <w:trPr>
          <w:cantSplit w:val="1"/>
        </w:trPr>
        <w:tc>
          <w:tcPr>
            <w:tcW w:type="dxa" w:w="3572"/>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9"/>
              </w:rPr>
              <w:t xml:space="preserve">    </w:t>
            </w:r>
            <w:r>
              <w:rPr>
                <w:rFonts w:ascii="Be Vietnam Pro" w:hAnsi="Be Vietnam Pro" w:eastAsia="Be Vietnam Pro" w:cs="Be Vietnam Pro"/>
                <w:b/>
                <w:i w:val="0"/>
                <w:caps w:val="0"/>
                <w:color w:val="16202A"/>
                <w:sz w:val="20"/>
              </w:rPr>
              <w:t>Sources and verification</w:t>
            </w:r>
          </w:p>
        </w:tc>
        <w:tc>
          <w:tcPr>
            <w:tcW w:type="dxa" w:w="5839"/>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Every claim, with its status.</w:t>
            </w:r>
          </w:p>
        </w:tc>
      </w:tr>
      <w:tr>
        <w:trPr>
          <w:cantSplit w:val="1"/>
        </w:trPr>
        <w:tc>
          <w:tcPr>
            <w:tcW w:type="dxa" w:w="3572"/>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9"/>
              </w:rPr>
              <w:t xml:space="preserve">    </w:t>
            </w:r>
            <w:r>
              <w:rPr>
                <w:rFonts w:ascii="Be Vietnam Pro" w:hAnsi="Be Vietnam Pro" w:eastAsia="Be Vietnam Pro" w:cs="Be Vietnam Pro"/>
                <w:b/>
                <w:i w:val="0"/>
                <w:caps w:val="0"/>
                <w:color w:val="16202A"/>
                <w:sz w:val="20"/>
              </w:rPr>
              <w:t>Where the record is thin</w:t>
            </w:r>
          </w:p>
        </w:tc>
        <w:tc>
          <w:tcPr>
            <w:tcW w:type="dxa" w:w="5839"/>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The five claims with no published document behind them.</w:t>
            </w:r>
          </w:p>
        </w:tc>
      </w:tr>
    </w:tbl>
    <w:p>
      <w:pPr>
        <w:spacing w:before="0" w:after="0" w:line="160" w:lineRule="exact"/>
      </w:pPr>
    </w:p>
    <w:p>
      <w:pPr>
        <w:spacing w:before="0" w:after="160" w:line="336" w:lineRule="auto"/>
      </w:pPr>
      <w:r>
        <w:rPr>
          <w:rFonts w:ascii="Be Vietnam Pro" w:hAnsi="Be Vietnam Pro" w:eastAsia="Be Vietnam Pro" w:cs="Be Vietnam Pro"/>
          <w:b w:val="0"/>
          <w:i w:val="0"/>
          <w:caps w:val="0"/>
          <w:color w:val="16202A"/>
          <w:sz w:val="21"/>
        </w:rPr>
        <w:t>Every factual claim carries a status: official documentation, cross-checked against two or more independent sources, mod-verified from Discord with no published document, or community-verified. The full list sits in the verification tables at the end. Exchange listings, staking rates, and chain settings expire, so check the last-verified date on page one before you rely on them.</w:t>
      </w:r>
    </w:p>
    <w:p>
      <w:r>
        <w:br w:type="page"/>
      </w:r>
    </w:p>
    <w:p>
      <w:pPr>
        <w:spacing w:before="0" w:after="60"/>
        <w:keepNext w:val="1"/>
      </w:pPr>
      <w:r>
        <w:rPr>
          <w:rFonts w:ascii="JetBrains Mono" w:hAnsi="JetBrains Mono" w:eastAsia="JetBrains Mono" w:cs="JetBrains Mono"/>
          <w:b/>
          <w:i w:val="0"/>
          <w:caps w:val="0"/>
          <w:color w:val="3A4650"/>
          <w:sz w:val="17"/>
          <w:spacing w:val="14"/>
        </w:rPr>
        <w:t>SECTION 01</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Scam warning</w:t>
      </w:r>
    </w:p>
    <w:p>
      <w:pPr>
        <w:spacing w:before="120" w:after="240" w:line="312" w:lineRule="auto"/>
        <w:keepNext w:val="1"/>
      </w:pPr>
      <w:r>
        <w:rPr>
          <w:rFonts w:ascii="Be Vietnam Pro" w:hAnsi="Be Vietnam Pro" w:eastAsia="Be Vietnam Pro" w:cs="Be Vietnam Pro"/>
          <w:b/>
          <w:i w:val="0"/>
          <w:caps w:val="0"/>
          <w:color w:val="3A4650"/>
          <w:sz w:val="23"/>
        </w:rPr>
        <w:t>Read this before anything else.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rPr>
          <w:cantSplit w:val="1"/>
        </w:trPr>
        <w:tc>
          <w:tcPr>
            <w:tcW w:type="dxa" w:w="9411"/>
            <w:shd w:val="clear" w:color="auto" w:fill="EF5350"/>
            <w:tcMar>
              <w:top w:w="200" w:type="dxa"/>
              <w:start w:w="260" w:type="dxa"/>
              <w:bottom w:w="200" w:type="dxa"/>
              <w:end w:w="260" w:type="dxa"/>
            </w:tcMar>
          </w:tcPr>
          <w:p>
            <w:pPr>
              <w:spacing w:before="0" w:after="160"/>
              <w:keepNext w:val="1"/>
            </w:pPr>
            <w:r>
              <w:rPr>
                <w:rFonts w:ascii="JetBrains Mono" w:hAnsi="JetBrains Mono" w:eastAsia="JetBrains Mono" w:cs="JetBrains Mono"/>
                <w:b/>
                <w:i w:val="0"/>
                <w:caps w:val="0"/>
                <w:color w:val="16202A"/>
                <w:sz w:val="18"/>
                <w:spacing w:val="20"/>
              </w:rPr>
              <w:t>SCAM WARNING, READ FIRST</w:t>
            </w:r>
          </w:p>
          <w:p>
            <w:pPr>
              <w:spacing w:before="0" w:after="0" w:line="276" w:lineRule="auto"/>
            </w:pPr>
            <w:r>
              <w:rPr>
                <w:rFonts w:ascii="Be Vietnam Pro" w:hAnsi="Be Vietnam Pro" w:eastAsia="Be Vietnam Pro" w:cs="Be Vietnam Pro"/>
                <w:b/>
                <w:i w:val="0"/>
                <w:caps w:val="0"/>
                <w:color w:val="FFFFFF"/>
                <w:sz w:val="32"/>
              </w:rPr>
              <w:t>Nobody official will ever DM you first.</w:t>
            </w:r>
          </w:p>
        </w:tc>
      </w:tr>
      <w:tr>
        <w:trPr>
          <w:cantSplit w:val="1"/>
        </w:trPr>
        <w:tc>
          <w:tcPr>
            <w:tcW w:type="dxa" w:w="9411"/>
            <w:shd w:val="clear" w:color="auto" w:fill="FFDAD7"/>
            <w:tcMar>
              <w:top w:w="200" w:type="dxa"/>
              <w:start w:w="260" w:type="dxa"/>
              <w:bottom w:w="210" w:type="dxa"/>
              <w:end w:w="260" w:type="dxa"/>
            </w:tcMar>
          </w:tcPr>
          <w:p>
            <w:pPr>
              <w:spacing w:before="0" w:after="0" w:line="324" w:lineRule="auto"/>
            </w:pPr>
            <w:r>
              <w:rPr>
                <w:rFonts w:ascii="Be Vietnam Pro" w:hAnsi="Be Vietnam Pro" w:eastAsia="Be Vietnam Pro" w:cs="Be Vietnam Pro"/>
                <w:b/>
                <w:i w:val="0"/>
                <w:caps w:val="0"/>
                <w:color w:val="16202A"/>
                <w:sz w:val="21"/>
              </w:rPr>
              <w:t>Redbelly staff, moderators, and official support never send the first direct message. There are no exceptions to this rule. Any direct message claiming to be from Redbelly staff, offering support, or announcing a giveaway is a scam.</w:t>
            </w:r>
          </w:p>
        </w:tc>
      </w:tr>
    </w:tbl>
    <w:p>
      <w:pPr>
        <w:spacing w:before="0" w:after="0" w:line="200" w:lineRule="exact"/>
      </w:pPr>
    </w:p>
    <w:p>
      <w:pPr>
        <w:spacing w:before="80" w:after="120"/>
        <w:keepNext w:val="1"/>
      </w:pPr>
      <w:r>
        <w:rPr>
          <w:rFonts w:ascii="JetBrains Mono" w:hAnsi="JetBrains Mono" w:eastAsia="JetBrains Mono" w:cs="JetBrains Mono"/>
          <w:b/>
          <w:i w:val="0"/>
          <w:caps w:val="0"/>
          <w:color w:val="3A4650"/>
          <w:sz w:val="17"/>
          <w:spacing w:val="14"/>
        </w:rPr>
        <w:t>COMMON PATTERNS TO WATCH FOR</w:t>
      </w:r>
    </w:p>
    <w:p>
      <w:pPr>
        <w:pStyle w:val="ListBullet"/>
        <w:spacing w:before="0" w:after="100" w:line="324" w:lineRule="auto"/>
        <w:ind w:left="397" w:hanging="198"/>
        <w:rPr>
          <w:color w:val="16202A"/>
        </w:rPr>
      </w:pPr>
      <w:r>
        <w:rPr>
          <w:rFonts w:ascii="Be Vietnam Pro" w:hAnsi="Be Vietnam Pro" w:eastAsia="Be Vietnam Pro" w:cs="Be Vietnam Pro"/>
          <w:b w:val="0"/>
          <w:i w:val="0"/>
          <w:caps w:val="0"/>
          <w:color w:val="16202A"/>
          <w:sz w:val="21"/>
        </w:rPr>
        <w:t>An unsolicited DM offering help with a wallet problem or a KYC issue.</w:t>
      </w:r>
    </w:p>
    <w:p>
      <w:pPr>
        <w:pStyle w:val="ListBullet"/>
        <w:spacing w:before="0" w:after="100" w:line="324" w:lineRule="auto"/>
        <w:ind w:left="397" w:hanging="198"/>
        <w:rPr>
          <w:color w:val="16202A"/>
        </w:rPr>
      </w:pPr>
      <w:r>
        <w:rPr>
          <w:rFonts w:ascii="Be Vietnam Pro" w:hAnsi="Be Vietnam Pro" w:eastAsia="Be Vietnam Pro" w:cs="Be Vietnam Pro"/>
          <w:b w:val="0"/>
          <w:i w:val="0"/>
          <w:caps w:val="0"/>
          <w:color w:val="16202A"/>
          <w:sz w:val="21"/>
        </w:rPr>
        <w:t>A giveaway, airdrop, or reward that requires a wallet connection or a seed phrase to claim.</w:t>
      </w:r>
    </w:p>
    <w:p>
      <w:pPr>
        <w:pStyle w:val="ListBullet"/>
        <w:spacing w:before="0" w:after="100" w:line="324" w:lineRule="auto"/>
        <w:ind w:left="397" w:hanging="198"/>
        <w:rPr>
          <w:color w:val="16202A"/>
        </w:rPr>
      </w:pPr>
      <w:r>
        <w:rPr>
          <w:rFonts w:ascii="Be Vietnam Pro" w:hAnsi="Be Vietnam Pro" w:eastAsia="Be Vietnam Pro" w:cs="Be Vietnam Pro"/>
          <w:b w:val="0"/>
          <w:i w:val="0"/>
          <w:caps w:val="0"/>
          <w:color w:val="16202A"/>
          <w:sz w:val="21"/>
        </w:rPr>
        <w:t>Anyone asking for your seed phrase or private key, or asking you to verify your wallet through a link.</w:t>
      </w:r>
    </w:p>
    <w:p>
      <w:pPr>
        <w:pStyle w:val="ListBullet"/>
        <w:spacing w:before="0" w:after="100" w:line="324" w:lineRule="auto"/>
        <w:ind w:left="397" w:hanging="198"/>
        <w:rPr>
          <w:color w:val="16202A"/>
        </w:rPr>
      </w:pPr>
      <w:r>
        <w:rPr>
          <w:rFonts w:ascii="Be Vietnam Pro" w:hAnsi="Be Vietnam Pro" w:eastAsia="Be Vietnam Pro" w:cs="Be Vietnam Pro"/>
          <w:b w:val="0"/>
          <w:i w:val="0"/>
          <w:caps w:val="0"/>
          <w:color w:val="16202A"/>
          <w:sz w:val="21"/>
        </w:rPr>
        <w:t>A support agent who contacts you before you asked anyone for help.</w:t>
      </w:r>
    </w:p>
    <w:p>
      <w:pPr>
        <w:pStyle w:val="ListBullet"/>
        <w:spacing w:before="0" w:after="100" w:line="324" w:lineRule="auto"/>
        <w:ind w:left="397" w:hanging="198"/>
        <w:rPr>
          <w:color w:val="16202A"/>
        </w:rPr>
      </w:pPr>
      <w:r>
        <w:rPr>
          <w:rFonts w:ascii="Be Vietnam Pro" w:hAnsi="Be Vietnam Pro" w:eastAsia="Be Vietnam Pro" w:cs="Be Vietnam Pro"/>
          <w:b w:val="0"/>
          <w:i w:val="0"/>
          <w:caps w:val="0"/>
          <w:color w:val="16202A"/>
          <w:sz w:val="21"/>
        </w:rPr>
        <w:t>Any link that arrives by DM, including from an account using the Redbelly name, logo, and banner.</w:t>
      </w:r>
    </w:p>
    <w:p>
      <w:pPr>
        <w:spacing w:before="0" w:after="160" w:line="336" w:lineRule="auto"/>
      </w:pPr>
      <w:r>
        <w:rPr>
          <w:rFonts w:ascii="Be Vietnam Pro" w:hAnsi="Be Vietnam Pro" w:eastAsia="Be Vietnam Pro" w:cs="Be Vietnam Pro"/>
          <w:b w:val="0"/>
          <w:i w:val="0"/>
          <w:caps w:val="0"/>
          <w:color w:val="16202A"/>
          <w:sz w:val="21"/>
        </w:rPr>
        <w:t>Official Redbelly communication happens in public only: this site, the official documentation, and public Discord channels. If you are not sure whether a message is legitimate, do not click the link and do not connect your wallet. Ask in a public channel first.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FFDAD7"/>
            <w:tcMar>
              <w:top w:w="180" w:type="dxa"/>
              <w:start w:w="220" w:type="dxa"/>
              <w:bottom w:w="180" w:type="dxa"/>
              <w:end w:w="220" w:type="dxa"/>
            </w:tcMar>
            <w:tcBorders>
              <w:left w:val="single" w:sz="24" w:space="0" w:color="EF5350"/>
            </w:tcBorders>
          </w:tcPr>
          <w:p>
            <w:pPr>
              <w:spacing w:before="0" w:after="100"/>
              <w:keepNext w:val="1"/>
            </w:pPr>
            <w:r>
              <w:rPr>
                <w:rFonts w:ascii="Be Vietnam Pro" w:hAnsi="Be Vietnam Pro" w:eastAsia="Be Vietnam Pro" w:cs="Be Vietnam Pro"/>
                <w:b/>
                <w:i w:val="0"/>
                <w:caps w:val="0"/>
                <w:color w:val="16202A"/>
                <w:sz w:val="22"/>
              </w:rPr>
              <w:t>If you have already shared a seed phrase or connected to a suspicious site</w:t>
            </w:r>
          </w:p>
          <w:p>
            <w:pPr>
              <w:spacing w:before="0" w:after="0" w:line="324" w:lineRule="auto"/>
            </w:pPr>
            <w:r>
              <w:rPr>
                <w:rFonts w:ascii="Be Vietnam Pro" w:hAnsi="Be Vietnam Pro" w:eastAsia="Be Vietnam Pro" w:cs="Be Vietnam Pro"/>
                <w:b w:val="0"/>
                <w:i w:val="0"/>
                <w:caps w:val="0"/>
                <w:color w:val="16202A"/>
                <w:sz w:val="20"/>
              </w:rPr>
              <w:t>Move your funds to a new wallet now. A seed phrase cannot be revoked or rotated, so the old wallet stays compromised for as long as it holds anything. Create a fresh wallet, transfer out, and report the account in a public channel so others see it.</w:t>
            </w:r>
          </w:p>
        </w:tc>
      </w:tr>
    </w:tbl>
    <w:p>
      <w:pPr>
        <w:spacing w:before="0" w:after="0" w:line="160" w:lineRule="exact"/>
      </w:pPr>
    </w:p>
    <w:p>
      <w:r>
        <w:br w:type="page"/>
      </w:r>
    </w:p>
    <w:p>
      <w:pPr>
        <w:spacing w:before="0" w:after="60"/>
        <w:keepNext w:val="1"/>
      </w:pPr>
      <w:r>
        <w:rPr>
          <w:rFonts w:ascii="JetBrains Mono" w:hAnsi="JetBrains Mono" w:eastAsia="JetBrains Mono" w:cs="JetBrains Mono"/>
          <w:b/>
          <w:i w:val="0"/>
          <w:caps w:val="0"/>
          <w:color w:val="3A4650"/>
          <w:sz w:val="17"/>
          <w:spacing w:val="14"/>
        </w:rPr>
        <w:t>SECTION 02</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KYC and eligibility</w:t>
      </w:r>
    </w:p>
    <w:p>
      <w:pPr>
        <w:spacing w:before="120" w:after="240" w:line="312" w:lineRule="auto"/>
        <w:keepNext w:val="1"/>
      </w:pPr>
      <w:r>
        <w:rPr>
          <w:rFonts w:ascii="Be Vietnam Pro" w:hAnsi="Be Vietnam Pro" w:eastAsia="Be Vietnam Pro" w:cs="Be Vietnam Pro"/>
          <w:b/>
          <w:i w:val="0"/>
          <w:caps w:val="0"/>
          <w:color w:val="3A4650"/>
          <w:sz w:val="23"/>
        </w:rPr>
        <w:t>Required for native RBNT and mainnet. Not required for wrapped RBNT.</w:t>
      </w:r>
    </w:p>
    <w:p>
      <w:pPr>
        <w:spacing w:before="0" w:after="160" w:line="336" w:lineRule="auto"/>
      </w:pPr>
      <w:r>
        <w:rPr>
          <w:rFonts w:ascii="Be Vietnam Pro" w:hAnsi="Be Vietnam Pro" w:eastAsia="Be Vietnam Pro" w:cs="Be Vietnam Pro"/>
          <w:b w:val="0"/>
          <w:i w:val="0"/>
          <w:caps w:val="0"/>
          <w:color w:val="16202A"/>
          <w:sz w:val="21"/>
        </w:rPr>
        <w:t>KYC is required for native RBNT and any mainnet activity: transactions, staking, and governance. It is not required to hold or trade wrapped RBNT on another chain.</w:t>
      </w:r>
    </w:p>
    <w:p>
      <w:pPr>
        <w:spacing w:before="0" w:after="160" w:line="336" w:lineRule="auto"/>
      </w:pPr>
      <w:r>
        <w:rPr>
          <w:rFonts w:ascii="Be Vietnam Pro" w:hAnsi="Be Vietnam Pro" w:eastAsia="Be Vietnam Pro" w:cs="Be Vietnam Pro"/>
          <w:b w:val="0"/>
          <w:i w:val="0"/>
          <w:caps w:val="0"/>
          <w:color w:val="16202A"/>
          <w:sz w:val="21"/>
        </w:rPr>
        <w:t>Redbelly gates its own Layer 1 behind identity verification through the Redbelly Access portal at access.redbelly.network. Wrapped RBNT on Ethereum or any other chain is a standard ERC-20 with no Redbelly-side identity check.</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515"/>
        <w:gridCol w:w="5896"/>
      </w:tblGrid>
      <w:tr>
        <w:trPr>
          <w:cantSplit w:val="1"/>
        </w:trPr>
        <w:tc>
          <w:tcPr>
            <w:tcW w:type="dxa" w:w="3515"/>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Wallets per verified identity</w:t>
            </w:r>
          </w:p>
        </w:tc>
        <w:tc>
          <w:tcPr>
            <w:tcW w:type="dxa" w:w="5896"/>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Up to 10 wallets. One identity covers every wallet you control.</w:t>
            </w:r>
          </w:p>
        </w:tc>
      </w:tr>
      <w:tr>
        <w:trPr>
          <w:cantSplit w:val="1"/>
        </w:trPr>
        <w:tc>
          <w:tcPr>
            <w:tcW w:type="dxa" w:w="3515"/>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Typical approval time</w:t>
            </w:r>
          </w:p>
        </w:tc>
        <w:tc>
          <w:tcPr>
            <w:tcW w:type="dxa" w:w="5896"/>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3 to 5 minutes. Manual review takes longer.</w:t>
            </w:r>
          </w:p>
        </w:tc>
      </w:tr>
    </w:tbl>
    <w:p>
      <w:pPr>
        <w:spacing w:before="0" w:after="0" w:line="16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10" w:type="dxa"/>
              <w:bottom w:w="170" w:type="dxa"/>
              <w:end w:w="210" w:type="dxa"/>
            </w:tcMar>
            <w:tcBorders>
              <w:left w:val="single" w:sz="24" w:space="0" w:color="FCD34D"/>
            </w:tcBorders>
          </w:tcPr>
          <w:p>
            <w:pPr>
              <w:spacing w:before="0" w:after="100"/>
              <w:keepNext w:val="1"/>
            </w:pPr>
            <w:r>
              <w:rPr>
                <w:rFonts w:ascii="JetBrains Mono" w:hAnsi="JetBrains Mono" w:eastAsia="JetBrains Mono" w:cs="JetBrains Mono"/>
                <w:b/>
                <w:i w:val="0"/>
                <w:caps w:val="0"/>
                <w:color w:val="3A4650"/>
                <w:sz w:val="16"/>
                <w:spacing w:val="16"/>
              </w:rPr>
              <w:t>MOD-VERIFIED, DISCORD, NO PUBLISHED DOC</w:t>
            </w:r>
          </w:p>
          <w:p>
            <w:pPr>
              <w:spacing w:before="0" w:after="0" w:line="324" w:lineRule="auto"/>
            </w:pPr>
            <w:r>
              <w:rPr>
                <w:rFonts w:ascii="Be Vietnam Pro" w:hAnsi="Be Vietnam Pro" w:eastAsia="Be Vietnam Pro" w:cs="Be Vietnam Pro"/>
                <w:b w:val="0"/>
                <w:i w:val="0"/>
                <w:caps w:val="0"/>
                <w:color w:val="16202A"/>
                <w:sz w:val="19"/>
              </w:rPr>
              <w:t>The 10 wallet limit and the 3 to 5 minute approval time. Source: Redbelly Individual Onboarding SDK overview, docs.redbelly.network, raised in Discord. No published document states either figure.</w:t>
            </w:r>
          </w:p>
        </w:tc>
      </w:tr>
    </w:tbl>
    <w:p>
      <w:pPr>
        <w:spacing w:before="0" w:after="0" w:line="160" w:lineRule="exact"/>
      </w:pPr>
    </w:p>
    <w:p>
      <w:pPr>
        <w:pStyle w:val="Heading2"/>
        <w:spacing w:before="200" w:after="100"/>
        <w:keepNext w:val="1"/>
      </w:pPr>
      <w:r>
        <w:rPr>
          <w:rFonts w:ascii="Be Vietnam Pro" w:hAnsi="Be Vietnam Pro" w:eastAsia="Be Vietnam Pro" w:cs="Be Vietnam Pro"/>
          <w:b/>
          <w:i w:val="0"/>
          <w:caps w:val="0"/>
          <w:color w:val="16202A"/>
          <w:sz w:val="28"/>
        </w:rPr>
        <w:t>Regional restrictions</w:t>
      </w:r>
    </w:p>
    <w:p>
      <w:pPr>
        <w:spacing w:before="0" w:after="160" w:line="336" w:lineRule="auto"/>
      </w:pPr>
      <w:r>
        <w:rPr>
          <w:rFonts w:ascii="Be Vietnam Pro" w:hAnsi="Be Vietnam Pro" w:eastAsia="Be Vietnam Pro" w:cs="Be Vietnam Pro"/>
          <w:b w:val="0"/>
          <w:i w:val="0"/>
          <w:caps w:val="0"/>
          <w:color w:val="16202A"/>
          <w:sz w:val="21"/>
        </w:rPr>
        <w:t>Eighteen jurisdictions are currently restricted from accessing the Redbelly Network platform.</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00" w:type="dxa"/>
              <w:bottom w:w="170" w:type="dxa"/>
              <w:end w:w="200" w:type="dxa"/>
            </w:tcMar>
            <w:tcBorders>
              <w:left w:val="single" w:sz="24" w:space="0" w:color="3A4650"/>
            </w:tcBorders>
          </w:tcPr>
          <w:p>
            <w:pPr>
              <w:spacing w:before="0" w:after="0" w:line="348" w:lineRule="auto"/>
            </w:pPr>
            <w:r>
              <w:rPr>
                <w:rFonts w:ascii="Be Vietnam Pro" w:hAnsi="Be Vietnam Pro" w:eastAsia="Be Vietnam Pro" w:cs="Be Vietnam Pro"/>
                <w:b/>
                <w:i w:val="0"/>
                <w:caps w:val="0"/>
                <w:color w:val="16202A"/>
                <w:sz w:val="20"/>
              </w:rPr>
              <w:t>Afghanistan   Central African Republic   Democratic Republic of the Congo   Guinea-Bissau   Iran   Iraq   Lebanon   Libya   Myanmar   North Korea   Russia   Somalia   South Sudan   Sudan   Syria   Ukraine   Yemen   Zimbabwe</w:t>
            </w:r>
          </w:p>
        </w:tc>
      </w:tr>
    </w:tbl>
    <w:p>
      <w:pPr>
        <w:spacing w:before="0" w:after="0" w:line="160" w:lineRule="exact"/>
      </w:pPr>
    </w:p>
    <w:p>
      <w:pPr>
        <w:spacing w:before="0" w:after="160" w:line="336" w:lineRule="auto"/>
      </w:pPr>
      <w:r>
        <w:rPr>
          <w:rFonts w:ascii="Be Vietnam Pro" w:hAnsi="Be Vietnam Pro" w:eastAsia="Be Vietnam Pro" w:cs="Be Vietnam Pro"/>
          <w:b w:val="0"/>
          <w:i w:val="0"/>
          <w:caps w:val="0"/>
          <w:color w:val="16202A"/>
          <w:sz w:val="21"/>
        </w:rPr>
        <w:t>Anyone outside this list can proceed with KYC and mainnet access. Anyone inside it cannot, regardless of which wallet or exchange they use.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10" w:type="dxa"/>
              <w:bottom w:w="170" w:type="dxa"/>
              <w:end w:w="210" w:type="dxa"/>
            </w:tcMar>
            <w:tcBorders>
              <w:left w:val="single" w:sz="24" w:space="0" w:color="EF5350"/>
            </w:tcBorders>
          </w:tcPr>
          <w:p>
            <w:pPr>
              <w:spacing w:before="0" w:after="100"/>
              <w:keepNext w:val="1"/>
            </w:pPr>
            <w:r>
              <w:rPr>
                <w:rFonts w:ascii="JetBrains Mono" w:hAnsi="JetBrains Mono" w:eastAsia="JetBrains Mono" w:cs="JetBrains Mono"/>
                <w:b/>
                <w:i w:val="0"/>
                <w:caps w:val="0"/>
                <w:color w:val="3A4650"/>
                <w:sz w:val="16"/>
                <w:spacing w:val="16"/>
              </w:rPr>
              <w:t>SOURCE</w:t>
            </w:r>
          </w:p>
          <w:p>
            <w:pPr>
              <w:spacing w:before="0" w:after="0" w:line="324" w:lineRule="auto"/>
            </w:pPr>
            <w:r>
              <w:rPr>
                <w:rFonts w:ascii="Be Vietnam Pro" w:hAnsi="Be Vietnam Pro" w:eastAsia="Be Vietnam Pro" w:cs="Be Vietnam Pro"/>
                <w:b w:val="0"/>
                <w:i w:val="0"/>
                <w:caps w:val="0"/>
                <w:color w:val="16202A"/>
                <w:sz w:val="19"/>
              </w:rPr>
              <w:t>Redbelly Network Terms and Conditions, Clause 15, redbelly.network/terms-and-conditions.</w:t>
            </w:r>
          </w:p>
        </w:tc>
      </w:tr>
    </w:tbl>
    <w:p>
      <w:pPr>
        <w:spacing w:before="0" w:after="0" w:line="160" w:lineRule="exact"/>
      </w:pPr>
    </w:p>
    <w:p>
      <w:r>
        <w:br w:type="page"/>
      </w:r>
    </w:p>
    <w:p>
      <w:pPr>
        <w:spacing w:before="0" w:after="60"/>
        <w:keepNext w:val="1"/>
      </w:pPr>
      <w:r>
        <w:rPr>
          <w:rFonts w:ascii="JetBrains Mono" w:hAnsi="JetBrains Mono" w:eastAsia="JetBrains Mono" w:cs="JetBrains Mono"/>
          <w:b/>
          <w:i w:val="0"/>
          <w:caps w:val="0"/>
          <w:color w:val="3A4650"/>
          <w:sz w:val="17"/>
          <w:spacing w:val="14"/>
        </w:rPr>
        <w:t>SECTION 03</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Network setup</w:t>
      </w:r>
    </w:p>
    <w:p>
      <w:pPr>
        <w:spacing w:before="120" w:after="240" w:line="312" w:lineRule="auto"/>
        <w:keepNext w:val="1"/>
      </w:pPr>
      <w:r>
        <w:rPr>
          <w:rFonts w:ascii="Be Vietnam Pro" w:hAnsi="Be Vietnam Pro" w:eastAsia="Be Vietnam Pro" w:cs="Be Vietnam Pro"/>
          <w:b/>
          <w:i w:val="0"/>
          <w:caps w:val="0"/>
          <w:color w:val="3A4650"/>
          <w:sz w:val="23"/>
        </w:rPr>
        <w:t>Mainnet is Chain ID 151. Testnet is Chain ID 153.</w:t>
      </w:r>
    </w:p>
    <w:p>
      <w:pPr>
        <w:spacing w:before="0" w:after="160" w:line="336" w:lineRule="auto"/>
      </w:pPr>
      <w:r>
        <w:rPr>
          <w:rFonts w:ascii="Be Vietnam Pro" w:hAnsi="Be Vietnam Pro" w:eastAsia="Be Vietnam Pro" w:cs="Be Vietnam Pro"/>
          <w:b w:val="0"/>
          <w:i w:val="0"/>
          <w:caps w:val="0"/>
          <w:color w:val="16202A"/>
          <w:sz w:val="21"/>
        </w:rPr>
        <w:t>No field is shared between the two networks. Chain ID, RPC endpoint, and block explorer are each unique to their own network. Adding a network by hand works in any wallet that accepts a custom EVM network.</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928"/>
        <w:gridCol w:w="3742"/>
        <w:gridCol w:w="3742"/>
      </w:tblGrid>
      <w:tr>
        <w:trPr>
          <w:cantSplit w:val="1"/>
        </w:trPr>
        <w:tc>
          <w:tcPr>
            <w:tcW w:type="dxa" w:w="1928"/>
            <w:shd w:val="clear" w:color="auto" w:fill="16202A"/>
            <w:tcMar>
              <w:top w:w="130" w:type="dxa"/>
              <w:start w:w="120" w:type="dxa"/>
              <w:bottom w:w="130" w:type="dxa"/>
              <w:end w:w="120" w:type="dxa"/>
            </w:tcMar>
          </w:tcPr>
          <w:p>
            <w:pPr>
              <w:spacing w:before="0" w:after="0"/>
            </w:pPr>
            <w:r>
              <w:rPr>
                <w:rFonts w:ascii="JetBrains Mono" w:hAnsi="JetBrains Mono" w:eastAsia="JetBrains Mono" w:cs="JetBrains Mono"/>
                <w:b/>
                <w:i w:val="0"/>
                <w:caps w:val="0"/>
                <w:color w:val="E4EBF0"/>
                <w:sz w:val="17"/>
                <w:spacing w:val="18"/>
              </w:rPr>
              <w:t>Field</w:t>
            </w:r>
          </w:p>
        </w:tc>
        <w:tc>
          <w:tcPr>
            <w:tcW w:type="dxa" w:w="3742"/>
            <w:shd w:val="clear" w:color="auto" w:fill="16202A"/>
            <w:tcMar>
              <w:top w:w="130" w:type="dxa"/>
              <w:start w:w="120" w:type="dxa"/>
              <w:bottom w:w="130" w:type="dxa"/>
              <w:end w:w="120" w:type="dxa"/>
            </w:tcMar>
          </w:tcPr>
          <w:p>
            <w:pPr>
              <w:spacing w:before="0" w:after="0"/>
            </w:pPr>
            <w:r>
              <w:rPr>
                <w:rFonts w:ascii="JetBrains Mono" w:hAnsi="JetBrains Mono" w:eastAsia="JetBrains Mono" w:cs="JetBrains Mono"/>
                <w:b/>
                <w:i w:val="0"/>
                <w:caps w:val="0"/>
                <w:color w:val="FFB3AE"/>
                <w:sz w:val="17"/>
                <w:spacing w:val="18"/>
              </w:rPr>
              <w:t>MAINNET</w:t>
            </w:r>
          </w:p>
          <w:p>
            <w:pPr>
              <w:spacing w:before="40" w:after="0"/>
            </w:pPr>
            <w:r>
              <w:rPr>
                <w:rFonts w:ascii="Be Vietnam Pro" w:hAnsi="Be Vietnam Pro" w:eastAsia="Be Vietnam Pro" w:cs="Be Vietnam Pro"/>
                <w:b w:val="0"/>
                <w:i w:val="0"/>
                <w:caps w:val="0"/>
                <w:color w:val="B8C4CC"/>
                <w:sz w:val="16"/>
              </w:rPr>
              <w:t>Real RBNT, real value</w:t>
            </w:r>
          </w:p>
        </w:tc>
        <w:tc>
          <w:tcPr>
            <w:tcW w:type="dxa" w:w="3742"/>
            <w:shd w:val="clear" w:color="auto" w:fill="16202A"/>
            <w:tcMar>
              <w:top w:w="130" w:type="dxa"/>
              <w:start w:w="120" w:type="dxa"/>
              <w:bottom w:w="130" w:type="dxa"/>
              <w:end w:w="120" w:type="dxa"/>
            </w:tcMar>
          </w:tcPr>
          <w:p>
            <w:pPr>
              <w:spacing w:before="0" w:after="0"/>
            </w:pPr>
            <w:r>
              <w:rPr>
                <w:rFonts w:ascii="JetBrains Mono" w:hAnsi="JetBrains Mono" w:eastAsia="JetBrains Mono" w:cs="JetBrains Mono"/>
                <w:b/>
                <w:i w:val="0"/>
                <w:caps w:val="0"/>
                <w:color w:val="FFB3AE"/>
                <w:sz w:val="17"/>
                <w:spacing w:val="18"/>
              </w:rPr>
              <w:t>TESTNET</w:t>
            </w:r>
          </w:p>
          <w:p>
            <w:pPr>
              <w:spacing w:before="40" w:after="0"/>
            </w:pPr>
            <w:r>
              <w:rPr>
                <w:rFonts w:ascii="Be Vietnam Pro" w:hAnsi="Be Vietnam Pro" w:eastAsia="Be Vietnam Pro" w:cs="Be Vietnam Pro"/>
                <w:b w:val="0"/>
                <w:i w:val="0"/>
                <w:caps w:val="0"/>
                <w:color w:val="B8C4CC"/>
                <w:sz w:val="16"/>
              </w:rPr>
              <w:t>Free RBNT, no value</w:t>
            </w:r>
          </w:p>
        </w:tc>
      </w:tr>
      <w:tr>
        <w:trPr>
          <w:cantSplit w:val="1"/>
        </w:trPr>
        <w:tc>
          <w:tcPr>
            <w:tcW w:type="dxa" w:w="1928"/>
            <w:tcMar>
              <w:top w:w="120" w:type="dxa"/>
              <w:start w:w="120" w:type="dxa"/>
              <w:bottom w:w="120" w:type="dxa"/>
              <w:end w:w="120" w:type="dxa"/>
            </w:tcMar>
            <w:tcBorders>
              <w:bottom w:val="single" w:sz="4" w:space="0" w:color="B8C4CC"/>
            </w:tcBorders>
          </w:tcPr>
          <w:p>
            <w:pPr>
              <w:spacing w:before="0" w:after="0"/>
            </w:pPr>
            <w:r>
              <w:rPr>
                <w:rFonts w:ascii="Be Vietnam Pro" w:hAnsi="Be Vietnam Pro" w:eastAsia="Be Vietnam Pro" w:cs="Be Vietnam Pro"/>
                <w:b/>
                <w:i w:val="0"/>
                <w:caps w:val="0"/>
                <w:color w:val="16202A"/>
                <w:sz w:val="19"/>
              </w:rPr>
              <w:t>Chain ID</w:t>
            </w:r>
          </w:p>
        </w:tc>
        <w:tc>
          <w:tcPr>
            <w:tcW w:type="dxa" w:w="3742"/>
            <w:tcMar>
              <w:top w:w="120" w:type="dxa"/>
              <w:start w:w="120" w:type="dxa"/>
              <w:bottom w:w="120" w:type="dxa"/>
              <w:end w:w="120" w:type="dxa"/>
            </w:tcMar>
            <w:tcBorders>
              <w:bottom w:val="single" w:sz="4" w:space="0" w:color="B8C4CC"/>
            </w:tcBorders>
          </w:tcPr>
          <w:p>
            <w:pPr>
              <w:spacing w:before="0" w:after="0"/>
            </w:pPr>
            <w:r>
              <w:rPr>
                <w:rFonts w:ascii="JetBrains Mono" w:hAnsi="JetBrains Mono" w:eastAsia="JetBrains Mono" w:cs="JetBrains Mono"/>
                <w:b w:val="0"/>
                <w:i w:val="0"/>
                <w:caps w:val="0"/>
                <w:color w:val="16202A"/>
                <w:sz w:val="16"/>
              </w:rPr>
              <w:t>151</w:t>
            </w:r>
          </w:p>
        </w:tc>
        <w:tc>
          <w:tcPr>
            <w:tcW w:type="dxa" w:w="3742"/>
            <w:tcMar>
              <w:top w:w="120" w:type="dxa"/>
              <w:start w:w="120" w:type="dxa"/>
              <w:bottom w:w="120" w:type="dxa"/>
              <w:end w:w="120" w:type="dxa"/>
            </w:tcMar>
            <w:tcBorders>
              <w:bottom w:val="single" w:sz="4" w:space="0" w:color="B8C4CC"/>
            </w:tcBorders>
          </w:tcPr>
          <w:p>
            <w:pPr>
              <w:spacing w:before="0" w:after="0"/>
            </w:pPr>
            <w:r>
              <w:rPr>
                <w:rFonts w:ascii="JetBrains Mono" w:hAnsi="JetBrains Mono" w:eastAsia="JetBrains Mono" w:cs="JetBrains Mono"/>
                <w:b w:val="0"/>
                <w:i w:val="0"/>
                <w:caps w:val="0"/>
                <w:color w:val="16202A"/>
                <w:sz w:val="16"/>
              </w:rPr>
              <w:t>153</w:t>
            </w:r>
          </w:p>
        </w:tc>
      </w:tr>
      <w:tr>
        <w:trPr>
          <w:cantSplit w:val="1"/>
        </w:trPr>
        <w:tc>
          <w:tcPr>
            <w:tcW w:type="dxa" w:w="1928"/>
            <w:tcMar>
              <w:top w:w="120" w:type="dxa"/>
              <w:start w:w="120" w:type="dxa"/>
              <w:bottom w:w="120" w:type="dxa"/>
              <w:end w:w="120" w:type="dxa"/>
            </w:tcMar>
            <w:tcBorders>
              <w:bottom w:val="single" w:sz="4" w:space="0" w:color="B8C4CC"/>
            </w:tcBorders>
            <w:shd w:val="clear" w:color="auto" w:fill="E4EBF0"/>
          </w:tcPr>
          <w:p>
            <w:pPr>
              <w:spacing w:before="0" w:after="0"/>
            </w:pPr>
            <w:r>
              <w:rPr>
                <w:rFonts w:ascii="Be Vietnam Pro" w:hAnsi="Be Vietnam Pro" w:eastAsia="Be Vietnam Pro" w:cs="Be Vietnam Pro"/>
                <w:b/>
                <w:i w:val="0"/>
                <w:caps w:val="0"/>
                <w:color w:val="16202A"/>
                <w:sz w:val="19"/>
              </w:rPr>
              <w:t>Currency symbol</w:t>
            </w:r>
          </w:p>
        </w:tc>
        <w:tc>
          <w:tcPr>
            <w:tcW w:type="dxa" w:w="3742"/>
            <w:tcMar>
              <w:top w:w="120" w:type="dxa"/>
              <w:start w:w="120" w:type="dxa"/>
              <w:bottom w:w="120" w:type="dxa"/>
              <w:end w:w="120" w:type="dxa"/>
            </w:tcMar>
            <w:tcBorders>
              <w:bottom w:val="single" w:sz="4" w:space="0" w:color="B8C4CC"/>
            </w:tcBorders>
            <w:shd w:val="clear" w:color="auto" w:fill="E4EBF0"/>
          </w:tcPr>
          <w:p>
            <w:pPr>
              <w:spacing w:before="0" w:after="0"/>
            </w:pPr>
            <w:r>
              <w:rPr>
                <w:rFonts w:ascii="JetBrains Mono" w:hAnsi="JetBrains Mono" w:eastAsia="JetBrains Mono" w:cs="JetBrains Mono"/>
                <w:b w:val="0"/>
                <w:i w:val="0"/>
                <w:caps w:val="0"/>
                <w:color w:val="16202A"/>
                <w:sz w:val="16"/>
              </w:rPr>
              <w:t>RBNT</w:t>
            </w:r>
          </w:p>
        </w:tc>
        <w:tc>
          <w:tcPr>
            <w:tcW w:type="dxa" w:w="3742"/>
            <w:tcMar>
              <w:top w:w="120" w:type="dxa"/>
              <w:start w:w="120" w:type="dxa"/>
              <w:bottom w:w="120" w:type="dxa"/>
              <w:end w:w="120" w:type="dxa"/>
            </w:tcMar>
            <w:tcBorders>
              <w:bottom w:val="single" w:sz="4" w:space="0" w:color="B8C4CC"/>
            </w:tcBorders>
            <w:shd w:val="clear" w:color="auto" w:fill="E4EBF0"/>
          </w:tcPr>
          <w:p>
            <w:pPr>
              <w:spacing w:before="0" w:after="0"/>
            </w:pPr>
            <w:r>
              <w:rPr>
                <w:rFonts w:ascii="JetBrains Mono" w:hAnsi="JetBrains Mono" w:eastAsia="JetBrains Mono" w:cs="JetBrains Mono"/>
                <w:b w:val="0"/>
                <w:i w:val="0"/>
                <w:caps w:val="0"/>
                <w:color w:val="16202A"/>
                <w:sz w:val="16"/>
              </w:rPr>
              <w:t>RBNT</w:t>
            </w:r>
          </w:p>
        </w:tc>
      </w:tr>
      <w:tr>
        <w:trPr>
          <w:cantSplit w:val="1"/>
        </w:trPr>
        <w:tc>
          <w:tcPr>
            <w:tcW w:type="dxa" w:w="1928"/>
            <w:tcMar>
              <w:top w:w="120" w:type="dxa"/>
              <w:start w:w="120" w:type="dxa"/>
              <w:bottom w:w="120" w:type="dxa"/>
              <w:end w:w="120" w:type="dxa"/>
            </w:tcMar>
            <w:tcBorders>
              <w:bottom w:val="single" w:sz="4" w:space="0" w:color="B8C4CC"/>
            </w:tcBorders>
          </w:tcPr>
          <w:p>
            <w:pPr>
              <w:spacing w:before="0" w:after="0"/>
            </w:pPr>
            <w:r>
              <w:rPr>
                <w:rFonts w:ascii="Be Vietnam Pro" w:hAnsi="Be Vietnam Pro" w:eastAsia="Be Vietnam Pro" w:cs="Be Vietnam Pro"/>
                <w:b/>
                <w:i w:val="0"/>
                <w:caps w:val="0"/>
                <w:color w:val="16202A"/>
                <w:sz w:val="19"/>
              </w:rPr>
              <w:t>Decimals</w:t>
            </w:r>
          </w:p>
        </w:tc>
        <w:tc>
          <w:tcPr>
            <w:tcW w:type="dxa" w:w="3742"/>
            <w:tcMar>
              <w:top w:w="120" w:type="dxa"/>
              <w:start w:w="120" w:type="dxa"/>
              <w:bottom w:w="120" w:type="dxa"/>
              <w:end w:w="120" w:type="dxa"/>
            </w:tcMar>
            <w:tcBorders>
              <w:bottom w:val="single" w:sz="4" w:space="0" w:color="B8C4CC"/>
            </w:tcBorders>
          </w:tcPr>
          <w:p>
            <w:pPr>
              <w:spacing w:before="0" w:after="0"/>
            </w:pPr>
            <w:r>
              <w:rPr>
                <w:rFonts w:ascii="JetBrains Mono" w:hAnsi="JetBrains Mono" w:eastAsia="JetBrains Mono" w:cs="JetBrains Mono"/>
                <w:b w:val="0"/>
                <w:i w:val="0"/>
                <w:caps w:val="0"/>
                <w:color w:val="16202A"/>
                <w:sz w:val="16"/>
              </w:rPr>
              <w:t>18</w:t>
            </w:r>
          </w:p>
        </w:tc>
        <w:tc>
          <w:tcPr>
            <w:tcW w:type="dxa" w:w="3742"/>
            <w:tcMar>
              <w:top w:w="120" w:type="dxa"/>
              <w:start w:w="120" w:type="dxa"/>
              <w:bottom w:w="120" w:type="dxa"/>
              <w:end w:w="120" w:type="dxa"/>
            </w:tcMar>
            <w:tcBorders>
              <w:bottom w:val="single" w:sz="4" w:space="0" w:color="B8C4CC"/>
            </w:tcBorders>
          </w:tcPr>
          <w:p>
            <w:pPr>
              <w:spacing w:before="0" w:after="0"/>
            </w:pPr>
            <w:r>
              <w:rPr>
                <w:rFonts w:ascii="JetBrains Mono" w:hAnsi="JetBrains Mono" w:eastAsia="JetBrains Mono" w:cs="JetBrains Mono"/>
                <w:b w:val="0"/>
                <w:i w:val="0"/>
                <w:caps w:val="0"/>
                <w:color w:val="16202A"/>
                <w:sz w:val="16"/>
              </w:rPr>
              <w:t>18</w:t>
            </w:r>
          </w:p>
        </w:tc>
      </w:tr>
      <w:tr>
        <w:trPr>
          <w:cantSplit w:val="1"/>
        </w:trPr>
        <w:tc>
          <w:tcPr>
            <w:tcW w:type="dxa" w:w="1928"/>
            <w:tcMar>
              <w:top w:w="120" w:type="dxa"/>
              <w:start w:w="120" w:type="dxa"/>
              <w:bottom w:w="120" w:type="dxa"/>
              <w:end w:w="120" w:type="dxa"/>
            </w:tcMar>
            <w:tcBorders>
              <w:bottom w:val="single" w:sz="4" w:space="0" w:color="B8C4CC"/>
            </w:tcBorders>
            <w:shd w:val="clear" w:color="auto" w:fill="E4EBF0"/>
          </w:tcPr>
          <w:p>
            <w:pPr>
              <w:spacing w:before="0" w:after="0"/>
            </w:pPr>
            <w:r>
              <w:rPr>
                <w:rFonts w:ascii="Be Vietnam Pro" w:hAnsi="Be Vietnam Pro" w:eastAsia="Be Vietnam Pro" w:cs="Be Vietnam Pro"/>
                <w:b/>
                <w:i w:val="0"/>
                <w:caps w:val="0"/>
                <w:color w:val="16202A"/>
                <w:sz w:val="19"/>
              </w:rPr>
              <w:t>RPC URL</w:t>
            </w:r>
          </w:p>
        </w:tc>
        <w:tc>
          <w:tcPr>
            <w:tcW w:type="dxa" w:w="3742"/>
            <w:tcMar>
              <w:top w:w="120" w:type="dxa"/>
              <w:start w:w="120" w:type="dxa"/>
              <w:bottom w:w="120" w:type="dxa"/>
              <w:end w:w="120" w:type="dxa"/>
            </w:tcMar>
            <w:tcBorders>
              <w:bottom w:val="single" w:sz="4" w:space="0" w:color="B8C4CC"/>
            </w:tcBorders>
            <w:shd w:val="clear" w:color="auto" w:fill="E4EBF0"/>
          </w:tcPr>
          <w:p>
            <w:pPr>
              <w:spacing w:before="0" w:after="0"/>
            </w:pPr>
            <w:r>
              <w:rPr>
                <w:rFonts w:ascii="JetBrains Mono" w:hAnsi="JetBrains Mono" w:eastAsia="JetBrains Mono" w:cs="JetBrains Mono"/>
                <w:b w:val="0"/>
                <w:i w:val="0"/>
                <w:caps w:val="0"/>
                <w:color w:val="16202A"/>
                <w:sz w:val="16"/>
              </w:rPr>
              <w:t>governors.mainnet.redbelly.network</w:t>
            </w:r>
          </w:p>
        </w:tc>
        <w:tc>
          <w:tcPr>
            <w:tcW w:type="dxa" w:w="3742"/>
            <w:tcMar>
              <w:top w:w="120" w:type="dxa"/>
              <w:start w:w="120" w:type="dxa"/>
              <w:bottom w:w="120" w:type="dxa"/>
              <w:end w:w="120" w:type="dxa"/>
            </w:tcMar>
            <w:tcBorders>
              <w:bottom w:val="single" w:sz="4" w:space="0" w:color="B8C4CC"/>
            </w:tcBorders>
            <w:shd w:val="clear" w:color="auto" w:fill="E4EBF0"/>
          </w:tcPr>
          <w:p>
            <w:pPr>
              <w:spacing w:before="0" w:after="0"/>
            </w:pPr>
            <w:r>
              <w:rPr>
                <w:rFonts w:ascii="JetBrains Mono" w:hAnsi="JetBrains Mono" w:eastAsia="JetBrains Mono" w:cs="JetBrains Mono"/>
                <w:b w:val="0"/>
                <w:i w:val="0"/>
                <w:caps w:val="0"/>
                <w:color w:val="16202A"/>
                <w:sz w:val="16"/>
              </w:rPr>
              <w:t>governors.testnet.redbelly.network</w:t>
            </w:r>
          </w:p>
        </w:tc>
      </w:tr>
      <w:tr>
        <w:trPr>
          <w:cantSplit w:val="1"/>
        </w:trPr>
        <w:tc>
          <w:tcPr>
            <w:tcW w:type="dxa" w:w="1928"/>
            <w:tcMar>
              <w:top w:w="120" w:type="dxa"/>
              <w:start w:w="120" w:type="dxa"/>
              <w:bottom w:w="120" w:type="dxa"/>
              <w:end w:w="120" w:type="dxa"/>
            </w:tcMar>
            <w:tcBorders>
              <w:bottom w:val="single" w:sz="4" w:space="0" w:color="B8C4CC"/>
            </w:tcBorders>
          </w:tcPr>
          <w:p>
            <w:pPr>
              <w:spacing w:before="0" w:after="0"/>
            </w:pPr>
            <w:r>
              <w:rPr>
                <w:rFonts w:ascii="Be Vietnam Pro" w:hAnsi="Be Vietnam Pro" w:eastAsia="Be Vietnam Pro" w:cs="Be Vietnam Pro"/>
                <w:b/>
                <w:i w:val="0"/>
                <w:caps w:val="0"/>
                <w:color w:val="16202A"/>
                <w:sz w:val="19"/>
              </w:rPr>
              <w:t>Block explorer</w:t>
            </w:r>
          </w:p>
        </w:tc>
        <w:tc>
          <w:tcPr>
            <w:tcW w:type="dxa" w:w="3742"/>
            <w:tcMar>
              <w:top w:w="120" w:type="dxa"/>
              <w:start w:w="120" w:type="dxa"/>
              <w:bottom w:w="120" w:type="dxa"/>
              <w:end w:w="120" w:type="dxa"/>
            </w:tcMar>
            <w:tcBorders>
              <w:bottom w:val="single" w:sz="4" w:space="0" w:color="B8C4CC"/>
            </w:tcBorders>
          </w:tcPr>
          <w:p>
            <w:pPr>
              <w:spacing w:before="0" w:after="0"/>
            </w:pPr>
            <w:r>
              <w:rPr>
                <w:rFonts w:ascii="JetBrains Mono" w:hAnsi="JetBrains Mono" w:eastAsia="JetBrains Mono" w:cs="JetBrains Mono"/>
                <w:b w:val="0"/>
                <w:i w:val="0"/>
                <w:caps w:val="0"/>
                <w:color w:val="16202A"/>
                <w:sz w:val="16"/>
              </w:rPr>
              <w:t>redbelly.routescan.io</w:t>
            </w:r>
          </w:p>
        </w:tc>
        <w:tc>
          <w:tcPr>
            <w:tcW w:type="dxa" w:w="3742"/>
            <w:tcMar>
              <w:top w:w="120" w:type="dxa"/>
              <w:start w:w="120" w:type="dxa"/>
              <w:bottom w:w="120" w:type="dxa"/>
              <w:end w:w="120" w:type="dxa"/>
            </w:tcMar>
            <w:tcBorders>
              <w:bottom w:val="single" w:sz="4" w:space="0" w:color="B8C4CC"/>
            </w:tcBorders>
          </w:tcPr>
          <w:p>
            <w:pPr>
              <w:spacing w:before="0" w:after="0"/>
            </w:pPr>
            <w:r>
              <w:rPr>
                <w:rFonts w:ascii="JetBrains Mono" w:hAnsi="JetBrains Mono" w:eastAsia="JetBrains Mono" w:cs="JetBrains Mono"/>
                <w:b w:val="0"/>
                <w:i w:val="0"/>
                <w:caps w:val="0"/>
                <w:color w:val="16202A"/>
                <w:sz w:val="16"/>
              </w:rPr>
              <w:t>redbelly.testnet.routescan.io</w:t>
            </w:r>
          </w:p>
        </w:tc>
      </w:tr>
    </w:tbl>
    <w:p>
      <w:pPr>
        <w:spacing w:before="0" w:after="0" w:line="16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FFDAD7"/>
            <w:tcMar>
              <w:top w:w="180" w:type="dxa"/>
              <w:start w:w="220" w:type="dxa"/>
              <w:bottom w:w="180" w:type="dxa"/>
              <w:end w:w="220" w:type="dxa"/>
            </w:tcMar>
            <w:tcBorders>
              <w:left w:val="single" w:sz="24" w:space="0" w:color="EF5350"/>
            </w:tcBorders>
          </w:tcPr>
          <w:p>
            <w:pPr>
              <w:spacing w:before="0" w:after="100"/>
              <w:keepNext w:val="1"/>
            </w:pPr>
            <w:r>
              <w:rPr>
                <w:rFonts w:ascii="Be Vietnam Pro" w:hAnsi="Be Vietnam Pro" w:eastAsia="Be Vietnam Pro" w:cs="Be Vietnam Pro"/>
                <w:b/>
                <w:i w:val="0"/>
                <w:caps w:val="0"/>
                <w:color w:val="16202A"/>
                <w:sz w:val="22"/>
              </w:rPr>
              <w:t>Check the chain ID before you sign anything.</w:t>
            </w:r>
          </w:p>
          <w:p>
            <w:pPr>
              <w:spacing w:before="0" w:after="0" w:line="324" w:lineRule="auto"/>
            </w:pPr>
            <w:r>
              <w:rPr>
                <w:rFonts w:ascii="Be Vietnam Pro" w:hAnsi="Be Vietnam Pro" w:eastAsia="Be Vietnam Pro" w:cs="Be Vietnam Pro"/>
                <w:b w:val="0"/>
                <w:i w:val="0"/>
                <w:caps w:val="0"/>
                <w:color w:val="16202A"/>
                <w:sz w:val="20"/>
              </w:rPr>
              <w:t>A transaction sent on the wrong network is the most common reason a transfer appears to vanish. The funds are not lost. They are on the other chain, and the explorer for that chain will show them.</w:t>
            </w:r>
          </w:p>
        </w:tc>
      </w:tr>
    </w:tbl>
    <w:p>
      <w:pPr>
        <w:spacing w:before="0" w:after="0" w:line="16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10" w:type="dxa"/>
              <w:bottom w:w="170" w:type="dxa"/>
              <w:end w:w="210" w:type="dxa"/>
            </w:tcMar>
            <w:tcBorders>
              <w:left w:val="single" w:sz="24" w:space="0" w:color="EF5350"/>
            </w:tcBorders>
          </w:tcPr>
          <w:p>
            <w:pPr>
              <w:spacing w:before="0" w:after="100"/>
              <w:keepNext w:val="1"/>
            </w:pPr>
            <w:r>
              <w:rPr>
                <w:rFonts w:ascii="JetBrains Mono" w:hAnsi="JetBrains Mono" w:eastAsia="JetBrains Mono" w:cs="JetBrains Mono"/>
                <w:b/>
                <w:i w:val="0"/>
                <w:caps w:val="0"/>
                <w:color w:val="3A4650"/>
                <w:sz w:val="16"/>
                <w:spacing w:val="16"/>
              </w:rPr>
              <w:t>SOURCE</w:t>
            </w:r>
          </w:p>
          <w:p>
            <w:pPr>
              <w:spacing w:before="0" w:after="0" w:line="324" w:lineRule="auto"/>
            </w:pPr>
            <w:r>
              <w:rPr>
                <w:rFonts w:ascii="Be Vietnam Pro" w:hAnsi="Be Vietnam Pro" w:eastAsia="Be Vietnam Pro" w:cs="Be Vietnam Pro"/>
                <w:b w:val="0"/>
                <w:i w:val="0"/>
                <w:caps w:val="0"/>
                <w:color w:val="16202A"/>
                <w:sz w:val="19"/>
              </w:rPr>
              <w:t>chainlist.org/chain/151 and chainlist.org/chain/153, plus the ethereum-lists/chains repository, cross-checked against a live call to the testnet RPC endpoint. Two testnet explorer URLs are in circulation. This document uses redbelly.testnet.routescan.io, the more recently updated of the two.</w:t>
            </w:r>
          </w:p>
        </w:tc>
      </w:tr>
    </w:tbl>
    <w:p>
      <w:pPr>
        <w:spacing w:before="0" w:after="0" w:line="160" w:lineRule="exact"/>
      </w:pPr>
    </w:p>
    <w:p>
      <w:r>
        <w:br w:type="page"/>
      </w:r>
    </w:p>
    <w:p>
      <w:pPr>
        <w:spacing w:before="0" w:after="60"/>
        <w:keepNext w:val="1"/>
      </w:pPr>
      <w:r>
        <w:rPr>
          <w:rFonts w:ascii="JetBrains Mono" w:hAnsi="JetBrains Mono" w:eastAsia="JetBrains Mono" w:cs="JetBrains Mono"/>
          <w:b/>
          <w:i w:val="0"/>
          <w:caps w:val="0"/>
          <w:color w:val="3A4650"/>
          <w:sz w:val="17"/>
          <w:spacing w:val="14"/>
        </w:rPr>
        <w:t>SECTION 04</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Wallet reads zero</w:t>
      </w:r>
    </w:p>
    <w:p>
      <w:pPr>
        <w:spacing w:before="120" w:after="240" w:line="312" w:lineRule="auto"/>
        <w:keepNext w:val="1"/>
      </w:pPr>
      <w:r>
        <w:rPr>
          <w:rFonts w:ascii="Be Vietnam Pro" w:hAnsi="Be Vietnam Pro" w:eastAsia="Be Vietnam Pro" w:cs="Be Vietnam Pro"/>
          <w:b/>
          <w:i w:val="0"/>
          <w:caps w:val="0"/>
          <w:color w:val="3A4650"/>
          <w:sz w:val="23"/>
        </w:rPr>
        <w:t>Almost always wrapped RBNT, not native RBNT.</w:t>
      </w:r>
    </w:p>
    <w:p>
      <w:pPr>
        <w:spacing w:before="0" w:after="160" w:line="336" w:lineRule="auto"/>
      </w:pPr>
      <w:r>
        <w:rPr>
          <w:rFonts w:ascii="Be Vietnam Pro" w:hAnsi="Be Vietnam Pro" w:eastAsia="Be Vietnam Pro" w:cs="Be Vietnam Pro"/>
          <w:b w:val="0"/>
          <w:i w:val="0"/>
          <w:caps w:val="0"/>
          <w:color w:val="16202A"/>
          <w:sz w:val="21"/>
        </w:rPr>
        <w:t>A zero balance does not mean lost funds. In almost every case the tokens are on chain and visible on the explorer, and the wallet is simply not displaying them yet.</w:t>
      </w:r>
    </w:p>
    <w:p>
      <w:pPr>
        <w:spacing w:before="0" w:after="160" w:line="336" w:lineRule="auto"/>
      </w:pPr>
      <w:r>
        <w:rPr>
          <w:rFonts w:ascii="Be Vietnam Pro" w:hAnsi="Be Vietnam Pro" w:eastAsia="Be Vietnam Pro" w:cs="Be Vietnam Pro"/>
          <w:b w:val="0"/>
          <w:i w:val="0"/>
          <w:caps w:val="0"/>
          <w:color w:val="16202A"/>
          <w:sz w:val="21"/>
        </w:rPr>
        <w:t>Native RBNT is the network's gas token and needs no contract address to display correctly. Wrapped RBNT does. If a wrapped RBNT balance reads zero, check in this order.</w:t>
      </w:r>
    </w:p>
    <w:p>
      <w:pPr>
        <w:spacing w:before="40" w:after="60"/>
        <w:keepNext w:val="1"/>
      </w:pPr>
      <w:r>
        <w:rPr>
          <w:rFonts w:ascii="JetBrains Mono" w:hAnsi="JetBrains Mono" w:eastAsia="JetBrains Mono" w:cs="JetBrains Mono"/>
          <w:b/>
          <w:i w:val="0"/>
          <w:caps w:val="0"/>
          <w:color w:val="16202A"/>
          <w:sz w:val="22"/>
        </w:rPr>
        <w:t>1</w:t>
      </w:r>
      <w:r>
        <w:rPr>
          <w:rFonts w:ascii="Be Vietnam Pro" w:hAnsi="Be Vietnam Pro" w:eastAsia="Be Vietnam Pro" w:cs="Be Vietnam Pro"/>
          <w:b/>
          <w:i w:val="0"/>
          <w:caps w:val="0"/>
          <w:color w:val="16202A"/>
          <w:sz w:val="22"/>
        </w:rPr>
        <w:t xml:space="preserve">   Contract address</w:t>
      </w:r>
    </w:p>
    <w:p>
      <w:pPr>
        <w:spacing w:before="0" w:after="160" w:line="336" w:lineRule="auto"/>
        <w:ind w:left="425"/>
      </w:pPr>
      <w:r>
        <w:rPr>
          <w:rFonts w:ascii="Be Vietnam Pro" w:hAnsi="Be Vietnam Pro" w:eastAsia="Be Vietnam Pro" w:cs="Be Vietnam Pro"/>
          <w:b w:val="0"/>
          <w:i w:val="0"/>
          <w:caps w:val="0"/>
          <w:color w:val="16202A"/>
          <w:sz w:val="21"/>
        </w:rPr>
        <w:t>Confirm the wrapped RBNT contract address is added correctly in your wallet. A missing or wrong contract address is the most common cause of a zero display.</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814"/>
        <w:gridCol w:w="7597"/>
      </w:tblGrid>
      <w:tr>
        <w:trPr>
          <w:cantSplit w:val="1"/>
        </w:trPr>
        <w:tc>
          <w:tcPr>
            <w:tcW w:type="dxa" w:w="181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Ethereum</w:t>
            </w:r>
          </w:p>
        </w:tc>
        <w:tc>
          <w:tcPr>
            <w:tcW w:type="dxa" w:w="7597"/>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0xb45ffb51984d626ee758b336c61cf20990c6bf13</w:t>
            </w:r>
          </w:p>
        </w:tc>
      </w:tr>
      <w:tr>
        <w:trPr>
          <w:cantSplit w:val="1"/>
        </w:trPr>
        <w:tc>
          <w:tcPr>
            <w:tcW w:type="dxa" w:w="1814"/>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Base</w:t>
            </w:r>
          </w:p>
        </w:tc>
        <w:tc>
          <w:tcPr>
            <w:tcW w:type="dxa" w:w="7597"/>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0x020940df9f5e77338a094d55b5b5914122a804a5</w:t>
            </w:r>
          </w:p>
        </w:tc>
      </w:tr>
    </w:tbl>
    <w:p>
      <w:pPr>
        <w:spacing w:before="0" w:after="0" w:line="160" w:lineRule="exact"/>
      </w:pPr>
    </w:p>
    <w:p>
      <w:pPr>
        <w:spacing w:before="40" w:after="60"/>
        <w:keepNext w:val="1"/>
      </w:pPr>
      <w:r>
        <w:rPr>
          <w:rFonts w:ascii="JetBrains Mono" w:hAnsi="JetBrains Mono" w:eastAsia="JetBrains Mono" w:cs="JetBrains Mono"/>
          <w:b/>
          <w:i w:val="0"/>
          <w:caps w:val="0"/>
          <w:color w:val="16202A"/>
          <w:sz w:val="22"/>
        </w:rPr>
        <w:t>2</w:t>
      </w:r>
      <w:r>
        <w:rPr>
          <w:rFonts w:ascii="Be Vietnam Pro" w:hAnsi="Be Vietnam Pro" w:eastAsia="Be Vietnam Pro" w:cs="Be Vietnam Pro"/>
          <w:b/>
          <w:i w:val="0"/>
          <w:caps w:val="0"/>
          <w:color w:val="16202A"/>
          <w:sz w:val="22"/>
        </w:rPr>
        <w:t xml:space="preserve">   Try another wallet</w:t>
      </w:r>
    </w:p>
    <w:p>
      <w:pPr>
        <w:spacing w:before="0" w:after="160" w:line="336" w:lineRule="auto"/>
        <w:ind w:left="425"/>
      </w:pPr>
      <w:r>
        <w:rPr>
          <w:rFonts w:ascii="Be Vietnam Pro" w:hAnsi="Be Vietnam Pro" w:eastAsia="Be Vietnam Pro" w:cs="Be Vietnam Pro"/>
          <w:b w:val="0"/>
          <w:i w:val="0"/>
          <w:caps w:val="0"/>
          <w:color w:val="16202A"/>
          <w:sz w:val="21"/>
        </w:rPr>
        <w:t>Check the same address in a different wallet extension, for example Rabby. If the balance appears there, the problem is the first wallet's display, not your funds.</w:t>
      </w:r>
    </w:p>
    <w:p>
      <w:pPr>
        <w:spacing w:before="40" w:after="60"/>
        <w:keepNext w:val="1"/>
      </w:pPr>
      <w:r>
        <w:rPr>
          <w:rFonts w:ascii="JetBrains Mono" w:hAnsi="JetBrains Mono" w:eastAsia="JetBrains Mono" w:cs="JetBrains Mono"/>
          <w:b/>
          <w:i w:val="0"/>
          <w:caps w:val="0"/>
          <w:color w:val="16202A"/>
          <w:sz w:val="22"/>
        </w:rPr>
        <w:t>3</w:t>
      </w:r>
      <w:r>
        <w:rPr>
          <w:rFonts w:ascii="Be Vietnam Pro" w:hAnsi="Be Vietnam Pro" w:eastAsia="Be Vietnam Pro" w:cs="Be Vietnam Pro"/>
          <w:b/>
          <w:i w:val="0"/>
          <w:caps w:val="0"/>
          <w:color w:val="16202A"/>
          <w:sz w:val="22"/>
        </w:rPr>
        <w:t xml:space="preserve">   Check the block explorer</w:t>
      </w:r>
    </w:p>
    <w:p>
      <w:pPr>
        <w:spacing w:before="0" w:after="160" w:line="336" w:lineRule="auto"/>
        <w:ind w:left="425"/>
      </w:pPr>
      <w:r>
        <w:rPr>
          <w:rFonts w:ascii="Be Vietnam Pro" w:hAnsi="Be Vietnam Pro" w:eastAsia="Be Vietnam Pro" w:cs="Be Vietnam Pro"/>
          <w:b w:val="0"/>
          <w:i w:val="0"/>
          <w:caps w:val="0"/>
          <w:color w:val="16202A"/>
          <w:sz w:val="21"/>
        </w:rPr>
        <w:t>Look the address up directly on Routescan at redbelly.routescan.io. If the balance is there, the funds are safe and the discrepancy is on the wallet side only.</w:t>
      </w:r>
    </w:p>
    <w:p>
      <w:pPr>
        <w:spacing w:before="40" w:after="60"/>
        <w:keepNext w:val="1"/>
      </w:pPr>
      <w:r>
        <w:rPr>
          <w:rFonts w:ascii="JetBrains Mono" w:hAnsi="JetBrains Mono" w:eastAsia="JetBrains Mono" w:cs="JetBrains Mono"/>
          <w:b/>
          <w:i w:val="0"/>
          <w:caps w:val="0"/>
          <w:color w:val="16202A"/>
          <w:sz w:val="22"/>
        </w:rPr>
        <w:t>4</w:t>
      </w:r>
      <w:r>
        <w:rPr>
          <w:rFonts w:ascii="Be Vietnam Pro" w:hAnsi="Be Vietnam Pro" w:eastAsia="Be Vietnam Pro" w:cs="Be Vietnam Pro"/>
          <w:b/>
          <w:i w:val="0"/>
          <w:caps w:val="0"/>
          <w:color w:val="16202A"/>
          <w:sz w:val="22"/>
        </w:rPr>
        <w:t xml:space="preserve">   Check the source transaction</w:t>
      </w:r>
    </w:p>
    <w:p>
      <w:pPr>
        <w:spacing w:before="0" w:after="160" w:line="336" w:lineRule="auto"/>
        <w:ind w:left="425"/>
      </w:pPr>
      <w:r>
        <w:rPr>
          <w:rFonts w:ascii="Be Vietnam Pro" w:hAnsi="Be Vietnam Pro" w:eastAsia="Be Vietnam Pro" w:cs="Be Vietnam Pro"/>
          <w:b w:val="0"/>
          <w:i w:val="0"/>
          <w:caps w:val="0"/>
          <w:color w:val="16202A"/>
          <w:sz w:val="21"/>
        </w:rPr>
        <w:t>If the balance is not showing anywhere, including the explorer, confirm the original transfer or bridge actually executed. That is a different problem, and the explorer will show which step failed.</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10" w:type="dxa"/>
              <w:bottom w:w="170" w:type="dxa"/>
              <w:end w:w="210" w:type="dxa"/>
            </w:tcMar>
            <w:tcBorders>
              <w:left w:val="single" w:sz="24" w:space="0" w:color="FCD34D"/>
            </w:tcBorders>
          </w:tcPr>
          <w:p>
            <w:pPr>
              <w:spacing w:before="0" w:after="100"/>
              <w:keepNext w:val="1"/>
            </w:pPr>
            <w:r>
              <w:rPr>
                <w:rFonts w:ascii="JetBrains Mono" w:hAnsi="JetBrains Mono" w:eastAsia="JetBrains Mono" w:cs="JetBrains Mono"/>
                <w:b/>
                <w:i w:val="0"/>
                <w:caps w:val="0"/>
                <w:color w:val="3A4650"/>
                <w:sz w:val="16"/>
                <w:spacing w:val="16"/>
              </w:rPr>
              <w:t>MOD-VERIFIED, DISCORD, NO PUBLISHED DOC</w:t>
            </w:r>
          </w:p>
          <w:p>
            <w:pPr>
              <w:spacing w:before="0" w:after="0" w:line="324" w:lineRule="auto"/>
            </w:pPr>
            <w:r>
              <w:rPr>
                <w:rFonts w:ascii="Be Vietnam Pro" w:hAnsi="Be Vietnam Pro" w:eastAsia="Be Vietnam Pro" w:cs="Be Vietnam Pro"/>
                <w:b w:val="0"/>
                <w:i w:val="0"/>
                <w:caps w:val="0"/>
                <w:color w:val="16202A"/>
                <w:sz w:val="19"/>
              </w:rPr>
              <w:t>This entire explainer. Source: contributor troubleshooting of wrapped RBNT display issues. Not published in official Redbelly documentation.</w:t>
            </w:r>
          </w:p>
        </w:tc>
      </w:tr>
    </w:tbl>
    <w:p>
      <w:pPr>
        <w:spacing w:before="0" w:after="0" w:line="160" w:lineRule="exact"/>
      </w:pPr>
    </w:p>
    <w:p>
      <w:r>
        <w:br w:type="page"/>
      </w:r>
    </w:p>
    <w:p>
      <w:pPr>
        <w:spacing w:before="0" w:after="60"/>
        <w:keepNext w:val="1"/>
      </w:pPr>
      <w:r>
        <w:rPr>
          <w:rFonts w:ascii="JetBrains Mono" w:hAnsi="JetBrains Mono" w:eastAsia="JetBrains Mono" w:cs="JetBrains Mono"/>
          <w:b/>
          <w:i w:val="0"/>
          <w:caps w:val="0"/>
          <w:color w:val="3A4650"/>
          <w:sz w:val="17"/>
          <w:spacing w:val="14"/>
        </w:rPr>
        <w:t>SECTION 05</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Where to buy and trade</w:t>
      </w:r>
    </w:p>
    <w:p>
      <w:pPr>
        <w:spacing w:before="120" w:after="240" w:line="312" w:lineRule="auto"/>
        <w:keepNext w:val="1"/>
      </w:pPr>
      <w:r>
        <w:rPr>
          <w:rFonts w:ascii="Be Vietnam Pro" w:hAnsi="Be Vietnam Pro" w:eastAsia="Be Vietnam Pro" w:cs="Be Vietnam Pro"/>
          <w:b/>
          <w:i w:val="0"/>
          <w:caps w:val="0"/>
          <w:color w:val="3A4650"/>
          <w:sz w:val="23"/>
        </w:rPr>
        <w:t>Four centralized exchanges, decentralized venues on four networks.</w:t>
      </w:r>
    </w:p>
    <w:p>
      <w:pPr>
        <w:spacing w:before="0" w:after="100"/>
        <w:keepNext w:val="1"/>
      </w:pPr>
      <w:r>
        <w:rPr>
          <w:rFonts w:ascii="JetBrains Mono" w:hAnsi="JetBrains Mono" w:eastAsia="JetBrains Mono" w:cs="JetBrains Mono"/>
          <w:b/>
          <w:i w:val="0"/>
          <w:caps w:val="0"/>
          <w:color w:val="3A4650"/>
          <w:sz w:val="17"/>
          <w:spacing w:val="14"/>
        </w:rPr>
        <w:t>CENTRALIZED EXCHANGES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60" w:type="dxa"/>
              <w:start w:w="200" w:type="dxa"/>
              <w:bottom w:w="160" w:type="dxa"/>
              <w:end w:w="200" w:type="dxa"/>
            </w:tcMar>
            <w:tcBorders>
              <w:left w:val="single" w:sz="24" w:space="0" w:color="3A4650"/>
            </w:tcBorders>
          </w:tcPr>
          <w:p>
            <w:pPr>
              <w:spacing w:before="0" w:after="0"/>
            </w:pPr>
            <w:r>
              <w:rPr>
                <w:rFonts w:ascii="Be Vietnam Pro" w:hAnsi="Be Vietnam Pro" w:eastAsia="Be Vietnam Pro" w:cs="Be Vietnam Pro"/>
                <w:b/>
                <w:i w:val="0"/>
                <w:caps w:val="0"/>
                <w:color w:val="16202A"/>
                <w:sz w:val="22"/>
              </w:rPr>
              <w:t>MEXC        Gate.io        WhiteBit        BYDFi</w:t>
            </w:r>
          </w:p>
        </w:tc>
      </w:tr>
    </w:tbl>
    <w:p>
      <w:pPr>
        <w:spacing w:before="0" w:after="0" w:line="160" w:lineRule="exact"/>
      </w:pPr>
    </w:p>
    <w:p>
      <w:pPr>
        <w:spacing w:before="80" w:after="100"/>
        <w:keepNext w:val="1"/>
      </w:pPr>
      <w:r>
        <w:rPr>
          <w:rFonts w:ascii="JetBrains Mono" w:hAnsi="JetBrains Mono" w:eastAsia="JetBrains Mono" w:cs="JetBrains Mono"/>
          <w:b/>
          <w:i w:val="0"/>
          <w:caps w:val="0"/>
          <w:color w:val="3A4650"/>
          <w:sz w:val="17"/>
          <w:spacing w:val="14"/>
        </w:rPr>
        <w:t>DECENTRALIZED EXCHANGES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494"/>
        <w:gridCol w:w="6917"/>
      </w:tblGrid>
      <w:tr>
        <w:trPr>
          <w:cantSplit w:val="1"/>
        </w:trPr>
        <w:tc>
          <w:tcPr>
            <w:tcW w:type="dxa" w:w="249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Ethereum</w:t>
            </w:r>
          </w:p>
        </w:tc>
        <w:tc>
          <w:tcPr>
            <w:tcW w:type="dxa" w:w="6917"/>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1inch, OKX DEX, Bitget Web3</w:t>
            </w:r>
          </w:p>
        </w:tc>
      </w:tr>
      <w:tr>
        <w:trPr>
          <w:cantSplit w:val="1"/>
        </w:trPr>
        <w:tc>
          <w:tcPr>
            <w:tcW w:type="dxa" w:w="2494"/>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Base</w:t>
            </w:r>
          </w:p>
        </w:tc>
        <w:tc>
          <w:tcPr>
            <w:tcW w:type="dxa" w:w="6917"/>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KyberSwap, 1inch, OKX DEX, Bitget Web3</w:t>
            </w:r>
          </w:p>
        </w:tc>
      </w:tr>
      <w:tr>
        <w:trPr>
          <w:cantSplit w:val="1"/>
        </w:trPr>
        <w:tc>
          <w:tcPr>
            <w:tcW w:type="dxa" w:w="249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Solana</w:t>
            </w:r>
          </w:p>
        </w:tc>
        <w:tc>
          <w:tcPr>
            <w:tcW w:type="dxa" w:w="6917"/>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Raydium</w:t>
            </w:r>
          </w:p>
        </w:tc>
      </w:tr>
      <w:tr>
        <w:trPr>
          <w:cantSplit w:val="1"/>
        </w:trPr>
        <w:tc>
          <w:tcPr>
            <w:tcW w:type="dxa" w:w="2494"/>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Redbelly native</w:t>
            </w:r>
          </w:p>
        </w:tc>
        <w:tc>
          <w:tcPr>
            <w:tcW w:type="dxa" w:w="6917"/>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Reddex</w:t>
            </w:r>
          </w:p>
        </w:tc>
      </w:tr>
    </w:tbl>
    <w:p>
      <w:pPr>
        <w:spacing w:before="0" w:after="0" w:line="160" w:lineRule="exact"/>
      </w:pPr>
    </w:p>
    <w:p>
      <w:pPr>
        <w:spacing w:before="80" w:after="100"/>
        <w:keepNext w:val="1"/>
      </w:pPr>
      <w:r>
        <w:rPr>
          <w:rFonts w:ascii="JetBrains Mono" w:hAnsi="JetBrains Mono" w:eastAsia="JetBrains Mono" w:cs="JetBrains Mono"/>
          <w:b/>
          <w:i w:val="0"/>
          <w:caps w:val="0"/>
          <w:color w:val="3A4650"/>
          <w:sz w:val="17"/>
          <w:spacing w:val="14"/>
        </w:rPr>
        <w:t>BRIDGES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60" w:type="dxa"/>
              <w:start w:w="200" w:type="dxa"/>
              <w:bottom w:w="160" w:type="dxa"/>
              <w:end w:w="200" w:type="dxa"/>
            </w:tcMar>
            <w:tcBorders>
              <w:left w:val="single" w:sz="24" w:space="0" w:color="3A4650"/>
            </w:tcBorders>
          </w:tcPr>
          <w:p>
            <w:pPr>
              <w:spacing w:before="0" w:after="0"/>
            </w:pPr>
            <w:r>
              <w:rPr>
                <w:rFonts w:ascii="Be Vietnam Pro" w:hAnsi="Be Vietnam Pro" w:eastAsia="Be Vietnam Pro" w:cs="Be Vietnam Pro"/>
                <w:b/>
                <w:i w:val="0"/>
                <w:caps w:val="0"/>
                <w:color w:val="16202A"/>
                <w:sz w:val="22"/>
              </w:rPr>
              <w:t>Lucid Labs Bridge        Reddex Bridge</w:t>
            </w:r>
          </w:p>
        </w:tc>
      </w:tr>
    </w:tbl>
    <w:p>
      <w:pPr>
        <w:spacing w:before="0" w:after="0" w:line="16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FFDAD7"/>
            <w:tcMar>
              <w:top w:w="180" w:type="dxa"/>
              <w:start w:w="220" w:type="dxa"/>
              <w:bottom w:w="180" w:type="dxa"/>
              <w:end w:w="220" w:type="dxa"/>
            </w:tcMar>
            <w:tcBorders>
              <w:left w:val="single" w:sz="24" w:space="0" w:color="EF5350"/>
            </w:tcBorders>
          </w:tcPr>
          <w:p>
            <w:pPr>
              <w:spacing w:before="0" w:after="100"/>
              <w:keepNext w:val="1"/>
            </w:pPr>
            <w:r>
              <w:rPr>
                <w:rFonts w:ascii="Be Vietnam Pro" w:hAnsi="Be Vietnam Pro" w:eastAsia="Be Vietnam Pro" w:cs="Be Vietnam Pro"/>
                <w:b/>
                <w:i w:val="0"/>
                <w:caps w:val="0"/>
                <w:color w:val="16202A"/>
                <w:sz w:val="22"/>
              </w:rPr>
              <w:t>Native RBNT and wrapped RBNT are separate assets.</w:t>
            </w:r>
          </w:p>
          <w:p>
            <w:pPr>
              <w:spacing w:before="0" w:after="0" w:line="324" w:lineRule="auto"/>
            </w:pPr>
            <w:r>
              <w:rPr>
                <w:rFonts w:ascii="Be Vietnam Pro" w:hAnsi="Be Vietnam Pro" w:eastAsia="Be Vietnam Pro" w:cs="Be Vietnam Pro"/>
                <w:b w:val="0"/>
                <w:i w:val="0"/>
                <w:caps w:val="0"/>
                <w:color w:val="16202A"/>
                <w:sz w:val="20"/>
              </w:rPr>
              <w:t>They live on different chains and they are not interchangeable without a bridge. Check which one a venue lists before you trade.</w:t>
            </w:r>
          </w:p>
        </w:tc>
      </w:tr>
    </w:tbl>
    <w:p>
      <w:pPr>
        <w:spacing w:before="0" w:after="0" w:line="16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10" w:type="dxa"/>
              <w:bottom w:w="170" w:type="dxa"/>
              <w:end w:w="210" w:type="dxa"/>
            </w:tcMar>
            <w:tcBorders>
              <w:left w:val="single" w:sz="24" w:space="0" w:color="EF5350"/>
            </w:tcBorders>
          </w:tcPr>
          <w:p>
            <w:pPr>
              <w:spacing w:before="0" w:after="100"/>
              <w:keepNext w:val="1"/>
            </w:pPr>
            <w:r>
              <w:rPr>
                <w:rFonts w:ascii="JetBrains Mono" w:hAnsi="JetBrains Mono" w:eastAsia="JetBrains Mono" w:cs="JetBrains Mono"/>
                <w:b/>
                <w:i w:val="0"/>
                <w:caps w:val="0"/>
                <w:color w:val="3A4650"/>
                <w:sz w:val="16"/>
                <w:spacing w:val="16"/>
              </w:rPr>
              <w:t>SOURCE</w:t>
            </w:r>
          </w:p>
          <w:p>
            <w:pPr>
              <w:spacing w:before="0" w:after="0" w:line="324" w:lineRule="auto"/>
            </w:pPr>
            <w:r>
              <w:rPr>
                <w:rFonts w:ascii="Be Vietnam Pro" w:hAnsi="Be Vietnam Pro" w:eastAsia="Be Vietnam Pro" w:cs="Be Vietnam Pro"/>
                <w:b w:val="0"/>
                <w:i w:val="0"/>
                <w:caps w:val="0"/>
                <w:color w:val="16202A"/>
                <w:sz w:val="19"/>
              </w:rPr>
              <w:t>Exchange and DEX listings, plus contract addresses, cross-checked against each venue's own pages.</w:t>
            </w:r>
          </w:p>
        </w:tc>
      </w:tr>
    </w:tbl>
    <w:p>
      <w:pPr>
        <w:spacing w:before="0" w:after="0" w:line="160" w:lineRule="exact"/>
      </w:pPr>
    </w:p>
    <w:p>
      <w:r>
        <w:br w:type="page"/>
      </w:r>
    </w:p>
    <w:p>
      <w:pPr>
        <w:spacing w:before="0" w:after="60"/>
        <w:keepNext w:val="1"/>
      </w:pPr>
      <w:r>
        <w:rPr>
          <w:rFonts w:ascii="JetBrains Mono" w:hAnsi="JetBrains Mono" w:eastAsia="JetBrains Mono" w:cs="JetBrains Mono"/>
          <w:b/>
          <w:i w:val="0"/>
          <w:caps w:val="0"/>
          <w:color w:val="3A4650"/>
          <w:sz w:val="17"/>
          <w:spacing w:val="14"/>
        </w:rPr>
        <w:t>SECTION 06</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Staking basics</w:t>
      </w:r>
    </w:p>
    <w:p>
      <w:pPr>
        <w:spacing w:before="120" w:after="240" w:line="312" w:lineRule="auto"/>
        <w:keepNext w:val="1"/>
      </w:pPr>
      <w:r>
        <w:rPr>
          <w:rFonts w:ascii="Be Vietnam Pro" w:hAnsi="Be Vietnam Pro" w:eastAsia="Be Vietnam Pro" w:cs="Be Vietnam Pro"/>
          <w:b/>
          <w:i w:val="0"/>
          <w:caps w:val="0"/>
          <w:color w:val="3A4650"/>
          <w:sz w:val="23"/>
        </w:rPr>
        <w:t>A mainnet action, so it needs KYC like any other native transaction.</w:t>
      </w:r>
    </w:p>
    <w:p>
      <w:pPr>
        <w:spacing w:before="0" w:after="160" w:line="336" w:lineRule="auto"/>
      </w:pPr>
      <w:r>
        <w:rPr>
          <w:rFonts w:ascii="Be Vietnam Pro" w:hAnsi="Be Vietnam Pro" w:eastAsia="Be Vietnam Pro" w:cs="Be Vietnam Pro"/>
          <w:b w:val="0"/>
          <w:i w:val="0"/>
          <w:caps w:val="0"/>
          <w:color w:val="16202A"/>
          <w:sz w:val="21"/>
        </w:rPr>
        <w:t>RBNT can be staked to consensus nodes or storage nodes to help secure the network and earn rewards.</w:t>
      </w:r>
    </w:p>
    <w:p>
      <w:pPr>
        <w:spacing w:before="0" w:after="160" w:line="336" w:lineRule="auto"/>
      </w:pPr>
      <w:r>
        <w:rPr>
          <w:rFonts w:ascii="Be Vietnam Pro" w:hAnsi="Be Vietnam Pro" w:eastAsia="Be Vietnam Pro" w:cs="Be Vietnam Pro"/>
          <w:b w:val="0"/>
          <w:i w:val="0"/>
          <w:caps w:val="0"/>
          <w:color w:val="16202A"/>
          <w:sz w:val="21"/>
        </w:rPr>
        <w:t>Pools differ by lock period and reward rate. Some carry no lock period. Others lock funds for a fixed term at a higher rate. Rates and total value locked change, so read the current numbers on the staking page rather than trusting a snapshot printed in a document.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494"/>
        <w:gridCol w:w="6917"/>
      </w:tblGrid>
      <w:tr>
        <w:trPr>
          <w:cantSplit w:val="1"/>
        </w:trPr>
        <w:tc>
          <w:tcPr>
            <w:tcW w:type="dxa" w:w="249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Staking venue</w:t>
            </w:r>
          </w:p>
        </w:tc>
        <w:tc>
          <w:tcPr>
            <w:tcW w:type="dxa" w:w="6917"/>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reddex.io/stake</w:t>
            </w:r>
          </w:p>
        </w:tc>
      </w:tr>
      <w:tr>
        <w:trPr>
          <w:cantSplit w:val="1"/>
        </w:trPr>
        <w:tc>
          <w:tcPr>
            <w:tcW w:type="dxa" w:w="2494"/>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Node types</w:t>
            </w:r>
          </w:p>
        </w:tc>
        <w:tc>
          <w:tcPr>
            <w:tcW w:type="dxa" w:w="6917"/>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Consensus nodes and storage nodes</w:t>
            </w:r>
          </w:p>
        </w:tc>
      </w:tr>
      <w:tr>
        <w:trPr>
          <w:cantSplit w:val="1"/>
        </w:trPr>
        <w:tc>
          <w:tcPr>
            <w:tcW w:type="dxa" w:w="249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KYC</w:t>
            </w:r>
          </w:p>
        </w:tc>
        <w:tc>
          <w:tcPr>
            <w:tcW w:type="dxa" w:w="6917"/>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Required. Staking is a native mainnet transaction.</w:t>
            </w:r>
          </w:p>
        </w:tc>
      </w:tr>
      <w:tr>
        <w:trPr>
          <w:cantSplit w:val="1"/>
        </w:trPr>
        <w:tc>
          <w:tcPr>
            <w:tcW w:type="dxa" w:w="2494"/>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Network</w:t>
            </w:r>
          </w:p>
        </w:tc>
        <w:tc>
          <w:tcPr>
            <w:tcW w:type="dxa" w:w="6917"/>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Redbelly Network, Chain ID 151</w:t>
            </w:r>
          </w:p>
        </w:tc>
      </w:tr>
    </w:tbl>
    <w:p>
      <w:pPr>
        <w:spacing w:before="0" w:after="0" w:line="16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10" w:type="dxa"/>
              <w:bottom w:w="170" w:type="dxa"/>
              <w:end w:w="210" w:type="dxa"/>
            </w:tcMar>
            <w:tcBorders>
              <w:left w:val="single" w:sz="24" w:space="0" w:color="EF5350"/>
            </w:tcBorders>
          </w:tcPr>
          <w:p>
            <w:pPr>
              <w:spacing w:before="0" w:after="100"/>
              <w:keepNext w:val="1"/>
            </w:pPr>
            <w:r>
              <w:rPr>
                <w:rFonts w:ascii="JetBrains Mono" w:hAnsi="JetBrains Mono" w:eastAsia="JetBrains Mono" w:cs="JetBrains Mono"/>
                <w:b/>
                <w:i w:val="0"/>
                <w:caps w:val="0"/>
                <w:color w:val="3A4650"/>
                <w:sz w:val="16"/>
                <w:spacing w:val="16"/>
              </w:rPr>
              <w:t>SOURCE</w:t>
            </w:r>
          </w:p>
          <w:p>
            <w:pPr>
              <w:spacing w:before="0" w:after="0" w:line="324" w:lineRule="auto"/>
            </w:pPr>
            <w:r>
              <w:rPr>
                <w:rFonts w:ascii="Be Vietnam Pro" w:hAnsi="Be Vietnam Pro" w:eastAsia="Be Vietnam Pro" w:cs="Be Vietnam Pro"/>
                <w:b w:val="0"/>
                <w:i w:val="0"/>
                <w:caps w:val="0"/>
                <w:color w:val="16202A"/>
                <w:sz w:val="19"/>
              </w:rPr>
              <w:t>Staking mechanism confirmed against the Redbelly Network whitepaper, which covers consensus node and storage node staking. Live pool terms from reddex.io/stake.</w:t>
            </w:r>
          </w:p>
        </w:tc>
      </w:tr>
    </w:tbl>
    <w:p>
      <w:pPr>
        <w:spacing w:before="0" w:after="0" w:line="160" w:lineRule="exact"/>
      </w:pPr>
    </w:p>
    <w:p>
      <w:r>
        <w:br w:type="page"/>
      </w:r>
    </w:p>
    <w:p>
      <w:pPr>
        <w:spacing w:before="0" w:after="60"/>
        <w:keepNext w:val="1"/>
      </w:pPr>
      <w:r>
        <w:rPr>
          <w:rFonts w:ascii="JetBrains Mono" w:hAnsi="JetBrains Mono" w:eastAsia="JetBrains Mono" w:cs="JetBrains Mono"/>
          <w:b/>
          <w:i w:val="0"/>
          <w:caps w:val="0"/>
          <w:color w:val="3A4650"/>
          <w:sz w:val="17"/>
          <w:spacing w:val="14"/>
        </w:rPr>
        <w:t>SECTION 07</w:t>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Testnet faucet</w:t>
      </w:r>
    </w:p>
    <w:p>
      <w:pPr>
        <w:spacing w:before="120" w:after="240" w:line="312" w:lineRule="auto"/>
        <w:keepNext w:val="1"/>
      </w:pPr>
      <w:r>
        <w:rPr>
          <w:rFonts w:ascii="Be Vietnam Pro" w:hAnsi="Be Vietnam Pro" w:eastAsia="Be Vietnam Pro" w:cs="Be Vietnam Pro"/>
          <w:b/>
          <w:i w:val="0"/>
          <w:caps w:val="0"/>
          <w:color w:val="3A4650"/>
          <w:sz w:val="23"/>
        </w:rPr>
        <w:t>Free testnet RBNT on Chain ID 153.</w:t>
      </w:r>
    </w:p>
    <w:p>
      <w:pPr>
        <w:spacing w:before="0" w:after="160" w:line="336" w:lineRule="auto"/>
      </w:pPr>
      <w:r>
        <w:rPr>
          <w:rFonts w:ascii="Be Vietnam Pro" w:hAnsi="Be Vietnam Pro" w:eastAsia="Be Vietnam Pro" w:cs="Be Vietnam Pro"/>
          <w:b w:val="0"/>
          <w:i w:val="0"/>
          <w:caps w:val="0"/>
          <w:color w:val="16202A"/>
          <w:sz w:val="21"/>
        </w:rPr>
        <w:t>The faucet pays 500 RBNT per claim. That is enough for a large number of deployments and test transactions, because gas on testnet is effectively zero.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494"/>
        <w:gridCol w:w="6917"/>
      </w:tblGrid>
      <w:tr>
        <w:trPr>
          <w:cantSplit w:val="1"/>
        </w:trPr>
        <w:tc>
          <w:tcPr>
            <w:tcW w:type="dxa" w:w="249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Faucet</w:t>
            </w:r>
          </w:p>
        </w:tc>
        <w:tc>
          <w:tcPr>
            <w:tcW w:type="dxa" w:w="6917"/>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vine.redbelly.network/rbnt-faucet</w:t>
            </w:r>
          </w:p>
        </w:tc>
      </w:tr>
      <w:tr>
        <w:trPr>
          <w:cantSplit w:val="1"/>
        </w:trPr>
        <w:tc>
          <w:tcPr>
            <w:tcW w:type="dxa" w:w="2494"/>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Claim amount</w:t>
            </w:r>
          </w:p>
        </w:tc>
        <w:tc>
          <w:tcPr>
            <w:tcW w:type="dxa" w:w="6917"/>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500 RBNT per claim</w:t>
            </w:r>
          </w:p>
        </w:tc>
      </w:tr>
      <w:tr>
        <w:trPr>
          <w:cantSplit w:val="1"/>
        </w:trPr>
        <w:tc>
          <w:tcPr>
            <w:tcW w:type="dxa" w:w="249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Powered by</w:t>
            </w:r>
          </w:p>
        </w:tc>
        <w:tc>
          <w:tcPr>
            <w:tcW w:type="dxa" w:w="6917"/>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FAUCETME</w:t>
            </w:r>
          </w:p>
        </w:tc>
      </w:tr>
      <w:tr>
        <w:trPr>
          <w:cantSplit w:val="1"/>
        </w:trPr>
        <w:tc>
          <w:tcPr>
            <w:tcW w:type="dxa" w:w="2494"/>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Network</w:t>
            </w:r>
          </w:p>
        </w:tc>
        <w:tc>
          <w:tcPr>
            <w:tcW w:type="dxa" w:w="6917"/>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Redbelly Testnet, Chain ID 153</w:t>
            </w:r>
          </w:p>
        </w:tc>
      </w:tr>
      <w:tr>
        <w:trPr>
          <w:cantSplit w:val="1"/>
        </w:trPr>
        <w:tc>
          <w:tcPr>
            <w:tcW w:type="dxa" w:w="2494"/>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Deployment cost</w:t>
            </w:r>
          </w:p>
        </w:tc>
        <w:tc>
          <w:tcPr>
            <w:tcW w:type="dxa" w:w="6917"/>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Effectively zero gas on testnet</w:t>
            </w:r>
          </w:p>
        </w:tc>
      </w:tr>
    </w:tbl>
    <w:p>
      <w:pPr>
        <w:spacing w:before="0" w:after="0" w:line="160" w:lineRule="exact"/>
      </w:pPr>
    </w:p>
    <w:p>
      <w:pPr>
        <w:spacing w:before="0" w:after="160" w:line="336" w:lineRule="auto"/>
      </w:pPr>
      <w:r>
        <w:rPr>
          <w:rFonts w:ascii="Be Vietnam Pro" w:hAnsi="Be Vietnam Pro" w:eastAsia="Be Vietnam Pro" w:cs="Be Vietnam Pro"/>
          <w:b w:val="0"/>
          <w:i w:val="0"/>
          <w:caps w:val="0"/>
          <w:color w:val="16202A"/>
          <w:sz w:val="21"/>
        </w:rPr>
        <w:t>Testnet RBNT has no value and cannot be bridged to mainnet. It exists so you can deploy and test without spending anything.</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E4EBF0"/>
            <w:tcMar>
              <w:top w:w="170" w:type="dxa"/>
              <w:start w:w="210" w:type="dxa"/>
              <w:bottom w:w="170" w:type="dxa"/>
              <w:end w:w="210" w:type="dxa"/>
            </w:tcMar>
            <w:tcBorders>
              <w:left w:val="single" w:sz="24" w:space="0" w:color="EF5350"/>
            </w:tcBorders>
          </w:tcPr>
          <w:p>
            <w:pPr>
              <w:spacing w:before="0" w:after="100"/>
              <w:keepNext w:val="1"/>
            </w:pPr>
            <w:r>
              <w:rPr>
                <w:rFonts w:ascii="JetBrains Mono" w:hAnsi="JetBrains Mono" w:eastAsia="JetBrains Mono" w:cs="JetBrains Mono"/>
                <w:b/>
                <w:i w:val="0"/>
                <w:caps w:val="0"/>
                <w:color w:val="3A4650"/>
                <w:sz w:val="16"/>
                <w:spacing w:val="16"/>
              </w:rPr>
              <w:t>SOURCE</w:t>
            </w:r>
          </w:p>
          <w:p>
            <w:pPr>
              <w:spacing w:before="0" w:after="0" w:line="324" w:lineRule="auto"/>
            </w:pPr>
            <w:r>
              <w:rPr>
                <w:rFonts w:ascii="Be Vietnam Pro" w:hAnsi="Be Vietnam Pro" w:eastAsia="Be Vietnam Pro" w:cs="Be Vietnam Pro"/>
                <w:b w:val="0"/>
                <w:i w:val="0"/>
                <w:caps w:val="0"/>
                <w:color w:val="16202A"/>
                <w:sz w:val="19"/>
              </w:rPr>
              <w:t>vine.redbelly.network/rbnt-faucet, confirmed live.</w:t>
            </w:r>
          </w:p>
        </w:tc>
      </w:tr>
    </w:tbl>
    <w:p>
      <w:pPr>
        <w:spacing w:before="0" w:after="0" w:line="160" w:lineRule="exact"/>
      </w:pPr>
    </w:p>
    <w:p>
      <w:r>
        <w:br w:type="page"/>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Cross-links</w:t>
      </w:r>
    </w:p>
    <w:p>
      <w:pPr>
        <w:spacing w:before="120" w:after="240" w:line="312" w:lineRule="auto"/>
        <w:keepNext w:val="1"/>
      </w:pPr>
      <w:r>
        <w:rPr>
          <w:rFonts w:ascii="Be Vietnam Pro" w:hAnsi="Be Vietnam Pro" w:eastAsia="Be Vietnam Pro" w:cs="Be Vietnam Pro"/>
          <w:b/>
          <w:i w:val="0"/>
          <w:caps w:val="0"/>
          <w:color w:val="3A4650"/>
          <w:sz w:val="23"/>
        </w:rPr>
        <w:t>Every source referenced in this document, in one place.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721"/>
        <w:gridCol w:w="6690"/>
      </w:tblGrid>
      <w:tr>
        <w:trPr>
          <w:cantSplit w:val="1"/>
        </w:trPr>
        <w:tc>
          <w:tcPr>
            <w:tcW w:type="dxa" w:w="2721"/>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Redbelly docs</w:t>
            </w:r>
          </w:p>
        </w:tc>
        <w:tc>
          <w:tcPr>
            <w:tcW w:type="dxa" w:w="6690"/>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docs.redbelly.network</w:t>
            </w:r>
          </w:p>
        </w:tc>
      </w:tr>
      <w:tr>
        <w:trPr>
          <w:cantSplit w:val="1"/>
        </w:trPr>
        <w:tc>
          <w:tcPr>
            <w:tcW w:type="dxa" w:w="272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Access portal</w:t>
            </w:r>
          </w:p>
        </w:tc>
        <w:tc>
          <w:tcPr>
            <w:tcW w:type="dxa" w:w="669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access.redbelly.network</w:t>
            </w:r>
          </w:p>
        </w:tc>
      </w:tr>
      <w:tr>
        <w:trPr>
          <w:cantSplit w:val="1"/>
        </w:trPr>
        <w:tc>
          <w:tcPr>
            <w:tcW w:type="dxa" w:w="2721"/>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Terms, Clause 15</w:t>
            </w:r>
          </w:p>
        </w:tc>
        <w:tc>
          <w:tcPr>
            <w:tcW w:type="dxa" w:w="6690"/>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redbelly.network/terms-and-conditions</w:t>
            </w:r>
          </w:p>
        </w:tc>
      </w:tr>
      <w:tr>
        <w:trPr>
          <w:cantSplit w:val="1"/>
        </w:trPr>
        <w:tc>
          <w:tcPr>
            <w:tcW w:type="dxa" w:w="272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Mainnet explorer</w:t>
            </w:r>
          </w:p>
        </w:tc>
        <w:tc>
          <w:tcPr>
            <w:tcW w:type="dxa" w:w="669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redbelly.routescan.io</w:t>
            </w:r>
          </w:p>
        </w:tc>
      </w:tr>
      <w:tr>
        <w:trPr>
          <w:cantSplit w:val="1"/>
        </w:trPr>
        <w:tc>
          <w:tcPr>
            <w:tcW w:type="dxa" w:w="2721"/>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Testnet explorer</w:t>
            </w:r>
          </w:p>
        </w:tc>
        <w:tc>
          <w:tcPr>
            <w:tcW w:type="dxa" w:w="6690"/>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redbelly.testnet.routescan.io</w:t>
            </w:r>
          </w:p>
        </w:tc>
      </w:tr>
      <w:tr>
        <w:trPr>
          <w:cantSplit w:val="1"/>
        </w:trPr>
        <w:tc>
          <w:tcPr>
            <w:tcW w:type="dxa" w:w="272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Chainlist, mainnet</w:t>
            </w:r>
          </w:p>
        </w:tc>
        <w:tc>
          <w:tcPr>
            <w:tcW w:type="dxa" w:w="669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chainlist.org/chain/151</w:t>
            </w:r>
          </w:p>
        </w:tc>
      </w:tr>
      <w:tr>
        <w:trPr>
          <w:cantSplit w:val="1"/>
        </w:trPr>
        <w:tc>
          <w:tcPr>
            <w:tcW w:type="dxa" w:w="2721"/>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Chainlist, testnet</w:t>
            </w:r>
          </w:p>
        </w:tc>
        <w:tc>
          <w:tcPr>
            <w:tcW w:type="dxa" w:w="6690"/>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chainlist.org/chain/153</w:t>
            </w:r>
          </w:p>
        </w:tc>
      </w:tr>
      <w:tr>
        <w:trPr>
          <w:cantSplit w:val="1"/>
        </w:trPr>
        <w:tc>
          <w:tcPr>
            <w:tcW w:type="dxa" w:w="272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Faucet</w:t>
            </w:r>
          </w:p>
        </w:tc>
        <w:tc>
          <w:tcPr>
            <w:tcW w:type="dxa" w:w="669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vine.redbelly.network/rbnt-faucet</w:t>
            </w:r>
          </w:p>
        </w:tc>
      </w:tr>
      <w:tr>
        <w:trPr>
          <w:cantSplit w:val="1"/>
        </w:trPr>
        <w:tc>
          <w:tcPr>
            <w:tcW w:type="dxa" w:w="2721"/>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Staking</w:t>
            </w:r>
          </w:p>
        </w:tc>
        <w:tc>
          <w:tcPr>
            <w:tcW w:type="dxa" w:w="6690"/>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reddex.io/stake</w:t>
            </w:r>
          </w:p>
        </w:tc>
      </w:tr>
      <w:tr>
        <w:trPr>
          <w:cantSplit w:val="1"/>
        </w:trPr>
        <w:tc>
          <w:tcPr>
            <w:tcW w:type="dxa" w:w="272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Brand kit</w:t>
            </w:r>
          </w:p>
        </w:tc>
        <w:tc>
          <w:tcPr>
            <w:tcW w:type="dxa" w:w="669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Kinetic Consensus brand kit</w:t>
            </w:r>
          </w:p>
        </w:tc>
      </w:tr>
      <w:tr>
        <w:trPr>
          <w:cantSplit w:val="1"/>
        </w:trPr>
        <w:tc>
          <w:tcPr>
            <w:tcW w:type="dxa" w:w="2721"/>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20"/>
              </w:rPr>
              <w:t>Repository</w:t>
            </w:r>
          </w:p>
        </w:tc>
        <w:tc>
          <w:tcPr>
            <w:tcW w:type="dxa" w:w="6690"/>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val="0"/>
                <w:i w:val="0"/>
                <w:caps w:val="0"/>
                <w:color w:val="16202A"/>
                <w:sz w:val="18"/>
              </w:rPr>
              <w:t>github.com/poundeater/task17hub</w:t>
            </w:r>
          </w:p>
        </w:tc>
      </w:tr>
      <w:tr>
        <w:trPr>
          <w:cantSplit w:val="1"/>
        </w:trPr>
        <w:tc>
          <w:tcPr>
            <w:tcW w:type="dxa" w:w="272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i w:val="0"/>
                <w:caps w:val="0"/>
                <w:color w:val="16202A"/>
                <w:sz w:val="20"/>
              </w:rPr>
              <w:t>Live application</w:t>
            </w:r>
          </w:p>
        </w:tc>
        <w:tc>
          <w:tcPr>
            <w:tcW w:type="dxa" w:w="669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val="0"/>
                <w:i w:val="0"/>
                <w:caps w:val="0"/>
                <w:color w:val="16202A"/>
                <w:sz w:val="18"/>
              </w:rPr>
              <w:t>redbellydaotask17-one.vercel.app</w:t>
            </w:r>
          </w:p>
        </w:tc>
      </w:tr>
    </w:tbl>
    <w:p>
      <w:pPr>
        <w:spacing w:before="0" w:after="0" w:line="160" w:lineRule="exact"/>
      </w:pPr>
    </w:p>
    <w:p>
      <w:pPr>
        <w:spacing w:before="240" w:after="100"/>
        <w:keepNext w:val="1"/>
      </w:pPr>
      <w:r>
        <w:rPr>
          <w:rFonts w:ascii="JetBrains Mono" w:hAnsi="JetBrains Mono" w:eastAsia="JetBrains Mono" w:cs="JetBrains Mono"/>
          <w:b/>
          <w:i w:val="0"/>
          <w:caps w:val="0"/>
          <w:color w:val="3A4650"/>
          <w:sz w:val="17"/>
          <w:spacing w:val="14"/>
        </w:rPr>
        <w:t>COLOPHON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rPr>
          <w:cantSplit w:val="1"/>
        </w:trPr>
        <w:tc>
          <w:tcPr>
            <w:tcW w:type="dxa" w:w="9411"/>
            <w:shd w:val="clear" w:color="auto" w:fill="0F181D"/>
            <w:tcMar>
              <w:top w:w="210" w:type="dxa"/>
              <w:start w:w="240" w:type="dxa"/>
              <w:bottom w:w="210" w:type="dxa"/>
              <w:end w:w="240" w:type="dxa"/>
            </w:tcMar>
            <w:tcBorders>
              <w:left w:val="single" w:sz="36" w:space="0" w:color="EF5350"/>
            </w:tcBorders>
          </w:tcPr>
          <w:p>
            <w:pPr>
              <w:spacing w:before="0" w:after="140" w:line="336" w:lineRule="auto"/>
            </w:pPr>
            <w:r>
              <w:rPr>
                <w:rFonts w:ascii="Be Vietnam Pro" w:hAnsi="Be Vietnam Pro" w:eastAsia="Be Vietnam Pro" w:cs="Be Vietnam Pro"/>
                <w:b w:val="0"/>
                <w:i w:val="0"/>
                <w:caps w:val="0"/>
                <w:color w:val="B8C4CC"/>
                <w:sz w:val="19"/>
              </w:rPr>
              <w:t>Produced for the Redbelly DAO Community Task Board, Cycle 2, TASK-17. Set in Be Vietnam Pro, with JetBrains Mono reserved for machine-generated values: chain IDs, contract addresses, RPC endpoints, task IDs, and status labels. Colour, radius, and spacing values are the Kinetic Consensus tokens. Where this document and the brand kit disagree, the brand kit is right.</w:t>
            </w:r>
          </w:p>
          <w:p>
            <w:pPr>
              <w:spacing w:before="0" w:after="140" w:line="336" w:lineRule="auto"/>
            </w:pPr>
            <w:r>
              <w:rPr>
                <w:rFonts w:ascii="Be Vietnam Pro" w:hAnsi="Be Vietnam Pro" w:eastAsia="Be Vietnam Pro" w:cs="Be Vietnam Pro"/>
                <w:b w:val="0"/>
                <w:i w:val="0"/>
                <w:caps w:val="0"/>
                <w:color w:val="B8C4CC"/>
                <w:sz w:val="19"/>
              </w:rPr>
              <w:t>The PDF edition is canonical and carries the brand faces embedded. This is the editable twin, so its body sits on the kit's light pairing, on-surface-light on white, which survives printing and readers that drop page shading. The dark surfaces are kept for the masthead and the table headers, where they arrive as table shading. No colour outside the token set appears in this file.</w:t>
            </w:r>
          </w:p>
          <w:p>
            <w:pPr>
              <w:spacing w:before="0" w:after="0"/>
            </w:pPr>
            <w:r>
              <w:rPr>
                <w:rFonts w:ascii="JetBrains Mono" w:hAnsi="JetBrains Mono" w:eastAsia="JetBrains Mono" w:cs="JetBrains Mono"/>
                <w:b/>
                <w:i w:val="0"/>
                <w:caps w:val="0"/>
                <w:color w:val="FFB3AE"/>
                <w:sz w:val="18"/>
              </w:rPr>
              <w:t>github.com/poundeater/task17hub</w:t>
            </w:r>
            <w:r>
              <w:rPr>
                <w:rFonts w:ascii="JetBrains Mono" w:hAnsi="JetBrains Mono" w:eastAsia="JetBrains Mono" w:cs="JetBrains Mono"/>
                <w:b w:val="0"/>
                <w:i w:val="0"/>
                <w:caps w:val="0"/>
                <w:color w:val="E4EBF0"/>
                <w:sz w:val="18"/>
              </w:rPr>
              <w:t xml:space="preserve">     redbellydaotask17-one.vercel.app</w:t>
            </w:r>
          </w:p>
          <w:p>
            <w:pPr>
              <w:spacing w:before="80" w:after="0"/>
            </w:pPr>
            <w:r>
              <w:rPr>
                <w:rFonts w:ascii="JetBrains Mono" w:hAnsi="JetBrains Mono" w:eastAsia="JetBrains Mono" w:cs="JetBrains Mono"/>
                <w:b w:val="0"/>
                <w:i w:val="0"/>
                <w:caps w:val="0"/>
                <w:color w:val="B8C4CC"/>
                <w:sz w:val="17"/>
                <w:spacing w:val="12"/>
              </w:rPr>
              <w:t>LAST VERIFIED 19 AUGUST 2026</w:t>
            </w:r>
          </w:p>
        </w:tc>
      </w:tr>
    </w:tbl>
    <w:p>
      <w:pPr>
        <w:spacing w:before="0" w:after="0" w:line="160" w:lineRule="exact"/>
      </w:pPr>
    </w:p>
    <w:p>
      <w:r>
        <w:br w:type="page"/>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Sources and verification</w:t>
      </w:r>
    </w:p>
    <w:p>
      <w:pPr>
        <w:spacing w:before="120" w:after="240" w:line="312" w:lineRule="auto"/>
        <w:keepNext w:val="1"/>
      </w:pPr>
      <w:r>
        <w:rPr>
          <w:rFonts w:ascii="Be Vietnam Pro" w:hAnsi="Be Vietnam Pro" w:eastAsia="Be Vietnam Pro" w:cs="Be Vietnam Pro"/>
          <w:b/>
          <w:i w:val="0"/>
          <w:caps w:val="0"/>
          <w:color w:val="3A4650"/>
          <w:sz w:val="23"/>
        </w:rPr>
        <w:t>Every claim in this document, with its status and its source. Anything not listed here is not asserted as fact.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381"/>
        <w:gridCol w:w="7030"/>
      </w:tblGrid>
      <w:tr>
        <w:trPr>
          <w:cantSplit w:val="1"/>
        </w:trPr>
        <w:tc>
          <w:tcPr>
            <w:tcW w:type="dxa" w:w="2381"/>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i w:val="0"/>
                <w:caps w:val="0"/>
                <w:color w:val="16202A"/>
                <w:sz w:val="17"/>
                <w:spacing w:val="10"/>
              </w:rPr>
              <w:t>OFFICIAL DOCS</w:t>
            </w:r>
          </w:p>
        </w:tc>
        <w:tc>
          <w:tcPr>
            <w:tcW w:type="dxa" w:w="7030"/>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Stated in Redbelly documentation, the whitepaper, or the terms.</w:t>
            </w:r>
          </w:p>
        </w:tc>
      </w:tr>
      <w:tr>
        <w:trPr>
          <w:cantSplit w:val="1"/>
        </w:trPr>
        <w:tc>
          <w:tcPr>
            <w:tcW w:type="dxa" w:w="238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i w:val="0"/>
                <w:caps w:val="0"/>
                <w:color w:val="16202A"/>
                <w:sz w:val="17"/>
                <w:spacing w:val="10"/>
              </w:rPr>
              <w:t>CROSS-CHECKED</w:t>
            </w:r>
          </w:p>
        </w:tc>
        <w:tc>
          <w:tcPr>
            <w:tcW w:type="dxa" w:w="703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Confirmed against two or more independent sources.</w:t>
            </w:r>
          </w:p>
        </w:tc>
      </w:tr>
      <w:tr>
        <w:trPr>
          <w:cantSplit w:val="1"/>
        </w:trPr>
        <w:tc>
          <w:tcPr>
            <w:tcW w:type="dxa" w:w="2381"/>
            <w:tcMar>
              <w:top w:w="110" w:type="dxa"/>
              <w:start w:w="160" w:type="dxa"/>
              <w:bottom w:w="110" w:type="dxa"/>
              <w:end w:w="160" w:type="dxa"/>
            </w:tcMar>
            <w:tcBorders>
              <w:bottom w:val="single" w:sz="4" w:space="0" w:color="B8C4CC"/>
            </w:tcBorders>
          </w:tcPr>
          <w:p>
            <w:pPr>
              <w:spacing w:before="0" w:after="0" w:line="300" w:lineRule="auto"/>
            </w:pPr>
            <w:r>
              <w:rPr>
                <w:rFonts w:ascii="JetBrains Mono" w:hAnsi="JetBrains Mono" w:eastAsia="JetBrains Mono" w:cs="JetBrains Mono"/>
                <w:b/>
                <w:i w:val="0"/>
                <w:caps w:val="0"/>
                <w:color w:val="16202A"/>
                <w:sz w:val="17"/>
                <w:spacing w:val="10"/>
              </w:rPr>
              <w:t>MOD-VERIFIED</w:t>
            </w:r>
          </w:p>
        </w:tc>
        <w:tc>
          <w:tcPr>
            <w:tcW w:type="dxa" w:w="7030"/>
            <w:tcMar>
              <w:top w:w="110" w:type="dxa"/>
              <w:start w:w="160" w:type="dxa"/>
              <w:bottom w:w="11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20"/>
              </w:rPr>
              <w:t>Raised by a moderator in Discord. No published document.</w:t>
            </w:r>
          </w:p>
        </w:tc>
      </w:tr>
      <w:tr>
        <w:trPr>
          <w:cantSplit w:val="1"/>
        </w:trPr>
        <w:tc>
          <w:tcPr>
            <w:tcW w:type="dxa" w:w="2381"/>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JetBrains Mono" w:hAnsi="JetBrains Mono" w:eastAsia="JetBrains Mono" w:cs="JetBrains Mono"/>
                <w:b/>
                <w:i w:val="0"/>
                <w:caps w:val="0"/>
                <w:color w:val="16202A"/>
                <w:sz w:val="17"/>
                <w:spacing w:val="10"/>
              </w:rPr>
              <w:t>COMMUNITY</w:t>
            </w:r>
          </w:p>
        </w:tc>
        <w:tc>
          <w:tcPr>
            <w:tcW w:type="dxa" w:w="7030"/>
            <w:tcMar>
              <w:top w:w="110" w:type="dxa"/>
              <w:start w:w="160" w:type="dxa"/>
              <w:bottom w:w="110" w:type="dxa"/>
              <w:end w:w="160" w:type="dxa"/>
            </w:tcMar>
            <w:tcBorders>
              <w:bottom w:val="single" w:sz="4" w:space="0" w:color="B8C4CC"/>
            </w:tcBorders>
            <w:shd w:val="clear" w:color="auto" w:fill="E4EBF0"/>
          </w:tcPr>
          <w:p>
            <w:pPr>
              <w:spacing w:before="0" w:after="0" w:line="300" w:lineRule="auto"/>
            </w:pPr>
            <w:r>
              <w:rPr>
                <w:rFonts w:ascii="Be Vietnam Pro" w:hAnsi="Be Vietnam Pro" w:eastAsia="Be Vietnam Pro" w:cs="Be Vietnam Pro"/>
                <w:b w:val="0"/>
                <w:i w:val="0"/>
                <w:caps w:val="0"/>
                <w:color w:val="16202A"/>
                <w:sz w:val="20"/>
              </w:rPr>
              <w:t>Community-verified or subject to change. Read it at the source.</w:t>
            </w:r>
          </w:p>
        </w:tc>
      </w:tr>
    </w:tbl>
    <w:p>
      <w:pPr>
        <w:spacing w:before="0" w:after="0" w:line="160" w:lineRule="exact"/>
      </w:pPr>
    </w:p>
    <w:p>
      <w:pPr>
        <w:pStyle w:val="Heading2"/>
        <w:spacing w:before="160" w:after="120"/>
        <w:keepNext w:val="1"/>
      </w:pPr>
      <w:r>
        <w:rPr>
          <w:rFonts w:ascii="Be Vietnam Pro" w:hAnsi="Be Vietnam Pro" w:eastAsia="Be Vietnam Pro" w:cs="Be Vietnam Pro"/>
          <w:b/>
          <w:i w:val="0"/>
          <w:caps w:val="0"/>
          <w:color w:val="16202A"/>
          <w:sz w:val="28"/>
        </w:rPr>
        <w:t>Confirmed in published sources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402"/>
        <w:gridCol w:w="1871"/>
        <w:gridCol w:w="4139"/>
      </w:tblGrid>
      <w:tr>
        <w:trPr>
          <w:cantSplit w:val="1"/>
        </w:trPr>
        <w:tc>
          <w:tcPr>
            <w:tcW w:type="dxa" w:w="3402"/>
            <w:shd w:val="clear" w:color="auto" w:fill="16202A"/>
            <w:tcMar>
              <w:top w:w="110" w:type="dxa"/>
              <w:start w:w="160" w:type="dxa"/>
              <w:bottom w:w="110" w:type="dxa"/>
              <w:end w:w="160" w:type="dxa"/>
            </w:tcMar>
          </w:tcPr>
          <w:p>
            <w:pPr>
              <w:spacing w:before="0" w:after="0"/>
            </w:pPr>
            <w:r>
              <w:rPr>
                <w:rFonts w:ascii="JetBrains Mono" w:hAnsi="JetBrains Mono" w:eastAsia="JetBrains Mono" w:cs="JetBrains Mono"/>
                <w:b/>
                <w:i w:val="0"/>
                <w:caps w:val="0"/>
                <w:color w:val="E4EBF0"/>
                <w:sz w:val="16"/>
                <w:spacing w:val="16"/>
              </w:rPr>
              <w:t>CLAIM</w:t>
            </w:r>
          </w:p>
        </w:tc>
        <w:tc>
          <w:tcPr>
            <w:tcW w:type="dxa" w:w="1871"/>
            <w:shd w:val="clear" w:color="auto" w:fill="16202A"/>
            <w:tcMar>
              <w:top w:w="110" w:type="dxa"/>
              <w:start w:w="160" w:type="dxa"/>
              <w:bottom w:w="110" w:type="dxa"/>
              <w:end w:w="160" w:type="dxa"/>
            </w:tcMar>
          </w:tcPr>
          <w:p>
            <w:pPr>
              <w:spacing w:before="0" w:after="0"/>
            </w:pPr>
            <w:r>
              <w:rPr>
                <w:rFonts w:ascii="JetBrains Mono" w:hAnsi="JetBrains Mono" w:eastAsia="JetBrains Mono" w:cs="JetBrains Mono"/>
                <w:b/>
                <w:i w:val="0"/>
                <w:caps w:val="0"/>
                <w:color w:val="E4EBF0"/>
                <w:sz w:val="16"/>
                <w:spacing w:val="16"/>
              </w:rPr>
              <w:t>STATUS</w:t>
            </w:r>
          </w:p>
        </w:tc>
        <w:tc>
          <w:tcPr>
            <w:tcW w:type="dxa" w:w="4139"/>
            <w:shd w:val="clear" w:color="auto" w:fill="16202A"/>
            <w:tcMar>
              <w:top w:w="110" w:type="dxa"/>
              <w:start w:w="160" w:type="dxa"/>
              <w:bottom w:w="110" w:type="dxa"/>
              <w:end w:w="160" w:type="dxa"/>
            </w:tcMar>
          </w:tcPr>
          <w:p>
            <w:pPr>
              <w:spacing w:before="0" w:after="0"/>
            </w:pPr>
            <w:r>
              <w:rPr>
                <w:rFonts w:ascii="JetBrains Mono" w:hAnsi="JetBrains Mono" w:eastAsia="JetBrains Mono" w:cs="JetBrains Mono"/>
                <w:b/>
                <w:i w:val="0"/>
                <w:caps w:val="0"/>
                <w:color w:val="E4EBF0"/>
                <w:sz w:val="16"/>
                <w:spacing w:val="16"/>
              </w:rPr>
              <w:t>SOURCE</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Mainnet chain ID 151, RPC endpoint, and block explorer</w:t>
            </w:r>
          </w:p>
        </w:tc>
        <w:tc>
          <w:tcPr>
            <w:tcW w:type="dxa" w:w="1871"/>
            <w:tcMar>
              <w:top w:w="130" w:type="dxa"/>
              <w:start w:w="160" w:type="dxa"/>
              <w:bottom w:w="130" w:type="dxa"/>
              <w:end w:w="160" w:type="dxa"/>
            </w:tcMar>
            <w:tcBorders>
              <w:bottom w:val="single" w:sz="4" w:space="0" w:color="B8C4CC"/>
            </w:tcBorders>
            <w:shd w:val="clear" w:color="auto" w:fill="86EFAC"/>
          </w:tcPr>
          <w:p>
            <w:pPr>
              <w:spacing w:before="0" w:after="0" w:line="300" w:lineRule="auto"/>
            </w:pPr>
            <w:r>
              <w:rPr>
                <w:rFonts w:ascii="JetBrains Mono" w:hAnsi="JetBrains Mono" w:eastAsia="JetBrains Mono" w:cs="JetBrains Mono"/>
                <w:b/>
                <w:i w:val="0"/>
                <w:caps w:val="0"/>
                <w:color w:val="16202A"/>
                <w:sz w:val="15"/>
                <w:spacing w:val="8"/>
              </w:rPr>
              <w:t>CROSS-CHECKED</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chainlist.org/chain/151 and the ethereum-lists/chains repository.</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Testnet chain ID 153 and RPC endpoint</w:t>
            </w:r>
          </w:p>
        </w:tc>
        <w:tc>
          <w:tcPr>
            <w:tcW w:type="dxa" w:w="1871"/>
            <w:tcMar>
              <w:top w:w="130" w:type="dxa"/>
              <w:start w:w="160" w:type="dxa"/>
              <w:bottom w:w="130" w:type="dxa"/>
              <w:end w:w="160" w:type="dxa"/>
            </w:tcMar>
            <w:tcBorders>
              <w:bottom w:val="single" w:sz="4" w:space="0" w:color="B8C4CC"/>
            </w:tcBorders>
            <w:shd w:val="clear" w:color="auto" w:fill="86EFAC"/>
          </w:tcPr>
          <w:p>
            <w:pPr>
              <w:spacing w:before="0" w:after="0" w:line="300" w:lineRule="auto"/>
            </w:pPr>
            <w:r>
              <w:rPr>
                <w:rFonts w:ascii="JetBrains Mono" w:hAnsi="JetBrains Mono" w:eastAsia="JetBrains Mono" w:cs="JetBrains Mono"/>
                <w:b/>
                <w:i w:val="0"/>
                <w:caps w:val="0"/>
                <w:color w:val="16202A"/>
                <w:sz w:val="15"/>
                <w:spacing w:val="8"/>
              </w:rPr>
              <w:t>CROSS-CHECKED</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chainlist.org/chain/153, confirmed against a live call to the testnet RPC endpoint.</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KYC is required for mainnet and native RBNT</w:t>
            </w:r>
          </w:p>
        </w:tc>
        <w:tc>
          <w:tcPr>
            <w:tcW w:type="dxa" w:w="1871"/>
            <w:tcMar>
              <w:top w:w="130" w:type="dxa"/>
              <w:start w:w="160" w:type="dxa"/>
              <w:bottom w:w="130" w:type="dxa"/>
              <w:end w:w="160" w:type="dxa"/>
            </w:tcMar>
            <w:tcBorders>
              <w:bottom w:val="single" w:sz="4" w:space="0" w:color="B8C4CC"/>
            </w:tcBorders>
            <w:shd w:val="clear" w:color="auto" w:fill="86EFAC"/>
          </w:tcPr>
          <w:p>
            <w:pPr>
              <w:spacing w:before="0" w:after="0" w:line="300" w:lineRule="auto"/>
            </w:pPr>
            <w:r>
              <w:rPr>
                <w:rFonts w:ascii="JetBrains Mono" w:hAnsi="JetBrains Mono" w:eastAsia="JetBrains Mono" w:cs="JetBrains Mono"/>
                <w:b/>
                <w:i w:val="0"/>
                <w:caps w:val="0"/>
                <w:color w:val="16202A"/>
                <w:sz w:val="15"/>
                <w:spacing w:val="8"/>
              </w:rPr>
              <w:t>OFFICIAL DOCS</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docs.redbelly.network and the Redbelly Access portal at access.redbelly.network.</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Eighteen restricted jurisdictions</w:t>
            </w:r>
          </w:p>
        </w:tc>
        <w:tc>
          <w:tcPr>
            <w:tcW w:type="dxa" w:w="1871"/>
            <w:tcMar>
              <w:top w:w="130" w:type="dxa"/>
              <w:start w:w="160" w:type="dxa"/>
              <w:bottom w:w="130" w:type="dxa"/>
              <w:end w:w="160" w:type="dxa"/>
            </w:tcMar>
            <w:tcBorders>
              <w:bottom w:val="single" w:sz="4" w:space="0" w:color="B8C4CC"/>
            </w:tcBorders>
            <w:shd w:val="clear" w:color="auto" w:fill="86EFAC"/>
          </w:tcPr>
          <w:p>
            <w:pPr>
              <w:spacing w:before="0" w:after="0" w:line="300" w:lineRule="auto"/>
            </w:pPr>
            <w:r>
              <w:rPr>
                <w:rFonts w:ascii="JetBrains Mono" w:hAnsi="JetBrains Mono" w:eastAsia="JetBrains Mono" w:cs="JetBrains Mono"/>
                <w:b/>
                <w:i w:val="0"/>
                <w:caps w:val="0"/>
                <w:color w:val="16202A"/>
                <w:sz w:val="15"/>
                <w:spacing w:val="8"/>
              </w:rPr>
              <w:t>OFFICIAL DOCS</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Redbelly Network Terms and Conditions, Clause 15, redbelly.network/terms-and-conditions.</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Wrapped RBNT contract addresses on Ethereum and Base</w:t>
            </w:r>
          </w:p>
        </w:tc>
        <w:tc>
          <w:tcPr>
            <w:tcW w:type="dxa" w:w="1871"/>
            <w:tcMar>
              <w:top w:w="130" w:type="dxa"/>
              <w:start w:w="160" w:type="dxa"/>
              <w:bottom w:w="130" w:type="dxa"/>
              <w:end w:w="160" w:type="dxa"/>
            </w:tcMar>
            <w:tcBorders>
              <w:bottom w:val="single" w:sz="4" w:space="0" w:color="B8C4CC"/>
            </w:tcBorders>
            <w:shd w:val="clear" w:color="auto" w:fill="86EFAC"/>
          </w:tcPr>
          <w:p>
            <w:pPr>
              <w:spacing w:before="0" w:after="0" w:line="300" w:lineRule="auto"/>
            </w:pPr>
            <w:r>
              <w:rPr>
                <w:rFonts w:ascii="JetBrains Mono" w:hAnsi="JetBrains Mono" w:eastAsia="JetBrains Mono" w:cs="JetBrains Mono"/>
                <w:b/>
                <w:i w:val="0"/>
                <w:caps w:val="0"/>
                <w:color w:val="16202A"/>
                <w:sz w:val="15"/>
                <w:spacing w:val="8"/>
              </w:rPr>
              <w:t>CROSS-CHECKED</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Venue listings checked against the contract pages on each network's block explorer.</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Staking to consensus nodes and storage nodes</w:t>
            </w:r>
          </w:p>
        </w:tc>
        <w:tc>
          <w:tcPr>
            <w:tcW w:type="dxa" w:w="1871"/>
            <w:tcMar>
              <w:top w:w="130" w:type="dxa"/>
              <w:start w:w="160" w:type="dxa"/>
              <w:bottom w:w="130" w:type="dxa"/>
              <w:end w:w="160" w:type="dxa"/>
            </w:tcMar>
            <w:tcBorders>
              <w:bottom w:val="single" w:sz="4" w:space="0" w:color="B8C4CC"/>
            </w:tcBorders>
            <w:shd w:val="clear" w:color="auto" w:fill="86EFAC"/>
          </w:tcPr>
          <w:p>
            <w:pPr>
              <w:spacing w:before="0" w:after="0" w:line="300" w:lineRule="auto"/>
            </w:pPr>
            <w:r>
              <w:rPr>
                <w:rFonts w:ascii="JetBrains Mono" w:hAnsi="JetBrains Mono" w:eastAsia="JetBrains Mono" w:cs="JetBrains Mono"/>
                <w:b/>
                <w:i w:val="0"/>
                <w:caps w:val="0"/>
                <w:color w:val="16202A"/>
                <w:sz w:val="15"/>
                <w:spacing w:val="8"/>
              </w:rPr>
              <w:t>OFFICIAL DOCS</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Redbelly Network whitepaper.</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Faucet pays 500 RBNT per claim</w:t>
            </w:r>
          </w:p>
        </w:tc>
        <w:tc>
          <w:tcPr>
            <w:tcW w:type="dxa" w:w="1871"/>
            <w:tcMar>
              <w:top w:w="130" w:type="dxa"/>
              <w:start w:w="160" w:type="dxa"/>
              <w:bottom w:w="130" w:type="dxa"/>
              <w:end w:w="160" w:type="dxa"/>
            </w:tcMar>
            <w:tcBorders>
              <w:bottom w:val="single" w:sz="4" w:space="0" w:color="B8C4CC"/>
            </w:tcBorders>
            <w:shd w:val="clear" w:color="auto" w:fill="86EFAC"/>
          </w:tcPr>
          <w:p>
            <w:pPr>
              <w:spacing w:before="0" w:after="0" w:line="300" w:lineRule="auto"/>
            </w:pPr>
            <w:r>
              <w:rPr>
                <w:rFonts w:ascii="JetBrains Mono" w:hAnsi="JetBrains Mono" w:eastAsia="JetBrains Mono" w:cs="JetBrains Mono"/>
                <w:b/>
                <w:i w:val="0"/>
                <w:caps w:val="0"/>
                <w:color w:val="16202A"/>
                <w:sz w:val="15"/>
                <w:spacing w:val="8"/>
              </w:rPr>
              <w:t>CROSS-CHECKED</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vine.redbelly.network/rbnt-faucet, confirmed live.</w:t>
            </w:r>
          </w:p>
        </w:tc>
      </w:tr>
    </w:tbl>
    <w:p>
      <w:pPr>
        <w:spacing w:before="0" w:after="0" w:line="160" w:lineRule="exact"/>
      </w:pPr>
    </w:p>
    <w:p>
      <w:r>
        <w:br w:type="page"/>
      </w:r>
    </w:p>
    <w:p>
      <w:pPr>
        <w:pStyle w:val="Heading1"/>
        <w:spacing w:before="0" w:after="100"/>
        <w:pBdr>
          <w:bottom w:val="single" w:sz="8" w:space="4" w:color="EF5350"/>
        </w:pBdr>
        <w:keepNext w:val="1"/>
      </w:pPr>
      <w:r>
        <w:rPr>
          <w:rFonts w:ascii="Be Vietnam Pro" w:hAnsi="Be Vietnam Pro" w:eastAsia="Be Vietnam Pro" w:cs="Be Vietnam Pro"/>
          <w:b/>
          <w:i w:val="0"/>
          <w:caps w:val="0"/>
          <w:color w:val="16202A"/>
          <w:sz w:val="42"/>
        </w:rPr>
        <w:t>Where the record is thin</w:t>
      </w:r>
    </w:p>
    <w:p>
      <w:pPr>
        <w:spacing w:before="120" w:after="240" w:line="312" w:lineRule="auto"/>
        <w:keepNext w:val="1"/>
      </w:pPr>
      <w:r>
        <w:rPr>
          <w:rFonts w:ascii="Be Vietnam Pro" w:hAnsi="Be Vietnam Pro" w:eastAsia="Be Vietnam Pro" w:cs="Be Vietnam Pro"/>
          <w:b/>
          <w:i w:val="0"/>
          <w:caps w:val="0"/>
          <w:color w:val="3A4650"/>
          <w:sz w:val="23"/>
        </w:rPr>
        <w:t>Five claims in this document have no published document behind them.</w:t>
      </w:r>
    </w:p>
    <w:p>
      <w:pPr>
        <w:spacing w:before="0" w:after="160" w:line="336" w:lineRule="auto"/>
      </w:pPr>
      <w:r>
        <w:rPr>
          <w:rFonts w:ascii="Be Vietnam Pro" w:hAnsi="Be Vietnam Pro" w:eastAsia="Be Vietnam Pro" w:cs="Be Vietnam Pro"/>
          <w:b w:val="0"/>
          <w:i w:val="0"/>
          <w:caps w:val="0"/>
          <w:color w:val="16202A"/>
          <w:sz w:val="21"/>
        </w:rPr>
        <w:t>They are included because they are useful and because leaving them out would be less honest than labelling them. Treat each one as accurate at the time of writing, not as documented fact.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402"/>
        <w:gridCol w:w="1871"/>
        <w:gridCol w:w="4139"/>
      </w:tblGrid>
      <w:tr>
        <w:trPr>
          <w:cantSplit w:val="1"/>
        </w:trPr>
        <w:tc>
          <w:tcPr>
            <w:tcW w:type="dxa" w:w="3402"/>
            <w:shd w:val="clear" w:color="auto" w:fill="16202A"/>
            <w:tcMar>
              <w:top w:w="110" w:type="dxa"/>
              <w:start w:w="160" w:type="dxa"/>
              <w:bottom w:w="110" w:type="dxa"/>
              <w:end w:w="160" w:type="dxa"/>
            </w:tcMar>
          </w:tcPr>
          <w:p>
            <w:pPr>
              <w:spacing w:before="0" w:after="0"/>
            </w:pPr>
            <w:r>
              <w:rPr>
                <w:rFonts w:ascii="JetBrains Mono" w:hAnsi="JetBrains Mono" w:eastAsia="JetBrains Mono" w:cs="JetBrains Mono"/>
                <w:b/>
                <w:i w:val="0"/>
                <w:caps w:val="0"/>
                <w:color w:val="E4EBF0"/>
                <w:sz w:val="16"/>
                <w:spacing w:val="16"/>
              </w:rPr>
              <w:t>CLAIM</w:t>
            </w:r>
          </w:p>
        </w:tc>
        <w:tc>
          <w:tcPr>
            <w:tcW w:type="dxa" w:w="1871"/>
            <w:shd w:val="clear" w:color="auto" w:fill="16202A"/>
            <w:tcMar>
              <w:top w:w="110" w:type="dxa"/>
              <w:start w:w="160" w:type="dxa"/>
              <w:bottom w:w="110" w:type="dxa"/>
              <w:end w:w="160" w:type="dxa"/>
            </w:tcMar>
          </w:tcPr>
          <w:p>
            <w:pPr>
              <w:spacing w:before="0" w:after="0"/>
            </w:pPr>
            <w:r>
              <w:rPr>
                <w:rFonts w:ascii="JetBrains Mono" w:hAnsi="JetBrains Mono" w:eastAsia="JetBrains Mono" w:cs="JetBrains Mono"/>
                <w:b/>
                <w:i w:val="0"/>
                <w:caps w:val="0"/>
                <w:color w:val="E4EBF0"/>
                <w:sz w:val="16"/>
                <w:spacing w:val="16"/>
              </w:rPr>
              <w:t>STATUS</w:t>
            </w:r>
          </w:p>
        </w:tc>
        <w:tc>
          <w:tcPr>
            <w:tcW w:type="dxa" w:w="4139"/>
            <w:shd w:val="clear" w:color="auto" w:fill="16202A"/>
            <w:tcMar>
              <w:top w:w="110" w:type="dxa"/>
              <w:start w:w="160" w:type="dxa"/>
              <w:bottom w:w="110" w:type="dxa"/>
              <w:end w:w="160" w:type="dxa"/>
            </w:tcMar>
          </w:tcPr>
          <w:p>
            <w:pPr>
              <w:spacing w:before="0" w:after="0"/>
            </w:pPr>
            <w:r>
              <w:rPr>
                <w:rFonts w:ascii="JetBrains Mono" w:hAnsi="JetBrains Mono" w:eastAsia="JetBrains Mono" w:cs="JetBrains Mono"/>
                <w:b/>
                <w:i w:val="0"/>
                <w:caps w:val="0"/>
                <w:color w:val="E4EBF0"/>
                <w:sz w:val="16"/>
                <w:spacing w:val="16"/>
              </w:rPr>
              <w:t>SOURCE</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Testnet block explorer URL</w:t>
            </w:r>
          </w:p>
        </w:tc>
        <w:tc>
          <w:tcPr>
            <w:tcW w:type="dxa" w:w="1871"/>
            <w:tcMar>
              <w:top w:w="130" w:type="dxa"/>
              <w:start w:w="160" w:type="dxa"/>
              <w:bottom w:w="130" w:type="dxa"/>
              <w:end w:w="160" w:type="dxa"/>
            </w:tcMar>
            <w:tcBorders>
              <w:bottom w:val="single" w:sz="4" w:space="0" w:color="B8C4CC"/>
            </w:tcBorders>
            <w:shd w:val="clear" w:color="auto" w:fill="FCD34D"/>
          </w:tcPr>
          <w:p>
            <w:pPr>
              <w:spacing w:before="0" w:after="0" w:line="300" w:lineRule="auto"/>
            </w:pPr>
            <w:r>
              <w:rPr>
                <w:rFonts w:ascii="JetBrains Mono" w:hAnsi="JetBrains Mono" w:eastAsia="JetBrains Mono" w:cs="JetBrains Mono"/>
                <w:b/>
                <w:i w:val="0"/>
                <w:caps w:val="0"/>
                <w:color w:val="16202A"/>
                <w:sz w:val="15"/>
                <w:spacing w:val="8"/>
              </w:rPr>
              <w:t>COMMUNITY</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Two testnet explorer URLs are in circulation. This document uses redbelly.testnet.routescan.io, the more recently updated of the two.</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Up to 10 wallets per verified identity</w:t>
            </w:r>
          </w:p>
        </w:tc>
        <w:tc>
          <w:tcPr>
            <w:tcW w:type="dxa" w:w="1871"/>
            <w:tcMar>
              <w:top w:w="130" w:type="dxa"/>
              <w:start w:w="160" w:type="dxa"/>
              <w:bottom w:w="130" w:type="dxa"/>
              <w:end w:w="160" w:type="dxa"/>
            </w:tcMar>
            <w:tcBorders>
              <w:bottom w:val="single" w:sz="4" w:space="0" w:color="B8C4CC"/>
            </w:tcBorders>
            <w:shd w:val="clear" w:color="auto" w:fill="FCD34D"/>
          </w:tcPr>
          <w:p>
            <w:pPr>
              <w:spacing w:before="0" w:after="0" w:line="300" w:lineRule="auto"/>
            </w:pPr>
            <w:r>
              <w:rPr>
                <w:rFonts w:ascii="JetBrains Mono" w:hAnsi="JetBrains Mono" w:eastAsia="JetBrains Mono" w:cs="JetBrains Mono"/>
                <w:b/>
                <w:i w:val="0"/>
                <w:caps w:val="0"/>
                <w:color w:val="16202A"/>
                <w:sz w:val="15"/>
                <w:spacing w:val="8"/>
              </w:rPr>
              <w:t>MOD-VERIFIED</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Redbelly Individual Onboarding SDK overview, raised in Discord. No published document states the limit.</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Approval takes 3 to 5 minutes</w:t>
            </w:r>
          </w:p>
        </w:tc>
        <w:tc>
          <w:tcPr>
            <w:tcW w:type="dxa" w:w="1871"/>
            <w:tcMar>
              <w:top w:w="130" w:type="dxa"/>
              <w:start w:w="160" w:type="dxa"/>
              <w:bottom w:w="130" w:type="dxa"/>
              <w:end w:w="160" w:type="dxa"/>
            </w:tcMar>
            <w:tcBorders>
              <w:bottom w:val="single" w:sz="4" w:space="0" w:color="B8C4CC"/>
            </w:tcBorders>
            <w:shd w:val="clear" w:color="auto" w:fill="FCD34D"/>
          </w:tcPr>
          <w:p>
            <w:pPr>
              <w:spacing w:before="0" w:after="0" w:line="300" w:lineRule="auto"/>
            </w:pPr>
            <w:r>
              <w:rPr>
                <w:rFonts w:ascii="JetBrains Mono" w:hAnsi="JetBrains Mono" w:eastAsia="JetBrains Mono" w:cs="JetBrains Mono"/>
                <w:b/>
                <w:i w:val="0"/>
                <w:caps w:val="0"/>
                <w:color w:val="16202A"/>
                <w:sz w:val="15"/>
                <w:spacing w:val="8"/>
              </w:rPr>
              <w:t>MOD-VERIFIED</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Discord. No published document states the timing. Submissions sent for manual review take longer.</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Zero balance troubleshooting order</w:t>
            </w:r>
          </w:p>
        </w:tc>
        <w:tc>
          <w:tcPr>
            <w:tcW w:type="dxa" w:w="1871"/>
            <w:tcMar>
              <w:top w:w="130" w:type="dxa"/>
              <w:start w:w="160" w:type="dxa"/>
              <w:bottom w:w="130" w:type="dxa"/>
              <w:end w:w="160" w:type="dxa"/>
            </w:tcMar>
            <w:tcBorders>
              <w:bottom w:val="single" w:sz="4" w:space="0" w:color="B8C4CC"/>
            </w:tcBorders>
            <w:shd w:val="clear" w:color="auto" w:fill="FCD34D"/>
          </w:tcPr>
          <w:p>
            <w:pPr>
              <w:spacing w:before="0" w:after="0" w:line="300" w:lineRule="auto"/>
            </w:pPr>
            <w:r>
              <w:rPr>
                <w:rFonts w:ascii="JetBrains Mono" w:hAnsi="JetBrains Mono" w:eastAsia="JetBrains Mono" w:cs="JetBrains Mono"/>
                <w:b/>
                <w:i w:val="0"/>
                <w:caps w:val="0"/>
                <w:color w:val="16202A"/>
                <w:sz w:val="15"/>
                <w:spacing w:val="8"/>
              </w:rPr>
              <w:t>COMMUNITY</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Contributor troubleshooting of wrapped RBNT display issues. Not published in official Redbelly documentation.</w:t>
            </w:r>
          </w:p>
        </w:tc>
      </w:tr>
      <w:tr>
        <w:trPr>
          <w:cantSplit w:val="1"/>
        </w:trPr>
        <w:tc>
          <w:tcPr>
            <w:tcW w:type="dxa" w:w="3402"/>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i w:val="0"/>
                <w:caps w:val="0"/>
                <w:color w:val="16202A"/>
                <w:sz w:val="19"/>
              </w:rPr>
              <w:t>Live staking pool terms, lock periods, and rates</w:t>
            </w:r>
          </w:p>
        </w:tc>
        <w:tc>
          <w:tcPr>
            <w:tcW w:type="dxa" w:w="1871"/>
            <w:tcMar>
              <w:top w:w="130" w:type="dxa"/>
              <w:start w:w="160" w:type="dxa"/>
              <w:bottom w:w="130" w:type="dxa"/>
              <w:end w:w="160" w:type="dxa"/>
            </w:tcMar>
            <w:tcBorders>
              <w:bottom w:val="single" w:sz="4" w:space="0" w:color="B8C4CC"/>
            </w:tcBorders>
            <w:shd w:val="clear" w:color="auto" w:fill="FCD34D"/>
          </w:tcPr>
          <w:p>
            <w:pPr>
              <w:spacing w:before="0" w:after="0" w:line="300" w:lineRule="auto"/>
            </w:pPr>
            <w:r>
              <w:rPr>
                <w:rFonts w:ascii="JetBrains Mono" w:hAnsi="JetBrains Mono" w:eastAsia="JetBrains Mono" w:cs="JetBrains Mono"/>
                <w:b/>
                <w:i w:val="0"/>
                <w:caps w:val="0"/>
                <w:color w:val="16202A"/>
                <w:sz w:val="15"/>
                <w:spacing w:val="8"/>
              </w:rPr>
              <w:t>COMMUNITY</w:t>
            </w:r>
          </w:p>
        </w:tc>
        <w:tc>
          <w:tcPr>
            <w:tcW w:type="dxa" w:w="4139"/>
            <w:tcMar>
              <w:top w:w="130" w:type="dxa"/>
              <w:start w:w="160" w:type="dxa"/>
              <w:bottom w:w="130" w:type="dxa"/>
              <w:end w:w="160" w:type="dxa"/>
            </w:tcMar>
            <w:tcBorders>
              <w:bottom w:val="single" w:sz="4" w:space="0" w:color="B8C4CC"/>
            </w:tcBorders>
          </w:tcPr>
          <w:p>
            <w:pPr>
              <w:spacing w:before="0" w:after="0" w:line="300" w:lineRule="auto"/>
            </w:pPr>
            <w:r>
              <w:rPr>
                <w:rFonts w:ascii="Be Vietnam Pro" w:hAnsi="Be Vietnam Pro" w:eastAsia="Be Vietnam Pro" w:cs="Be Vietnam Pro"/>
                <w:b w:val="0"/>
                <w:i w:val="0"/>
                <w:caps w:val="0"/>
                <w:color w:val="16202A"/>
                <w:sz w:val="18"/>
              </w:rPr>
              <w:t>reddex.io/stake. These change over time, so read them at the source.</w:t>
            </w:r>
          </w:p>
        </w:tc>
      </w:tr>
    </w:tbl>
    <w:p>
      <w:pPr>
        <w:spacing w:before="0" w:after="0" w:line="160" w:lineRule="exact"/>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411"/>
      </w:tblGrid>
      <w:tr>
        <w:tc>
          <w:tcPr>
            <w:tcW w:type="dxa" w:w="9411"/>
            <w:shd w:val="clear" w:color="auto" w:fill="FFDAD7"/>
            <w:tcMar>
              <w:top w:w="180" w:type="dxa"/>
              <w:start w:w="220" w:type="dxa"/>
              <w:bottom w:w="180" w:type="dxa"/>
              <w:end w:w="220" w:type="dxa"/>
            </w:tcMar>
            <w:tcBorders>
              <w:left w:val="single" w:sz="24" w:space="0" w:color="EF5350"/>
            </w:tcBorders>
          </w:tcPr>
          <w:p>
            <w:pPr>
              <w:spacing w:before="0" w:after="100"/>
              <w:keepNext w:val="1"/>
            </w:pPr>
            <w:r>
              <w:rPr>
                <w:rFonts w:ascii="Be Vietnam Pro" w:hAnsi="Be Vietnam Pro" w:eastAsia="Be Vietnam Pro" w:cs="Be Vietnam Pro"/>
                <w:b/>
                <w:i w:val="0"/>
                <w:caps w:val="0"/>
                <w:color w:val="16202A"/>
                <w:sz w:val="22"/>
              </w:rPr>
              <w:t>If you find a published source for any of these, it belongs in this table.</w:t>
            </w:r>
          </w:p>
          <w:p>
            <w:pPr>
              <w:spacing w:before="0" w:after="0" w:line="324" w:lineRule="auto"/>
            </w:pPr>
            <w:r>
              <w:rPr>
                <w:rFonts w:ascii="Be Vietnam Pro" w:hAnsi="Be Vietnam Pro" w:eastAsia="Be Vietnam Pro" w:cs="Be Vietnam Pro"/>
                <w:b w:val="0"/>
                <w:i w:val="0"/>
                <w:caps w:val="0"/>
                <w:color w:val="16202A"/>
                <w:sz w:val="20"/>
              </w:rPr>
              <w:t>Open an issue on github.com/poundeater/task17hub with the link and the claim it settles. The table is the part of this document most likely to go stale, so it is the part most worth correcting.</w:t>
            </w:r>
          </w:p>
        </w:tc>
      </w:tr>
    </w:tbl>
    <w:p>
      <w:pPr>
        <w:spacing w:before="0" w:after="0" w:line="160" w:lineRule="exact"/>
      </w:pPr>
    </w:p>
    <w:sectPr w:rsidR="00FC693F" w:rsidRPr="0006063C" w:rsidSect="00034616">
      <w:footerReference w:type="default" r:id="rId9"/>
      <w:headerReference w:type="default" r:id="rId10"/>
      <w:pgSz w:w="11906" w:h="16838"/>
      <w:pgMar w:top="1134" w:right="1247" w:bottom="1077"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spacing w:before="0" w:after="0"/>
      <w:pBdr>
        <w:top w:val="single" w:sz="4" w:space="6" w:color="B8C4CC"/>
      </w:pBdr>
    </w:pPr>
    <w:r>
      <w:rPr>
        <w:rFonts w:ascii="JetBrains Mono" w:hAnsi="JetBrains Mono" w:eastAsia="JetBrains Mono" w:cs="JetBrains Mono"/>
        <w:b w:val="0"/>
        <w:i w:val="0"/>
        <w:caps w:val="0"/>
        <w:color w:val="3A4650"/>
        <w:sz w:val="15"/>
        <w:spacing w:val="8"/>
      </w:rPr>
      <w:t>poundeater / task17hub</w:t>
    </w:r>
    <w:r>
      <w:rPr>
        <w:rFonts w:ascii="JetBrains Mono" w:hAnsi="JetBrains Mono" w:eastAsia="JetBrains Mono" w:cs="JetBrains Mono"/>
        <w:b w:val="0"/>
        <w:i w:val="0"/>
        <w:caps w:val="0"/>
        <w:color w:val="3A4650"/>
        <w:sz w:val="15"/>
        <w:spacing w:val="8"/>
      </w:rPr>
      <w:tab/>
      <w:t xml:space="preserve">PAGE </w:t>
    </w:r>
    <w:r>
      <w:rPr>
        <w:rFonts w:ascii="JetBrains Mono" w:hAnsi="JetBrains Mono"/>
        <w:b/>
        <w:color w:val="16202A"/>
        <w:sz w:val="15"/>
      </w:rPr>
      <w:fldChar w:fldCharType="begin"/>
    </w:r>
    <w:r>
      <w:rPr>
        <w:rFonts w:ascii="JetBrains Mono" w:hAnsi="JetBrains Mono"/>
        <w:b/>
        <w:color w:val="16202A"/>
        <w:sz w:val="15"/>
      </w:rPr>
      <w:instrText xml:space="preserve">PAGE</w:instrText>
    </w:r>
    <w:r>
      <w:rPr>
        <w:rFonts w:ascii="JetBrains Mono" w:hAnsi="JetBrains Mono"/>
        <w:b/>
        <w:color w:val="16202A"/>
        <w:sz w:val="15"/>
      </w:rPr>
      <w:fldChar w:fldCharType="separate"/>
      <w:t>1</w:t>
    </w:r>
    <w:r>
      <w:rPr>
        <w:rFonts w:ascii="JetBrains Mono" w:hAnsi="JetBrains Mono"/>
        <w:b/>
        <w:color w:val="16202A"/>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spacing w:before="0"/>
    </w:pPr>
    <w:r>
      <w:rPr>
        <w:rFonts w:ascii="JetBrains Mono" w:hAnsi="JetBrains Mono" w:eastAsia="JetBrains Mono" w:cs="JetBrains Mono"/>
        <w:b w:val="0"/>
        <w:i w:val="0"/>
        <w:caps w:val="0"/>
        <w:color w:val="3A4650"/>
        <w:sz w:val="15"/>
        <w:spacing w:val="18"/>
      </w:rPr>
      <w:t>REDBELLY DAO START HERE</w:t>
    </w:r>
    <w:r>
      <w:rPr>
        <w:rFonts w:ascii="JetBrains Mono" w:hAnsi="JetBrains Mono" w:eastAsia="JetBrains Mono" w:cs="JetBrains Mono"/>
        <w:b/>
        <w:i w:val="0"/>
        <w:caps w:val="0"/>
        <w:color w:val="16202A"/>
        <w:sz w:val="15"/>
        <w:spacing w:val="8"/>
      </w:rPr>
      <w:tab/>
      <w:t>TASK-17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Be Vietnam Pro" w:hAnsi="Be Vietnam Pro" w:eastAsia="Be Vietnam Pro" w:cs="Be Vietnam Pro"/>
      <w:color w:val="16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e Vietnam Pro" w:hAnsi="Be Vietnam Pro"/>
      <w:b/>
      <w:bCs/>
      <w:i w:val="0"/>
      <w:color w:val="1620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e Vietnam Pro" w:hAnsi="Be Vietnam Pro"/>
      <w:b/>
      <w:bCs/>
      <w:i w:val="0"/>
      <w:color w:val="1620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e Vietnam Pro" w:hAnsi="Be Vietnam Pro"/>
      <w:b/>
      <w:bCs/>
      <w:i w:val="0"/>
      <w:color w:val="1620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e Vietnam Pro" w:hAnsi="Be Vietnam Pro"/>
      <w:i w:val="0"/>
      <w:color w:val="1620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TASK-17: Redbelly DAO Start Here</dc:title>
  <dc:subject/>
  <dc:creator>poundeater</dc:creator>
  <cp:keywords>Redbelly, RBNT, onboarding, KYC, staking, faucet, TASK-17</cp:keywords>
  <dc:description>Onboarding hub for Redbelly DAO. Redbelly DAO Community Task Board, Cycle 2, TASK-17. Repository github.com/poundeater/task17hub. Last verified 19 AUGUST 2026.</dc:description>
  <cp:lastModifiedBy/>
  <cp:revision>1</cp:revision>
  <dcterms:created xsi:type="dcterms:W3CDTF">2013-12-23T23:15:00Z</dcterms:created>
  <dcterms:modified xsi:type="dcterms:W3CDTF">2013-12-23T23:15:00Z</dcterms:modified>
  <cp:category>Redbelly DAO Community Task Board</cp:category>
</cp:coreProperties>
</file>