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 REPORT – CRIME INCIDENTS IN WASHINGTON DC (2025)</w:t>
      </w:r>
    </w:p>
    <w:p>
      <w:r>
        <w:br/>
        <w:t>Presentation of the topic and the dataset</w:t>
      </w:r>
    </w:p>
    <w:p>
      <w:r>
        <w:t>This study focuses on the analysis of criminal incidents recorded in Washington DC in 2025.</w:t>
        <w:br/>
        <w:t>The dataset used, Crime_Incidents_in_2025.csv, contains all reported crimes for the year, with spatial information (latitude, longitude, X/Y coordinates), administrative data (WARD, DISTRICT, PSA), temporal variables (dates), and descriptive variables (type of offense, time of day).</w:t>
      </w:r>
    </w:p>
    <w:p>
      <w:r>
        <w:t>The objective of this work is not to make predictions, but to understand and structure the information contained in the data through three main analytical approaches: descriptive analysis, correlation analysis, and clustering of neighborhoods (wards) based on their crime profiles.</w:t>
      </w:r>
    </w:p>
    <w:p>
      <w:r>
        <w:t>Data processing and analysis were carried out in Python using standard data science libraries (pandas, numpy, matplotlib, seaborn, and scikit-learn), partially relying on functions provided by the instructor.</w:t>
      </w:r>
    </w:p>
    <w:p>
      <w:r>
        <w:t>Descriptive analysis of crimes</w:t>
      </w:r>
    </w:p>
    <w:p>
      <w:r>
        <w:t>The first chart represents the ten most frequent types of crimes in Washington DC in 2025.</w:t>
        <w:br/>
        <w:t>A very strong dominance of theft-related crimes is clearly observed, particularly THEFT/OTHER, THEFT F/AUTO, and MOTOR VEHICLE THEFT.</w:t>
        <w:br/>
        <w:t>These categories account for the majority of incidents, indicating that crime in Washington DC is primarily oriented toward property-related offenses rather than crimes against persons.</w:t>
      </w:r>
    </w:p>
    <w:p>
      <w:r>
        <w:t>Violent crimes such as robbery, assault with a dangerous weapon, or homicide are present but in significantly lower numbers.</w:t>
        <w:br/>
        <w:t>Rare crimes such as sex abuse or arson appear only marginally.</w:t>
      </w:r>
    </w:p>
    <w:p>
      <w:r>
        <w:t>Correlation analysis</w:t>
      </w:r>
    </w:p>
    <w:p>
      <w:r>
        <w:t>The correlation heatmap is used to analyze linear relationships between numerical variables.</w:t>
        <w:br/>
        <w:t>A key result is that X and longitude, as well as Y and latitude, are perfectly correlated, meaning they represent the same spatial information.</w:t>
        <w:br/>
        <w:t>This reveals redundancy within the dataset.</w:t>
      </w:r>
    </w:p>
    <w:p>
      <w:r>
        <w:t>Variables such as OBJECTID or CCN show almost no correlation with other variables, confirming that they are technical identifiers without analytical value.</w:t>
      </w:r>
    </w:p>
    <w:p>
      <w:r>
        <w:t>Clustering of wards</w:t>
      </w:r>
    </w:p>
    <w:p>
      <w:r>
        <w:t>A ward is an official administrative neighborhood of Washington DC.</w:t>
        <w:br/>
        <w:t>Clustering aims to group wards based on similar crime profiles rather than geographic proximity.</w:t>
      </w:r>
    </w:p>
    <w:p>
      <w:r>
        <w:t>Using a WARD × OFFENSE table and the KMeans algorithm, wards were grouped into three distinct clusters representing different crime structures.</w:t>
      </w:r>
    </w:p>
    <w:p>
      <w:r>
        <w:t>Interpretation of clusters</w:t>
      </w:r>
    </w:p>
    <w:p>
      <w:r>
        <w:t>One cluster is dominated by property crimes such as theft and vehicle theft.</w:t>
        <w:br/>
        <w:t>Another smaller cluster represents atypical wards with distinct crime distributions.</w:t>
        <w:br/>
        <w:t>The third cluster shows an intermediate profile with thefts and a relatively higher presence of other offenses such as burglaries or assaults.</w:t>
      </w:r>
    </w:p>
    <w:p>
      <w:r>
        <w:t>This clustering does not identify dangerous or safe neighborhoods but highlights similarities and differences in crime structures.</w:t>
      </w:r>
    </w:p>
    <w:p>
      <w:r>
        <w:t>Conclusion</w:t>
      </w:r>
    </w:p>
    <w:p>
      <w:r>
        <w:t>Crime in Washington DC in 2025 is largely dominated by property-related offenses.</w:t>
        <w:br/>
        <w:t>Correlation analysis reveals both spatial coherence and internal redundancies in the dataset.</w:t>
        <w:br/>
        <w:t>Clustering allows a more qualitative understanding of neighborhood crime profiles.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