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S4. Alzheimer’s Disease Curated List.</w:t>
      </w:r>
    </w:p>
    <w:p w:rsidR="00000000" w:rsidDel="00000000" w:rsidP="00000000" w:rsidRDefault="00000000" w:rsidRPr="00000000" w14:paraId="00000001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220"/>
        <w:gridCol w:w="7305"/>
        <w:tblGridChange w:id="0">
          <w:tblGrid>
            <w:gridCol w:w="2220"/>
            <w:gridCol w:w="730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23333"/>
                <w:sz w:val="20"/>
                <w:szCs w:val="20"/>
                <w:rtl w:val="0"/>
              </w:rPr>
              <w:t xml:space="preserve">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23333"/>
                <w:sz w:val="20"/>
                <w:szCs w:val="20"/>
                <w:rtl w:val="0"/>
              </w:rPr>
              <w:t xml:space="preserve">Genes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23333"/>
                <w:sz w:val="20"/>
                <w:szCs w:val="20"/>
                <w:rtl w:val="0"/>
              </w:rPr>
              <w:t xml:space="preserve">Early Onset Linked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23333"/>
                <w:sz w:val="20"/>
                <w:szCs w:val="20"/>
                <w:rtl w:val="0"/>
              </w:rPr>
              <w:t xml:space="preserve">APP, PSEN1, PSEN2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23333"/>
                <w:sz w:val="20"/>
                <w:szCs w:val="20"/>
                <w:rtl w:val="0"/>
              </w:rPr>
              <w:t xml:space="preserve">FTLD GENES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23333"/>
                <w:sz w:val="20"/>
                <w:szCs w:val="20"/>
                <w:rtl w:val="0"/>
              </w:rPr>
              <w:t xml:space="preserve">MAPT, GRN, CHMP2B, VCP, C9orf72, FUS, TARDBP, CTNND2, PTN, HAVCR1, NYAP2, RNASEL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23333"/>
                <w:sz w:val="20"/>
                <w:szCs w:val="20"/>
                <w:rtl w:val="0"/>
              </w:rPr>
              <w:t xml:space="preserve">Late Onset Genome- Wide Associated Highly Suggestive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23333"/>
                <w:sz w:val="20"/>
                <w:szCs w:val="20"/>
                <w:rtl w:val="0"/>
              </w:rPr>
              <w:t xml:space="preserve">ZNF3, NDUFS3, MTCH2, IGHV1-67, TP53INP1, ACE, ATXN1, HLA-DRA, HLA-DRB4, HLA-DQ-A1, HLA-DQB, HLA-DQB1, HLA-DQA1, DPYSL2, AX747894, RIN3, LGMN, GOLGA5, HS3ST1, SQSTM1, TREML2, NDUFAF6, ECHDC3, AP2A2, ADAMST20, IGH, SPPL2A, TRIP4, SCIMP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23333"/>
                <w:sz w:val="20"/>
                <w:szCs w:val="20"/>
                <w:rtl w:val="0"/>
              </w:rPr>
              <w:t xml:space="preserve">Late Onset Genome-Wide Significant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23333"/>
                <w:sz w:val="20"/>
                <w:szCs w:val="20"/>
                <w:rtl w:val="0"/>
              </w:rPr>
              <w:t xml:space="preserve">APOE, CD33, BIN1, PTK2B, CLU, ABCA7, CR1, PICALM, MS4A6A, MS4A4E, CD2AP, SORL1, SLC24A4, DSG2, INPP5D, MEF2C, NME8, ZCWPW1, CELF1, FERMT2, CASS4, ADAM10, TREM2, HLA-DRB5, HLA-DRB1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Domain expert curated list of g</w:t>
      </w:r>
      <w:r w:rsidDel="00000000" w:rsidR="00000000" w:rsidRPr="00000000">
        <w:rPr>
          <w:rtl w:val="0"/>
        </w:rPr>
        <w:t xml:space="preserve">enes associated with Alzheimer’s disease identified via genome wide association studies (GWAS).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