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40" w:lineRule="auto"/>
        <w:rPr>
          <w:rFonts w:ascii="Cambria Math" w:cs="Cambria Math" w:eastAsia="Cambria Math" w:hAnsi="Cambria Math"/>
          <w:b w:val="1"/>
          <w:bCs w:val="1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Deep Reinforcement Learning</w:t>
      </w:r>
    </w:p>
    <w:p w:rsidR="00000000" w:rsidDel="00000000" w:rsidP="00000000" w:rsidRDefault="00000000" w:rsidRPr="00000000" w14:paraId="00000002">
      <w:pPr>
        <w:widowControl w:val="0"/>
        <w:spacing w:after="160" w:line="240" w:lineRule="auto"/>
        <w:rPr>
          <w:rFonts w:ascii="Cambria Math" w:cs="Cambria Math" w:eastAsia="Cambria Math" w:hAnsi="Cambria Math"/>
          <w:b w:val="1"/>
          <w:bCs w:val="1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Lab-sheet Number: #2</w:t>
      </w:r>
    </w:p>
    <w:p w:rsidR="00000000" w:rsidDel="00000000" w:rsidP="00000000" w:rsidRDefault="00000000" w:rsidRPr="00000000" w14:paraId="00000003">
      <w:pPr>
        <w:widowControl w:val="0"/>
        <w:spacing w:after="160" w:line="240" w:lineRule="auto"/>
        <w:rPr>
          <w:rFonts w:ascii="Cambria Math" w:cs="Cambria Math" w:eastAsia="Cambria Math" w:hAnsi="Cambria Math"/>
          <w:b w:val="1"/>
          <w:bCs w:val="1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Topic Covered in the lab sheet : Introduction to OpenAI</w:t>
      </w:r>
    </w:p>
    <w:p w:rsidR="00000000" w:rsidDel="00000000" w:rsidP="00000000" w:rsidRDefault="00000000" w:rsidRPr="00000000" w14:paraId="00000004">
      <w:pPr>
        <w:widowControl w:val="0"/>
        <w:spacing w:after="160" w:line="240" w:lineRule="auto"/>
        <w:rPr>
          <w:rFonts w:ascii="Cambria Math" w:cs="Cambria Math" w:eastAsia="Cambria Math" w:hAnsi="Cambria Math"/>
          <w:b w:val="1"/>
          <w:bCs w:val="1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[ This lab sheet is accompanied by Python files, links to datasets] </w:t>
      </w:r>
    </w:p>
    <w:p w:rsidR="00000000" w:rsidDel="00000000" w:rsidP="00000000" w:rsidRDefault="00000000" w:rsidRPr="00000000" w14:paraId="00000005">
      <w:pPr>
        <w:widowControl w:val="0"/>
        <w:spacing w:after="160" w:line="24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Reinforcement Learning (RL) and OpenAI Gym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0"/>
        </w:numPr>
        <w:spacing w:after="160" w:line="240" w:lineRule="auto"/>
        <w:ind w:left="720" w:hanging="36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The set of tasks that can be solved using the means of reinforcement learning tools is quite broad, and each of these tasks may have its own code implementation.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0"/>
        </w:numPr>
        <w:spacing w:after="160" w:line="240" w:lineRule="auto"/>
        <w:ind w:left="720" w:hanging="36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At the same time, various RL techniques can be applied to any RL problem.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0"/>
        </w:numPr>
        <w:spacing w:after="160" w:line="240" w:lineRule="auto"/>
        <w:ind w:left="720" w:hanging="36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But at this point, an applicability problem may arise since each task can have its own implementation, and it can be quite challenging to implement a specific RL algorithm in a particular situation.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0"/>
        </w:numPr>
        <w:spacing w:after="160" w:line="240" w:lineRule="auto"/>
        <w:ind w:left="720" w:hanging="36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Gym solves this problem by unifying all reinforcement learning tasks.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0"/>
        </w:numPr>
        <w:spacing w:after="160" w:line="240" w:lineRule="auto"/>
        <w:ind w:left="720" w:hanging="36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OpenAI Gym is a free Python toolkit that provides developers with an environment for developing and testing learning agents for deep learning models.</w:t>
      </w:r>
    </w:p>
    <w:p w:rsidR="00000000" w:rsidDel="00000000" w:rsidP="00000000" w:rsidRDefault="00000000" w:rsidRPr="00000000" w14:paraId="0000000D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Benefits of Gym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after="160" w:line="240" w:lineRule="auto"/>
        <w:ind w:left="720" w:hanging="36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Gym unifies the process of testing solutions to reinforcement learning problems.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after="160" w:line="240" w:lineRule="auto"/>
        <w:ind w:left="720" w:hanging="36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Each RL problem can have its own unique solution, which will allow the agent to maximize rewards.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after="160" w:line="240" w:lineRule="auto"/>
        <w:ind w:left="720" w:hanging="36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It is often helpful to test several predesigned RL algorithms and see which one performs the best. Such brute force technique can provide a useful direction for developing your own solution or possibly applying an existing one.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pacing w:after="160" w:line="240" w:lineRule="auto"/>
        <w:ind w:left="720" w:hanging="36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The Gym toolkit offers a standard interface for all RL problems, which allows you to test various solution production-ready algorithms.</w:t>
      </w:r>
    </w:p>
    <w:p w:rsidR="00000000" w:rsidDel="00000000" w:rsidP="00000000" w:rsidRDefault="00000000" w:rsidRPr="00000000" w14:paraId="00000012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  <w:b w:val="1"/>
          <w:bCs w:val="1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Key Concept of RL</w:t>
      </w:r>
    </w:p>
    <w:p w:rsidR="00000000" w:rsidDel="00000000" w:rsidP="00000000" w:rsidRDefault="00000000" w:rsidRPr="00000000" w14:paraId="00000013">
      <w:pPr>
        <w:widowControl w:val="0"/>
        <w:spacing w:after="160" w:line="240" w:lineRule="auto"/>
        <w:jc w:val="center"/>
        <w:rPr>
          <w:rFonts w:ascii="Cambria Math" w:cs="Cambria Math" w:eastAsia="Cambria Math" w:hAnsi="Cambria Math"/>
          <w:b w:val="1"/>
          <w:bCs w:val="1"/>
        </w:rPr>
      </w:pPr>
      <w:r w:rsidDel="00000000" w:rsidR="00000000" w:rsidRPr="00000000">
        <w:rPr>
          <w:rFonts w:ascii="Cambria Math" w:cs="Cambria Math" w:eastAsia="Cambria Math" w:hAnsi="Cambria Math"/>
        </w:rPr>
        <w:drawing>
          <wp:inline distB="0" distT="0" distL="0" distR="0">
            <wp:extent cx="2721406" cy="1440993"/>
            <wp:effectExtent b="0" l="0" r="0" t="0"/>
            <wp:docPr descr="A diagram of a person's life cycle" id="5" name="image1.png"/>
            <a:graphic>
              <a:graphicData uri="http://schemas.openxmlformats.org/drawingml/2006/picture">
                <pic:pic>
                  <pic:nvPicPr>
                    <pic:cNvPr descr="A diagram of a person's life cycl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1406" cy="1440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160" w:line="240" w:lineRule="auto"/>
        <w:ind w:left="720" w:hanging="360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Agent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 is a decision-maker who defines what action to take. 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Examples: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 Self-driving car, chess player, stock trading robot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160" w:line="240" w:lineRule="auto"/>
        <w:ind w:left="720" w:hanging="360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Action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 is a concrete act in a surrounding environment that is taken by the agent. 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Examples: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 Turn car left, move chess pawn one cell forward, sell all assets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160" w:line="240" w:lineRule="auto"/>
        <w:ind w:left="720" w:hanging="360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Environment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 is a problem context that the agent cooperates with. 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Examples: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 Car track, chess board, stock market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160" w:line="240" w:lineRule="auto"/>
        <w:ind w:left="720" w:hanging="360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State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 is a position of the agent in the environment. 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Examples: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 Car coordinates on the track and its speed, arrangement of pieces on the chessboard, price of assets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160" w:line="240" w:lineRule="auto"/>
        <w:ind w:left="720" w:hanging="360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Reward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 is a numerical value returned by an environment as the reaction to the agent's action. 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 To reach a goal on the car without any accidents, to win chess play, to earn more money</w:t>
      </w:r>
    </w:p>
    <w:p w:rsidR="00000000" w:rsidDel="00000000" w:rsidP="00000000" w:rsidRDefault="00000000" w:rsidRPr="00000000" w14:paraId="00000019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Cambria Math" w:cs="Cambria Math" w:eastAsia="Cambria Math" w:hAnsi="Cambria Math"/>
          <w:b w:val="1"/>
          <w:bCs w:val="1"/>
          <w:sz w:val="22"/>
          <w:szCs w:val="22"/>
        </w:rPr>
      </w:pPr>
      <w:bookmarkStart w:colFirst="0" w:colLast="0" w:name="_x6a71mu6j8uz" w:id="0"/>
      <w:bookmarkEnd w:id="0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2. The Problem:</w:t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To understand the working of Reinforcement Learning (RL) and its fundamental concepts, we will implement the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CartPole-v1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problem using OpenAI Gym. The CartPole environment consists of a cart that moves along a one-dimensional track with a pole attached to it via a hinge. The goal is to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balance the pole upright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by applying forces to the cart either left or right.</w:t>
      </w:r>
    </w:p>
    <w:p w:rsidR="00000000" w:rsidDel="00000000" w:rsidP="00000000" w:rsidRDefault="00000000" w:rsidRPr="00000000" w14:paraId="0000001D">
      <w:pPr>
        <w:widowControl w:val="0"/>
        <w:spacing w:after="240" w:before="240" w:line="240" w:lineRule="auto"/>
        <w:jc w:val="both"/>
        <w:rPr>
          <w:rFonts w:ascii="Cambria Math" w:cs="Cambria Math" w:eastAsia="Cambria Math" w:hAnsi="Cambria Math"/>
          <w:b w:val="1"/>
          <w:bCs w:val="1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Components of the MDP: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spacing w:after="240" w:before="240"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State Space (S):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Continuous 4D vector —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[cart_position, cart_velocity, pole_angle, pole_angular_velocity]</w:t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ind w:left="72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5"/>
        </w:numPr>
        <w:spacing w:after="0" w:afterAutospacing="0" w:before="240" w:line="24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Cart position range: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[-4.8, 4.8]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Cart velocity range: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[-Inf, Inf]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(practically constrained by environment)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Pole angle range: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[-24°, 24°]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(~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[-0.418 rad, 0.418 rad]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)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Pole angular velocity: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[-Inf, Inf]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(practically constrained)</w:t>
        <w:br w:type="textWrapping"/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Action Space (A):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Discrete —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{0: push left, 1: push right}</w:t>
        <w:br w:type="textWrapping"/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Transition Function (P):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Determines the next state after taking an action. CartPole transitions are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deterministic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, governed by physics equations simulating the dynamics of the cart and pole.</w:t>
        <w:br w:type="textWrapping"/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Reward Function (R):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+1 for every time step that the pole remains upright and within bounds. This encourages the agent to balance the pole for as long as possible.</w:t>
        <w:br w:type="textWrapping"/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Discount Factor (γ):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Usually between 0.9 and 0.99 — defines how much future rewards are valued relative to immediate rewards.</w:t>
        <w:br w:type="textWrapping"/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Termination: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Episode ends when</w:t>
        <w:br w:type="textWrapping"/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The pole angle exceeds ±12° (~0.209 rad)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The cart moves more than ±2.4 units from the center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5"/>
        </w:numPr>
        <w:spacing w:after="240" w:before="0" w:beforeAutospacing="0" w:line="240" w:lineRule="auto"/>
        <w:ind w:left="144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Maximum steps (usually 500) are reached</w:t>
      </w:r>
    </w:p>
    <w:p w:rsidR="00000000" w:rsidDel="00000000" w:rsidP="00000000" w:rsidRDefault="00000000" w:rsidRPr="00000000" w14:paraId="0000002C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Cambria Math" w:cs="Cambria Math" w:eastAsia="Cambria Math" w:hAnsi="Cambria Math"/>
          <w:b w:val="1"/>
          <w:bCs w:val="1"/>
          <w:sz w:val="22"/>
          <w:szCs w:val="22"/>
        </w:rPr>
      </w:pPr>
      <w:bookmarkStart w:colFirst="0" w:colLast="0" w:name="_bg0tz5l09kha" w:id="1"/>
      <w:bookmarkEnd w:id="1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3. The Approach: Understanding CartPole as an MDP</w:t>
      </w:r>
    </w:p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In this lab, we will: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Represent the CartPole environment as a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Markov Decision Process (S, A, P, R, γ)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Interact with the environment using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OpenAI Gym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to visualize state transitions and cart/pole dynamics.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Implement different policies, including: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Random policy: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Action chosen randomly between left or right.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Heuristic-based policy: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Action based on the pole’s angle and angular velocity.</w:t>
        <w:br w:type="textWrapping"/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Track performance across multiple episodes to see how different policies affect cumulative rewards.</w:t>
      </w:r>
    </w:p>
    <w:p w:rsidR="00000000" w:rsidDel="00000000" w:rsidP="00000000" w:rsidRDefault="00000000" w:rsidRPr="00000000" w14:paraId="00000035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Cambria Math" w:cs="Cambria Math" w:eastAsia="Cambria Math" w:hAnsi="Cambria Math"/>
          <w:b w:val="1"/>
          <w:bCs w:val="1"/>
          <w:sz w:val="22"/>
          <w:szCs w:val="22"/>
        </w:rPr>
      </w:pPr>
      <w:bookmarkStart w:colFirst="0" w:colLast="0" w:name="_8x0lgh90g6jk" w:id="2"/>
      <w:bookmarkEnd w:id="2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4. Key Concepts to Understand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Markov Property: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The next state depends only on the current state and action, not on prior history.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State: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Representation of the environment at a given time —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[cart_position, cart_velocity, pole_angle, pole_angular_velocity]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Decision taken by the agent — push left or push right.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Reward: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Numerical feedback indicating the desirability of the action — +1 for each step the pole stays upright.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Episode: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A complete sequence of interactions from start to termination (falling pole, cart out of bounds, or maximum steps).</w:t>
      </w:r>
    </w:p>
    <w:p w:rsidR="00000000" w:rsidDel="00000000" w:rsidP="00000000" w:rsidRDefault="00000000" w:rsidRPr="00000000" w14:paraId="0000003C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Cambria Math" w:cs="Cambria Math" w:eastAsia="Cambria Math" w:hAnsi="Cambria Math"/>
          <w:b w:val="1"/>
          <w:bCs w:val="1"/>
          <w:sz w:val="22"/>
          <w:szCs w:val="22"/>
        </w:rPr>
      </w:pPr>
      <w:bookmarkStart w:colFirst="0" w:colLast="0" w:name="_9p6ewch25an5" w:id="3"/>
      <w:bookmarkEnd w:id="3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5. Suggested Activities for Students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Cambria Math" w:cs="Cambria Math" w:eastAsia="Cambria Math" w:hAnsi="Cambria Math"/>
          <w:b w:val="1"/>
          <w:bCs w:val="1"/>
          <w:color w:val="000000"/>
          <w:sz w:val="22"/>
          <w:szCs w:val="22"/>
        </w:rPr>
      </w:pPr>
      <w:bookmarkStart w:colFirst="0" w:colLast="0" w:name="_5vwdfpvdrw6o" w:id="4"/>
      <w:bookmarkEnd w:id="4"/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22"/>
          <w:szCs w:val="22"/>
          <w:rtl w:val="0"/>
        </w:rPr>
        <w:t xml:space="preserve">Additional Exercises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Implement a Smarter Heuristic Policy: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Use both the pole angle and angular velocity to decide the action, e.g., push in the direction the pole is leaning plus a small velocity correction.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Track rewards over multiple episodes and compare with random policy.</w:t>
        <w:br w:type="textWrapping"/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Create a Custom Multi-Pole Environment:</w:t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Extend CartPole to have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two poles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attached to the same cart.</w:t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The state should include angles and angular velocities of both poles.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Reward is +1 for every step both poles are upright.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Terminate if either pole falls or cart moves out of bounds.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2"/>
        </w:numPr>
        <w:spacing w:after="240" w:before="0" w:beforeAutospacing="0" w:line="240" w:lineRule="auto"/>
        <w:ind w:left="144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Test using random actions for multiple episodes and track cumulative rewards.</w:t>
        <w:br w:type="textWrapping"/>
      </w:r>
    </w:p>
    <w:p w:rsidR="00000000" w:rsidDel="00000000" w:rsidP="00000000" w:rsidRDefault="00000000" w:rsidRPr="00000000" w14:paraId="00000048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Cambria Math" w:cs="Cambria Math" w:eastAsia="Cambria Math" w:hAnsi="Cambria Math"/>
          <w:b w:val="1"/>
          <w:bCs w:val="1"/>
          <w:sz w:val="22"/>
          <w:szCs w:val="22"/>
        </w:rPr>
      </w:pPr>
      <w:bookmarkStart w:colFirst="0" w:colLast="0" w:name="_thgcvtkyxtsb" w:id="5"/>
      <w:bookmarkEnd w:id="5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6. How to Open and Execute the Notebook</w:t>
      </w:r>
    </w:p>
    <w:p w:rsidR="00000000" w:rsidDel="00000000" w:rsidP="00000000" w:rsidRDefault="00000000" w:rsidRPr="00000000" w14:paraId="0000004A">
      <w:pPr>
        <w:widowControl w:val="0"/>
        <w:spacing w:after="240" w:before="240" w:line="240" w:lineRule="auto"/>
        <w:jc w:val="both"/>
        <w:rPr>
          <w:rFonts w:ascii="Cambria Math" w:cs="Cambria Math" w:eastAsia="Cambria Math" w:hAnsi="Cambria Math"/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CartPole-v1: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color w:val="0000ff"/>
          <w:rtl w:val="0"/>
        </w:rPr>
        <w:t xml:space="preserve">CartPole_RandomPolicy_Code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160" w:line="240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Open the notebook.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160" w:afterAutospacing="0" w:line="240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Run each cell in order.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9"/>
        </w:numPr>
        <w:spacing w:after="240" w:before="160" w:beforeAutospacing="0" w:line="240" w:lineRule="auto"/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Observe how different policies affect the pole balancing performance and cumulative rewards.</w:t>
      </w:r>
    </w:p>
    <w:p w:rsidR="00000000" w:rsidDel="00000000" w:rsidP="00000000" w:rsidRDefault="00000000" w:rsidRPr="00000000" w14:paraId="0000004E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Cambria Math" w:cs="Cambria Math" w:eastAsia="Cambria Math" w:hAnsi="Cambria Math"/>
          <w:b w:val="1"/>
          <w:bCs w:val="1"/>
          <w:sz w:val="22"/>
          <w:szCs w:val="22"/>
        </w:rPr>
      </w:pPr>
      <w:bookmarkStart w:colFirst="0" w:colLast="0" w:name="_ppggig7b9jdi" w:id="6"/>
      <w:bookmarkEnd w:id="6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7. Summary</w:t>
      </w:r>
    </w:p>
    <w:p w:rsidR="00000000" w:rsidDel="00000000" w:rsidP="00000000" w:rsidRDefault="00000000" w:rsidRPr="00000000" w14:paraId="00000050">
      <w:pPr>
        <w:widowControl w:val="0"/>
        <w:spacing w:after="240" w:before="24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This lab provides a conceptual and practical understanding of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Markov Decision Processes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using the CartPole-v1 environment. Students will learn: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How to represent an environment in terms of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states, actions, and rewards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How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agent-environment interactions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form the basis of Reinforcement Learning.</w:t>
      </w:r>
    </w:p>
    <w:p w:rsidR="00000000" w:rsidDel="00000000" w:rsidP="00000000" w:rsidRDefault="00000000" w:rsidRPr="00000000" w14:paraId="00000053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8. References and Credits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This study material is adapted from the official gymnasium documentation and tutorials: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7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OpenAI Gym Documentation — </w:t>
      </w:r>
      <w:hyperlink r:id="rId8">
        <w:r w:rsidDel="00000000" w:rsidR="00000000" w:rsidRPr="00000000">
          <w:rPr>
            <w:rFonts w:ascii="Cambria Math" w:cs="Cambria Math" w:eastAsia="Cambria Math" w:hAnsi="Cambria Math"/>
            <w:color w:val="467886"/>
            <w:u w:val="single"/>
            <w:rtl w:val="0"/>
          </w:rPr>
          <w:t xml:space="preserve">https://www.gymlibrary.dev/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7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Sutton &amp; Barto –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rtl w:val="0"/>
        </w:rPr>
        <w:t xml:space="preserve">Reinforcement Learning: An Introduction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(Chapter 3)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7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https://www.gymlibrary.dev/content/environment_creation/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7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https://www.gymlibrary.dev/environments/classic_control/cart_pole/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7"/>
        </w:numPr>
        <w:spacing w:after="160" w:line="240" w:lineRule="auto"/>
        <w:ind w:left="720" w:hanging="360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https://www.gymlibrary.dev/environments/classic_control/acrobot/</w:t>
      </w:r>
    </w:p>
    <w:p w:rsidR="00000000" w:rsidDel="00000000" w:rsidP="00000000" w:rsidRDefault="00000000" w:rsidRPr="00000000" w14:paraId="0000005B">
      <w:pPr>
        <w:widowControl w:val="0"/>
        <w:spacing w:after="160" w:line="240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Liberation Serif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gymlibrary.de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