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GF—2000—0901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795" w:right="3795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仓储合同</w:t>
      </w:r>
    </w:p>
    <w:p>
      <w:pPr>
        <w:spacing w:before="152"/>
        <w:ind w:left="3795" w:right="3795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9062" w:val="left" w:leader="none"/>
        </w:tabs>
        <w:ind w:left="515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362" w:val="left" w:leader="none"/>
          <w:tab w:pos="5157" w:val="left" w:leader="none"/>
          <w:tab w:pos="9062" w:val="left" w:leader="none"/>
        </w:tabs>
        <w:spacing w:before="89"/>
        <w:ind w:left="557"/>
      </w:pPr>
      <w:r>
        <w:rPr>
          <w:color w:val="231F20"/>
        </w:rPr>
        <w:t>保管人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362" w:val="left" w:leader="none"/>
          <w:tab w:pos="5157" w:val="left" w:leader="none"/>
          <w:tab w:pos="7302" w:val="left" w:leader="none"/>
          <w:tab w:pos="7962" w:val="left" w:leader="none"/>
          <w:tab w:pos="8622" w:val="left" w:leader="none"/>
        </w:tabs>
        <w:spacing w:before="89"/>
        <w:ind w:left="557"/>
      </w:pPr>
      <w:r>
        <w:rPr>
          <w:color w:val="231F20"/>
        </w:rPr>
        <w:t>存货人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tabs>
          <w:tab w:pos="1437" w:val="left" w:leader="none"/>
        </w:tabs>
        <w:spacing w:before="1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仓储物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>
        <w:trPr>
          <w:trHeight w:val="340" w:hRule="atLeast"/>
        </w:trPr>
        <w:tc>
          <w:tcPr>
            <w:tcW w:w="1132" w:type="dxa"/>
          </w:tcPr>
          <w:p>
            <w:pPr>
              <w:pStyle w:val="TableParagraph"/>
              <w:spacing w:before="18"/>
              <w:ind w:left="362" w:right="3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品名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205"/>
              <w:rPr>
                <w:sz w:val="18"/>
              </w:rPr>
            </w:pPr>
            <w:r>
              <w:rPr>
                <w:color w:val="231F20"/>
                <w:sz w:val="18"/>
              </w:rPr>
              <w:t>品种规格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364" w:right="3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性质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365" w:right="35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365" w:right="3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质量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365" w:right="35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包装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388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1132" w:type="dxa"/>
          </w:tcPr>
          <w:p>
            <w:pPr>
              <w:pStyle w:val="TableParagraph"/>
              <w:spacing w:before="18"/>
              <w:ind w:left="388"/>
              <w:rPr>
                <w:sz w:val="18"/>
              </w:rPr>
            </w:pPr>
            <w:r>
              <w:rPr>
                <w:color w:val="231F20"/>
                <w:sz w:val="18"/>
              </w:rPr>
              <w:t>标记</w:t>
            </w:r>
          </w:p>
        </w:tc>
      </w:tr>
      <w:tr>
        <w:trPr>
          <w:trHeight w:val="340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( 注：空格如不够用，可以另接 )</w:t>
      </w:r>
    </w:p>
    <w:p>
      <w:pPr>
        <w:pStyle w:val="BodyText"/>
        <w:tabs>
          <w:tab w:pos="1437" w:val="left" w:leader="none"/>
          <w:tab w:pos="9188" w:val="left" w:leader="none"/>
        </w:tabs>
        <w:spacing w:before="132"/>
        <w:ind w:left="557"/>
      </w:pPr>
      <w:r>
        <w:rPr/>
        <w:pict>
          <v:line style="position:absolute;mso-position-horizontal-relative:page;mso-position-vertical-relative:paragraph;z-index:-6760" from="70.866096pt,65.136368pt" to="524.409096pt,65.136368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736" from="70.866096pt,107.136368pt" to="524.409096pt,107.136368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储存场所、储存物占用仓库位置及面积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90832pt" to="524.409096pt,20.69083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line="840" w:lineRule="atLeast"/>
        <w:ind w:left="557" w:right="115"/>
        <w:jc w:val="both"/>
      </w:pPr>
      <w:r>
        <w:rPr>
          <w:rFonts w:ascii="方正黑体_GBK" w:eastAsia="方正黑体_GBK" w:hint="eastAsia"/>
          <w:color w:val="231F20"/>
        </w:rPr>
        <w:t>第三条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仓储物（是 / 否）有瑕疵。瑕疵是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第四条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仓储物（是 / 否）需要采取特殊保管措施。特殊保管措施是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仓储物入库检验的方法、时间与地点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第六条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存货人交付仓储物后，保管人应当给付仓单。</w:t>
      </w:r>
    </w:p>
    <w:p>
      <w:pPr>
        <w:pStyle w:val="BodyText"/>
        <w:tabs>
          <w:tab w:pos="1437" w:val="left" w:leader="none"/>
          <w:tab w:pos="3582" w:val="left" w:leader="none"/>
          <w:tab w:pos="4242" w:val="left" w:leader="none"/>
          <w:tab w:pos="4902" w:val="left" w:leader="none"/>
          <w:tab w:pos="6222" w:val="left" w:leader="none"/>
          <w:tab w:pos="6882" w:val="left" w:leader="none"/>
          <w:tab w:pos="7542" w:val="left" w:leader="none"/>
        </w:tabs>
        <w:spacing w:before="83"/>
        <w:ind w:left="557"/>
      </w:pPr>
      <w:r>
        <w:rPr/>
        <w:pict>
          <v:line style="position:absolute;mso-position-horizontal-relative:page;mso-position-vertical-relative:paragraph;z-index:-6712" from="70.866096pt,-63.313633pt" to="524.409096pt,-63.313633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6688" from="70.866096pt,-21.313635pt" to="524.409096pt,-21.313635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储存期限</w:t>
      </w:r>
      <w:r>
        <w:rPr>
          <w:color w:val="231F20"/>
          <w:spacing w:val="-55"/>
        </w:rPr>
        <w:t>：</w:t>
      </w:r>
      <w:r>
        <w:rPr>
          <w:color w:val="231F20"/>
        </w:rPr>
        <w:t>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日至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仓储物的损耗标准及计算方法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697987pt" to="524.409096pt,20.69798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保管人发现仓储物有变质或损坏的，应及时通知存货人或仓单持有人。</w:t>
      </w:r>
    </w:p>
    <w:p>
      <w:pPr>
        <w:pStyle w:val="BodyText"/>
        <w:tabs>
          <w:tab w:pos="1457" w:val="left" w:leader="none"/>
          <w:tab w:pos="1602" w:val="left" w:leader="none"/>
          <w:tab w:pos="5727" w:val="left" w:leader="none"/>
          <w:tab w:pos="6561" w:val="left" w:leader="none"/>
          <w:tab w:pos="8514" w:val="left" w:leader="none"/>
        </w:tabs>
        <w:spacing w:line="304" w:lineRule="auto" w:before="82"/>
        <w:ind w:left="117" w:right="115" w:firstLine="440"/>
      </w:pPr>
      <w:r>
        <w:rPr>
          <w:rFonts w:ascii="方正黑体_GBK" w:eastAsia="方正黑体_GBK" w:hint="eastAsia"/>
          <w:color w:val="231F20"/>
          <w:spacing w:val="5"/>
        </w:rPr>
        <w:t>第十</w:t>
      </w:r>
      <w:r>
        <w:rPr>
          <w:rFonts w:ascii="方正黑体_GBK" w:eastAsia="方正黑体_GBK" w:hint="eastAsia"/>
          <w:color w:val="231F20"/>
        </w:rPr>
        <w:t>条</w:t>
        <w:tab/>
      </w:r>
      <w:r>
        <w:rPr>
          <w:color w:val="231F20"/>
          <w:spacing w:val="5"/>
        </w:rPr>
        <w:t>仓储</w:t>
      </w:r>
      <w:r>
        <w:rPr>
          <w:color w:val="231F20"/>
        </w:rPr>
        <w:t>物</w:t>
      </w:r>
      <w:r>
        <w:rPr>
          <w:color w:val="231F20"/>
          <w:spacing w:val="5"/>
        </w:rPr>
        <w:t>（</w:t>
      </w:r>
      <w:r>
        <w:rPr>
          <w:color w:val="231F20"/>
        </w:rPr>
        <w:t>是</w:t>
      </w:r>
      <w:r>
        <w:rPr>
          <w:color w:val="231F20"/>
          <w:spacing w:val="5"/>
        </w:rPr>
        <w:t> </w:t>
      </w:r>
      <w:r>
        <w:rPr>
          <w:color w:val="231F20"/>
        </w:rPr>
        <w:t>/</w:t>
      </w:r>
      <w:r>
        <w:rPr>
          <w:color w:val="231F20"/>
          <w:spacing w:val="5"/>
        </w:rPr>
        <w:t> </w:t>
      </w:r>
      <w:r>
        <w:rPr>
          <w:color w:val="231F20"/>
          <w:spacing w:val="5"/>
        </w:rPr>
        <w:t>否）已办理保</w:t>
      </w:r>
      <w:r>
        <w:rPr>
          <w:color w:val="231F20"/>
        </w:rPr>
        <w:t>险</w:t>
      </w:r>
      <w:r>
        <w:rPr>
          <w:color w:val="231F20"/>
          <w:spacing w:val="5"/>
        </w:rPr>
        <w:t>，险种名</w:t>
      </w:r>
      <w:r>
        <w:rPr>
          <w:color w:val="231F20"/>
        </w:rPr>
        <w:t>称：</w:t>
        <w:tab/>
        <w:tab/>
      </w:r>
      <w:r>
        <w:rPr>
          <w:color w:val="231F20"/>
          <w:spacing w:val="-49"/>
        </w:rPr>
        <w:t>；</w:t>
      </w:r>
      <w:r>
        <w:rPr>
          <w:color w:val="231F20"/>
          <w:spacing w:val="5"/>
        </w:rPr>
        <w:t>保险金</w:t>
      </w:r>
      <w:r>
        <w:rPr>
          <w:color w:val="231F20"/>
        </w:rPr>
        <w:t>额</w:t>
      </w:r>
      <w:r>
        <w:rPr>
          <w:color w:val="231F20"/>
          <w:u w:val="single" w:color="231F20"/>
        </w:rPr>
        <w:tab/>
      </w:r>
      <w:r>
        <w:rPr>
          <w:color w:val="231F20"/>
          <w:spacing w:val="-49"/>
        </w:rPr>
        <w:t>；</w:t>
      </w:r>
      <w:r>
        <w:rPr>
          <w:color w:val="231F20"/>
          <w:spacing w:val="5"/>
        </w:rPr>
        <w:t>保</w:t>
      </w:r>
      <w:r>
        <w:rPr>
          <w:color w:val="231F20"/>
        </w:rPr>
        <w:t>险期限</w:t>
      </w:r>
      <w:r>
        <w:rPr>
          <w:color w:val="231F20"/>
          <w:u w:val="single" w:color="231F20"/>
        </w:rPr>
        <w:t>：</w:t>
        <w:tab/>
        <w:tab/>
      </w:r>
      <w:r>
        <w:rPr>
          <w:color w:val="231F20"/>
          <w:spacing w:val="-55"/>
        </w:rPr>
        <w:t>；</w:t>
      </w:r>
      <w:r>
        <w:rPr>
          <w:color w:val="231F20"/>
        </w:rPr>
        <w:t>保险人名称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。</w:t>
      </w:r>
    </w:p>
    <w:p>
      <w:pPr>
        <w:pStyle w:val="BodyText"/>
        <w:spacing w:before="5"/>
        <w:rPr>
          <w:sz w:val="28"/>
        </w:rPr>
      </w:pPr>
    </w:p>
    <w:p>
      <w:pPr>
        <w:spacing w:before="92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tabs>
          <w:tab w:pos="165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仓储物出库检验的方法与时间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68;mso-wrap-distance-left:0;mso-wrap-distance-right:0" from="70.866096pt,20.696898pt" to="524.409096pt,20.6968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  <w:tab w:pos="611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仓储费 ( 大写</w:t>
      </w:r>
      <w:r>
        <w:rPr>
          <w:color w:val="231F20"/>
          <w:spacing w:val="-28"/>
        </w:rPr>
        <w:t>）：</w:t>
        <w:tab/>
      </w:r>
      <w:r>
        <w:rPr>
          <w:color w:val="231F20"/>
        </w:rPr>
        <w:t>元。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仓储费结算方式与时间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存货人未向保管人支付仓储费的，保管人（是 / 否）可以留置仓储物。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第十五条</w:t>
        <w:tab/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0;mso-wrap-distance-left:0;mso-wrap-distance-right:0" from="70.866096pt,41.658501pt" to="524.409096pt,41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69" w:val="left" w:leader="none"/>
          <w:tab w:pos="7487" w:val="left" w:leader="none"/>
        </w:tabs>
        <w:spacing w:line="304" w:lineRule="auto" w:before="57"/>
        <w:ind w:left="117" w:right="115" w:firstLine="440"/>
      </w:pPr>
      <w:r>
        <w:rPr>
          <w:rFonts w:ascii="方正黑体_GBK" w:eastAsia="方正黑体_GBK" w:hint="eastAsia"/>
          <w:color w:val="231F20"/>
        </w:rPr>
        <w:t>第十六条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也可由当地工商行政管理部门调解</w:t>
      </w:r>
      <w:r>
        <w:rPr>
          <w:color w:val="231F20"/>
          <w:spacing w:val="-55"/>
        </w:rPr>
        <w:t>：</w:t>
      </w:r>
      <w:r>
        <w:rPr>
          <w:color w:val="231F20"/>
        </w:rPr>
        <w:t>协商或调解不成的，按下列第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2376" w:val="left" w:leader="none"/>
        </w:tabs>
        <w:spacing w:before="20"/>
        <w:ind w:left="557"/>
      </w:pPr>
      <w:r>
        <w:rPr>
          <w:color w:val="231F20"/>
        </w:rPr>
        <w:t>( 一</w:t>
      </w:r>
      <w:r>
        <w:rPr>
          <w:color w:val="231F20"/>
          <w:spacing w:val="-56"/>
        </w:rPr>
        <w:t>）</w:t>
      </w:r>
      <w:r>
        <w:rPr>
          <w:color w:val="231F20"/>
        </w:rPr>
        <w:t>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仲载委员会仲裁；</w:t>
      </w:r>
    </w:p>
    <w:p>
      <w:pPr>
        <w:pStyle w:val="BodyText"/>
        <w:spacing w:before="88"/>
        <w:ind w:left="557"/>
      </w:pPr>
      <w:r>
        <w:rPr>
          <w:color w:val="231F20"/>
        </w:rPr>
        <w:t>( 二</w:t>
      </w:r>
      <w:r>
        <w:rPr>
          <w:color w:val="231F20"/>
          <w:spacing w:val="-56"/>
        </w:rPr>
        <w:t>）</w:t>
      </w:r>
      <w:r>
        <w:rPr>
          <w:color w:val="231F20"/>
        </w:rPr>
        <w:t>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第十七条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64;mso-wrap-distance-left:0;mso-wrap-distance-right:0" from="70.866096pt,20.669359pt" to="524.409096pt,20.66935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88;mso-wrap-distance-left:0;mso-wrap-distance-right:0" from="70.866096pt,41.669361pt" to="524.409096pt,41.66936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12;mso-wrap-distance-left:0;mso-wrap-distance-right:0" from="70.866096pt,62.669361pt" to="524.409096pt,62.66936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0"/>
        <w:gridCol w:w="3020"/>
      </w:tblGrid>
      <w:tr>
        <w:trPr>
          <w:trHeight w:val="2600" w:hRule="atLeast"/>
        </w:trPr>
        <w:tc>
          <w:tcPr>
            <w:tcW w:w="3020" w:type="dxa"/>
          </w:tcPr>
          <w:p>
            <w:pPr>
              <w:pStyle w:val="TableParagraph"/>
              <w:spacing w:line="284" w:lineRule="exact" w:before="103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存货人</w:t>
            </w:r>
          </w:p>
          <w:p>
            <w:pPr>
              <w:pStyle w:val="TableParagraph"/>
              <w:spacing w:line="230" w:lineRule="auto"/>
              <w:ind w:left="84" w:right="1646"/>
              <w:rPr>
                <w:sz w:val="18"/>
              </w:rPr>
            </w:pPr>
            <w:r>
              <w:rPr>
                <w:color w:val="231F20"/>
                <w:sz w:val="18"/>
              </w:rPr>
              <w:t>存货人（章）： 住所：</w:t>
            </w:r>
          </w:p>
          <w:p>
            <w:pPr>
              <w:pStyle w:val="TableParagraph"/>
              <w:spacing w:line="230" w:lineRule="auto" w:before="6"/>
              <w:ind w:left="84" w:right="1843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30" w:lineRule="auto"/>
              <w:ind w:left="84" w:right="200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0" w:type="dxa"/>
          </w:tcPr>
          <w:p>
            <w:pPr>
              <w:pStyle w:val="TableParagraph"/>
              <w:spacing w:line="284" w:lineRule="exact" w:before="103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保管人</w:t>
            </w:r>
          </w:p>
          <w:p>
            <w:pPr>
              <w:pStyle w:val="TableParagraph"/>
              <w:spacing w:line="230" w:lineRule="auto"/>
              <w:ind w:left="84" w:right="1646"/>
              <w:rPr>
                <w:sz w:val="18"/>
              </w:rPr>
            </w:pPr>
            <w:r>
              <w:rPr>
                <w:color w:val="231F20"/>
                <w:sz w:val="18"/>
              </w:rPr>
              <w:t>保管人（章）： 住所：</w:t>
            </w:r>
          </w:p>
          <w:p>
            <w:pPr>
              <w:pStyle w:val="TableParagraph"/>
              <w:spacing w:line="230" w:lineRule="auto" w:before="6"/>
              <w:ind w:left="84" w:right="1843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30" w:lineRule="auto"/>
              <w:ind w:left="84" w:right="200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0" w:type="dxa"/>
          </w:tcPr>
          <w:p>
            <w:pPr>
              <w:pStyle w:val="TableParagraph"/>
              <w:spacing w:before="103"/>
              <w:ind w:left="708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"/>
              <w:rPr>
                <w:sz w:val="18"/>
              </w:rPr>
            </w:pPr>
          </w:p>
          <w:p>
            <w:pPr>
              <w:pStyle w:val="TableParagraph"/>
              <w:spacing w:line="230" w:lineRule="auto"/>
              <w:ind w:left="83" w:right="1107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spacing w:line="260" w:lineRule="exact"/>
              <w:ind w:right="7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    月    日</w:t>
            </w:r>
          </w:p>
        </w:tc>
      </w:tr>
    </w:tbl>
    <w:p>
      <w:pPr>
        <w:pStyle w:val="BodyText"/>
        <w:tabs>
          <w:tab w:pos="4682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2021-12-01T23:28:53Z</dcterms:created>
  <dcterms:modified xsi:type="dcterms:W3CDTF">2021-12-01T23:28:53Z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