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GF—1999—0503</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3036" w:right="3134" w:firstLine="0"/>
        <w:jc w:val="center"/>
        <w:rPr>
          <w:rFonts w:ascii="方正小标宋_GBK" w:eastAsia="方正小标宋_GBK" w:hint="eastAsia"/>
          <w:sz w:val="40"/>
        </w:rPr>
      </w:pPr>
      <w:r>
        <w:rPr>
          <w:rFonts w:ascii="方正小标宋_GBK" w:eastAsia="方正小标宋_GBK" w:hint="eastAsia"/>
          <w:color w:val="231F20"/>
          <w:sz w:val="40"/>
        </w:rPr>
        <w:t>城市供用热力合同</w:t>
      </w:r>
    </w:p>
    <w:p>
      <w:pPr>
        <w:spacing w:before="152"/>
        <w:ind w:left="3036" w:right="3134"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2"/>
        <w:ind w:left="0"/>
        <w:rPr>
          <w:rFonts w:ascii="方正楷体_GBK"/>
          <w:sz w:val="27"/>
        </w:rPr>
      </w:pPr>
    </w:p>
    <w:p>
      <w:pPr>
        <w:spacing w:after="0"/>
        <w:rPr>
          <w:rFonts w:ascii="方正楷体_GBK"/>
          <w:sz w:val="27"/>
        </w:rPr>
        <w:sectPr>
          <w:footerReference w:type="default" r:id="rId5"/>
          <w:footerReference w:type="even" r:id="rId6"/>
          <w:type w:val="continuous"/>
          <w:pgSz w:w="11910" w:h="16840"/>
          <w:pgMar w:footer="832" w:top="1580" w:bottom="1020" w:left="1300" w:right="1200"/>
          <w:pgNumType w:start="1"/>
        </w:sect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3"/>
        <w:ind w:left="0"/>
        <w:rPr>
          <w:rFonts w:ascii="方正楷体_GBK"/>
          <w:sz w:val="18"/>
        </w:rPr>
      </w:pPr>
    </w:p>
    <w:p>
      <w:pPr>
        <w:pStyle w:val="BodyText"/>
        <w:tabs>
          <w:tab w:pos="4462" w:val="left" w:leader="none"/>
        </w:tabs>
        <w:spacing w:line="304" w:lineRule="auto" w:before="0"/>
      </w:pPr>
      <w:r>
        <w:rPr>
          <w:color w:val="231F20"/>
        </w:rPr>
        <w:t>供热人</w:t>
      </w:r>
      <w:r>
        <w:rPr>
          <w:color w:val="231F20"/>
          <w:u w:val="single" w:color="231F20"/>
        </w:rPr>
        <w:t>：</w:t>
        <w:tab/>
        <w:t> </w:t>
      </w:r>
      <w:r>
        <w:rPr>
          <w:color w:val="231F20"/>
        </w:rPr>
        <w:t>用热人</w:t>
      </w:r>
      <w:r>
        <w:rPr>
          <w:color w:val="231F20"/>
          <w:u w:val="single" w:color="231F20"/>
        </w:rPr>
        <w:t>：</w:t>
        <w:tab/>
      </w:r>
    </w:p>
    <w:p>
      <w:pPr>
        <w:pStyle w:val="BodyText"/>
        <w:tabs>
          <w:tab w:pos="3141" w:val="left" w:leader="none"/>
        </w:tabs>
        <w:spacing w:line="304" w:lineRule="auto" w:before="22"/>
        <w:ind w:right="221"/>
        <w:jc w:val="both"/>
      </w:pPr>
      <w:r>
        <w:rPr/>
        <w:br w:type="column"/>
      </w:r>
      <w:r>
        <w:rPr>
          <w:color w:val="231F20"/>
        </w:rPr>
        <w:t>合同编号：</w:t>
        <w:tab/>
        <w:t> 签约地点：</w:t>
        <w:tab/>
        <w:t> 签约时间：</w:t>
        <w:tab/>
      </w:r>
    </w:p>
    <w:p>
      <w:pPr>
        <w:spacing w:after="0" w:line="304" w:lineRule="auto"/>
        <w:jc w:val="both"/>
        <w:sectPr>
          <w:type w:val="continuous"/>
          <w:pgSz w:w="11910" w:h="16840"/>
          <w:pgMar w:top="1580" w:bottom="1020" w:left="1300" w:right="1200"/>
          <w:cols w:num="2" w:equalWidth="0">
            <w:col w:w="4463" w:space="1578"/>
            <w:col w:w="3369"/>
          </w:cols>
        </w:sectPr>
      </w:pPr>
    </w:p>
    <w:p>
      <w:pPr>
        <w:pStyle w:val="BodyText"/>
        <w:spacing w:before="13"/>
        <w:ind w:left="0"/>
        <w:rPr>
          <w:sz w:val="27"/>
        </w:rPr>
      </w:pPr>
    </w:p>
    <w:p>
      <w:pPr>
        <w:pStyle w:val="BodyText"/>
        <w:spacing w:line="304" w:lineRule="auto" w:before="22"/>
        <w:ind w:left="117" w:right="215" w:firstLine="440"/>
      </w:pPr>
      <w:r>
        <w:rPr>
          <w:color w:val="231F20"/>
        </w:rPr>
        <w:t>为了明确供热人和用热人在热力供应和使用中的权利和义务，根据《中华人民共和国合同法》等有关法律、法规和规章，经供、用热双方协商，订立本合同，以便共同遵守。</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第一条</w:t>
        <w:tab/>
        <w:t>用热地点、面积及用热量</w:t>
      </w:r>
    </w:p>
    <w:p>
      <w:pPr>
        <w:pStyle w:val="BodyText"/>
        <w:tabs>
          <w:tab w:pos="8312" w:val="left" w:leader="none"/>
        </w:tabs>
        <w:spacing w:before="101"/>
        <w:ind w:left="447"/>
      </w:pPr>
      <w:r>
        <w:rPr>
          <w:color w:val="231F20"/>
        </w:rPr>
        <w:t>（一）用热地点</w:t>
      </w:r>
      <w:r>
        <w:rPr>
          <w:color w:val="231F20"/>
          <w:u w:val="single" w:color="231F20"/>
        </w:rPr>
        <w:t>：</w:t>
        <w:tab/>
      </w:r>
      <w:r>
        <w:rPr>
          <w:color w:val="231F20"/>
        </w:rPr>
        <w:t>。</w:t>
      </w:r>
    </w:p>
    <w:p>
      <w:pPr>
        <w:pStyle w:val="BodyText"/>
        <w:tabs>
          <w:tab w:pos="5628" w:val="left" w:leader="none"/>
          <w:tab w:pos="8431" w:val="left" w:leader="none"/>
        </w:tabs>
        <w:ind w:left="447"/>
      </w:pPr>
      <w:r>
        <w:rPr>
          <w:color w:val="231F20"/>
        </w:rPr>
        <w:t>（二</w:t>
      </w:r>
      <w:r>
        <w:rPr>
          <w:color w:val="231F20"/>
          <w:spacing w:val="-6"/>
        </w:rPr>
        <w:t>）</w:t>
      </w:r>
      <w:r>
        <w:rPr>
          <w:color w:val="231F20"/>
        </w:rPr>
        <w:t>用热</w:t>
      </w:r>
      <w:r>
        <w:rPr>
          <w:color w:val="231F20"/>
          <w:spacing w:val="-5"/>
        </w:rPr>
        <w:t>面</w:t>
      </w:r>
      <w:r>
        <w:rPr>
          <w:color w:val="231F20"/>
          <w:spacing w:val="-10"/>
        </w:rPr>
        <w:t>积</w:t>
      </w:r>
      <w:r>
        <w:rPr>
          <w:color w:val="231F20"/>
          <w:spacing w:val="-5"/>
        </w:rPr>
        <w:t>（按照法定的建筑面积计算</w:t>
      </w:r>
      <w:r>
        <w:rPr>
          <w:color w:val="231F20"/>
          <w:spacing w:val="-115"/>
        </w:rPr>
        <w:t>）</w:t>
      </w:r>
      <w:r>
        <w:rPr>
          <w:color w:val="231F20"/>
        </w:rPr>
        <w:t>：</w:t>
        <w:tab/>
      </w:r>
      <w:r>
        <w:rPr>
          <w:color w:val="231F20"/>
          <w:spacing w:val="-5"/>
        </w:rPr>
        <w:t>平方米，收费面积为</w:t>
      </w:r>
      <w:r>
        <w:rPr>
          <w:rFonts w:ascii="Times New Roman" w:eastAsia="Times New Roman"/>
          <w:color w:val="231F20"/>
          <w:u w:val="single" w:color="231F20"/>
        </w:rPr>
        <w:t> </w:t>
        <w:tab/>
      </w:r>
      <w:r>
        <w:rPr>
          <w:color w:val="231F20"/>
          <w:spacing w:val="-5"/>
        </w:rPr>
        <w:t>平方米。</w:t>
      </w:r>
    </w:p>
    <w:p>
      <w:pPr>
        <w:pStyle w:val="BodyText"/>
        <w:tabs>
          <w:tab w:pos="1657" w:val="left" w:leader="none"/>
          <w:tab w:pos="3912" w:val="left" w:leader="none"/>
          <w:tab w:pos="6887" w:val="left" w:leader="none"/>
          <w:tab w:pos="8968" w:val="left" w:leader="none"/>
        </w:tabs>
        <w:spacing w:line="304" w:lineRule="auto"/>
        <w:ind w:left="117" w:right="215" w:firstLine="330"/>
      </w:pPr>
      <w:r>
        <w:rPr>
          <w:color w:val="231F20"/>
        </w:rPr>
        <w:t>（三）用热量为</w:t>
      </w:r>
      <w:r>
        <w:rPr>
          <w:color w:val="231F20"/>
          <w:spacing w:val="-55"/>
        </w:rPr>
        <w:t>：</w:t>
      </w:r>
      <w:r>
        <w:rPr>
          <w:color w:val="231F20"/>
        </w:rPr>
        <w:t>蒸汽量为</w:t>
      </w:r>
      <w:r>
        <w:rPr>
          <w:color w:val="231F20"/>
          <w:u w:val="single" w:color="231F20"/>
        </w:rPr>
        <w:t> </w:t>
        <w:tab/>
      </w:r>
      <w:r>
        <w:rPr>
          <w:color w:val="231F20"/>
        </w:rPr>
        <w:t>吨 / 小时</w:t>
      </w:r>
      <w:r>
        <w:rPr>
          <w:color w:val="231F20"/>
          <w:spacing w:val="-55"/>
        </w:rPr>
        <w:t>；</w:t>
      </w:r>
      <w:r>
        <w:rPr>
          <w:color w:val="231F20"/>
        </w:rPr>
        <w:t>生活热水为</w:t>
      </w:r>
      <w:r>
        <w:rPr>
          <w:color w:val="231F20"/>
          <w:u w:val="single" w:color="231F20"/>
        </w:rPr>
        <w:t> </w:t>
        <w:tab/>
      </w:r>
      <w:r>
        <w:rPr>
          <w:color w:val="231F20"/>
        </w:rPr>
        <w:t>吉焦 / 小时</w:t>
      </w:r>
      <w:r>
        <w:rPr>
          <w:color w:val="231F20"/>
          <w:u w:val="single" w:color="231F20"/>
        </w:rPr>
        <w:t>；</w:t>
        <w:tab/>
      </w:r>
      <w:r>
        <w:rPr>
          <w:color w:val="231F20"/>
        </w:rPr>
        <w:t>用热量为</w:t>
      </w:r>
      <w:r>
        <w:rPr>
          <w:color w:val="231F20"/>
          <w:u w:val="single" w:color="231F20"/>
        </w:rPr>
        <w:t> </w:t>
        <w:tab/>
      </w:r>
      <w:r>
        <w:rPr>
          <w:color w:val="231F20"/>
        </w:rPr>
        <w:t>吉焦 / 小时。</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第二条</w:t>
        <w:tab/>
        <w:t>供热期限及质量</w:t>
      </w:r>
    </w:p>
    <w:p>
      <w:pPr>
        <w:pStyle w:val="BodyText"/>
        <w:tabs>
          <w:tab w:pos="8956" w:val="left" w:leader="none"/>
        </w:tabs>
        <w:spacing w:before="101"/>
        <w:ind w:left="447"/>
      </w:pPr>
      <w:r>
        <w:rPr>
          <w:color w:val="231F20"/>
          <w:spacing w:val="10"/>
        </w:rPr>
        <w:t>（一）供热人在地方政府规定的供热期限内为用热人供</w:t>
      </w:r>
      <w:r>
        <w:rPr>
          <w:color w:val="231F20"/>
        </w:rPr>
        <w:t>热</w:t>
      </w:r>
      <w:r>
        <w:rPr>
          <w:color w:val="231F20"/>
          <w:spacing w:val="10"/>
        </w:rPr>
        <w:t>。冬季供热时间为每</w:t>
      </w:r>
      <w:r>
        <w:rPr>
          <w:color w:val="231F20"/>
        </w:rPr>
        <w:t>年</w:t>
      </w:r>
      <w:r>
        <w:rPr>
          <w:color w:val="231F20"/>
          <w:u w:val="single" w:color="231F20"/>
        </w:rPr>
        <w:t> </w:t>
        <w:tab/>
      </w:r>
      <w:r>
        <w:rPr>
          <w:color w:val="231F20"/>
        </w:rPr>
        <w:t>月</w:t>
      </w:r>
    </w:p>
    <w:p>
      <w:pPr>
        <w:pStyle w:val="BodyText"/>
        <w:tabs>
          <w:tab w:pos="557" w:val="left" w:leader="none"/>
          <w:tab w:pos="2097" w:val="left" w:leader="none"/>
          <w:tab w:pos="2757" w:val="left" w:leader="none"/>
        </w:tabs>
        <w:spacing w:before="88"/>
        <w:ind w:left="117"/>
      </w:pPr>
      <w:r>
        <w:rPr>
          <w:rFonts w:ascii="Times New Roman" w:eastAsia="Times New Roman"/>
          <w:color w:val="231F20"/>
          <w:u w:val="single" w:color="231F20"/>
        </w:rPr>
        <w:t> </w:t>
        <w:tab/>
      </w:r>
      <w:r>
        <w:rPr>
          <w:color w:val="231F20"/>
        </w:rPr>
        <w:t>日起至次年</w:t>
      </w:r>
      <w:r>
        <w:rPr>
          <w:color w:val="231F20"/>
          <w:u w:val="single" w:color="231F20"/>
        </w:rPr>
        <w:t> </w:t>
        <w:tab/>
      </w:r>
      <w:r>
        <w:rPr>
          <w:color w:val="231F20"/>
        </w:rPr>
        <w:t>月</w:t>
      </w:r>
      <w:r>
        <w:rPr>
          <w:color w:val="231F20"/>
          <w:u w:val="single" w:color="231F20"/>
        </w:rPr>
        <w:t> </w:t>
        <w:tab/>
      </w:r>
      <w:r>
        <w:rPr>
          <w:color w:val="231F20"/>
        </w:rPr>
        <w:t>日止。</w:t>
      </w:r>
    </w:p>
    <w:p>
      <w:pPr>
        <w:pStyle w:val="BodyText"/>
        <w:spacing w:line="304" w:lineRule="auto" w:before="88"/>
        <w:ind w:left="117" w:right="215" w:firstLine="330"/>
      </w:pPr>
      <w:r>
        <w:rPr>
          <w:color w:val="231F20"/>
        </w:rPr>
        <w:t>（二）供热期间，在供用热条件正常情况下，供热质量应当符合国家规定的质量标准，供热人要保证用热人正常的用热参数。</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第三条</w:t>
        <w:tab/>
        <w:t>热费标准及结算方式</w:t>
      </w:r>
    </w:p>
    <w:p>
      <w:pPr>
        <w:pStyle w:val="BodyText"/>
        <w:tabs>
          <w:tab w:pos="8669" w:val="left" w:leader="none"/>
        </w:tabs>
        <w:spacing w:before="102"/>
        <w:ind w:left="447"/>
      </w:pPr>
      <w:r>
        <w:rPr>
          <w:color w:val="231F20"/>
          <w:spacing w:val="37"/>
        </w:rPr>
        <w:t>（一）供热</w:t>
      </w:r>
      <w:r>
        <w:rPr>
          <w:color w:val="231F20"/>
        </w:rPr>
        <w:t>价</w:t>
      </w:r>
      <w:r>
        <w:rPr>
          <w:color w:val="231F20"/>
          <w:spacing w:val="-15"/>
        </w:rPr>
        <w:t> </w:t>
      </w:r>
      <w:r>
        <w:rPr>
          <w:color w:val="231F20"/>
        </w:rPr>
        <w:t>格</w:t>
      </w:r>
      <w:r>
        <w:rPr>
          <w:color w:val="231F20"/>
          <w:spacing w:val="-16"/>
        </w:rPr>
        <w:t>：</w:t>
      </w:r>
      <w:r>
        <w:rPr>
          <w:color w:val="231F20"/>
          <w:spacing w:val="37"/>
        </w:rPr>
        <w:t>供热人根据用热人的用热种类和用热性</w:t>
      </w:r>
      <w:r>
        <w:rPr>
          <w:color w:val="231F20"/>
        </w:rPr>
        <w:t>质</w:t>
      </w:r>
      <w:r>
        <w:rPr>
          <w:color w:val="231F20"/>
          <w:spacing w:val="37"/>
        </w:rPr>
        <w:t>，按</w:t>
      </w:r>
      <w:r>
        <w:rPr>
          <w:color w:val="231F20"/>
        </w:rPr>
        <w:t>照</w:t>
      </w:r>
      <w:r>
        <w:rPr>
          <w:color w:val="231F20"/>
          <w:u w:val="single" w:color="231F20"/>
        </w:rPr>
        <w:tab/>
      </w:r>
      <w:r>
        <w:rPr>
          <w:color w:val="231F20"/>
          <w:spacing w:val="37"/>
        </w:rPr>
        <w:t>政</w:t>
      </w:r>
      <w:r>
        <w:rPr>
          <w:color w:val="231F20"/>
        </w:rPr>
        <w:t>府</w:t>
      </w:r>
      <w:r>
        <w:rPr>
          <w:color w:val="231F20"/>
          <w:spacing w:val="-15"/>
        </w:rPr>
        <w:t> </w:t>
      </w:r>
    </w:p>
    <w:p>
      <w:pPr>
        <w:pStyle w:val="BodyText"/>
        <w:tabs>
          <w:tab w:pos="887" w:val="left" w:leader="none"/>
        </w:tabs>
        <w:ind w:left="117"/>
      </w:pPr>
      <w:r>
        <w:rPr>
          <w:rFonts w:ascii="Times New Roman" w:eastAsia="Times New Roman"/>
          <w:color w:val="231F20"/>
          <w:u w:val="single" w:color="231F20"/>
        </w:rPr>
        <w:t> </w:t>
        <w:tab/>
      </w:r>
      <w:r>
        <w:rPr>
          <w:color w:val="231F20"/>
          <w:u w:val="single" w:color="231F20"/>
        </w:rPr>
        <w:t>（</w:t>
      </w:r>
      <w:r>
        <w:rPr>
          <w:color w:val="231F20"/>
        </w:rPr>
        <w:t>部门）批准的价格收取热费。</w:t>
      </w:r>
    </w:p>
    <w:p>
      <w:pPr>
        <w:pStyle w:val="BodyText"/>
      </w:pPr>
      <w:r>
        <w:rPr>
          <w:color w:val="231F20"/>
        </w:rPr>
        <w:t>合同有效期内，遇价格调整时，按照调价文件规定执行。</w:t>
      </w:r>
    </w:p>
    <w:p>
      <w:pPr>
        <w:pStyle w:val="BodyText"/>
        <w:tabs>
          <w:tab w:pos="5161" w:val="left" w:leader="none"/>
          <w:tab w:pos="5827" w:val="left" w:leader="none"/>
          <w:tab w:pos="8060" w:val="left" w:leader="none"/>
        </w:tabs>
        <w:spacing w:line="304" w:lineRule="auto"/>
        <w:ind w:left="117" w:right="210" w:firstLine="330"/>
      </w:pPr>
      <w:r>
        <w:rPr>
          <w:color w:val="231F20"/>
          <w:spacing w:val="5"/>
        </w:rPr>
        <w:t>（二）采暖性质的用</w:t>
      </w:r>
      <w:r>
        <w:rPr>
          <w:color w:val="231F20"/>
        </w:rPr>
        <w:t>热</w:t>
      </w:r>
      <w:r>
        <w:rPr>
          <w:color w:val="231F20"/>
          <w:spacing w:val="5"/>
        </w:rPr>
        <w:t>，用热人应当在每</w:t>
      </w:r>
      <w:r>
        <w:rPr>
          <w:color w:val="231F20"/>
        </w:rPr>
        <w:t>年</w:t>
      </w:r>
      <w:r>
        <w:rPr>
          <w:color w:val="231F20"/>
          <w:u w:val="single" w:color="231F20"/>
        </w:rPr>
        <w:t> </w:t>
        <w:tab/>
      </w:r>
      <w:r>
        <w:rPr>
          <w:color w:val="231F20"/>
        </w:rPr>
        <w:t>月</w:t>
      </w:r>
      <w:r>
        <w:rPr>
          <w:color w:val="231F20"/>
          <w:u w:val="single" w:color="231F20"/>
        </w:rPr>
        <w:t> </w:t>
        <w:tab/>
      </w:r>
      <w:r>
        <w:rPr>
          <w:color w:val="231F20"/>
          <w:spacing w:val="5"/>
        </w:rPr>
        <w:t>日前将热费</w:t>
      </w:r>
      <w:r>
        <w:rPr>
          <w:color w:val="231F20"/>
        </w:rPr>
        <w:t>以</w:t>
      </w:r>
      <w:r>
        <w:rPr>
          <w:color w:val="231F20"/>
          <w:u w:val="single" w:color="231F20"/>
        </w:rPr>
        <w:t> </w:t>
        <w:tab/>
      </w:r>
      <w:r>
        <w:rPr>
          <w:color w:val="231F20"/>
          <w:spacing w:val="5"/>
        </w:rPr>
        <w:t>方式全额付</w:t>
      </w:r>
      <w:r>
        <w:rPr>
          <w:color w:val="231F20"/>
        </w:rPr>
        <w:t>给供热人。其他方式的用热，用热人的热费按月结算。</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第四条</w:t>
        <w:tab/>
        <w:t>供、用热设施产权分界与维护管理</w:t>
      </w:r>
    </w:p>
    <w:p>
      <w:pPr>
        <w:pStyle w:val="BodyText"/>
        <w:tabs>
          <w:tab w:pos="7196" w:val="left" w:leader="none"/>
        </w:tabs>
        <w:spacing w:line="304" w:lineRule="auto" w:before="101"/>
        <w:ind w:left="117" w:right="213" w:firstLine="440"/>
      </w:pPr>
      <w:r>
        <w:rPr>
          <w:color w:val="231F20"/>
        </w:rPr>
        <w:t>经供热人和用热人协商确认，供、用热设施产权分界点设在</w:t>
      </w:r>
      <w:r>
        <w:rPr>
          <w:color w:val="231F20"/>
          <w:u w:val="single" w:color="231F20"/>
        </w:rPr>
        <w:t> </w:t>
        <w:tab/>
      </w:r>
      <w:r>
        <w:rPr>
          <w:color w:val="231F20"/>
        </w:rPr>
        <w:t>处。供、用热双方对 各自负责的供、用热设施的维护、维修及更新改造负责。</w:t>
      </w:r>
    </w:p>
    <w:p>
      <w:pPr>
        <w:spacing w:after="0" w:line="304" w:lineRule="auto"/>
        <w:sectPr>
          <w:type w:val="continuous"/>
          <w:pgSz w:w="11910" w:h="16840"/>
          <w:pgMar w:top="1580" w:bottom="1020" w:left="1300" w:right="12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第五条</w:t>
        <w:tab/>
        <w:t>供热人的权利和义务</w:t>
      </w:r>
    </w:p>
    <w:p>
      <w:pPr>
        <w:pStyle w:val="BodyText"/>
        <w:spacing w:before="102"/>
        <w:ind w:left="447"/>
      </w:pPr>
      <w:r>
        <w:rPr>
          <w:color w:val="231F20"/>
        </w:rPr>
        <w:t>（一）有权对用热人的用热情况及设施运行状况进行监督和检查。</w:t>
      </w:r>
    </w:p>
    <w:p>
      <w:pPr>
        <w:pStyle w:val="BodyText"/>
        <w:spacing w:line="304" w:lineRule="auto"/>
        <w:ind w:left="117" w:right="215" w:firstLine="330"/>
      </w:pPr>
      <w:r>
        <w:rPr>
          <w:color w:val="231F20"/>
        </w:rPr>
        <w:t>（二）监督用热人在合同约定的用热地点、数量、范围内用热，有权制止用热人超量、超使用范围用热。</w:t>
      </w:r>
    </w:p>
    <w:p>
      <w:pPr>
        <w:pStyle w:val="BodyText"/>
        <w:spacing w:before="21"/>
        <w:ind w:left="447"/>
      </w:pPr>
      <w:r>
        <w:rPr>
          <w:color w:val="231F20"/>
        </w:rPr>
        <w:t>（三）对新增用热人，供热人有权在供热之前对用热人采暖系统进行检查验收。</w:t>
      </w:r>
    </w:p>
    <w:p>
      <w:pPr>
        <w:pStyle w:val="BodyText"/>
        <w:spacing w:line="304" w:lineRule="auto"/>
        <w:ind w:left="117" w:right="204" w:firstLine="330"/>
        <w:jc w:val="both"/>
      </w:pPr>
      <w:r>
        <w:rPr>
          <w:color w:val="231F20"/>
        </w:rPr>
        <w:t>（四）用热人违反操作规程，造成计量仪表显示数字与实际供热量不符、伪造供热记录的，供热人有权要求用热人立即改正。用热人应当按照本采暖期中最高用热月份用热量的热费收取当月热费。</w:t>
      </w:r>
    </w:p>
    <w:p>
      <w:pPr>
        <w:pStyle w:val="BodyText"/>
        <w:spacing w:line="304" w:lineRule="auto" w:before="21"/>
        <w:ind w:left="117" w:right="215" w:firstLine="330"/>
      </w:pPr>
      <w:r>
        <w:rPr>
          <w:color w:val="231F20"/>
        </w:rPr>
        <w:t>（五）用热人用热设施或者安全管理存在不安全隐患、可能造成供热设施损害时，或者用热人在合同约定的时限内拒不交费的，供热人有权中断供热。</w:t>
      </w:r>
    </w:p>
    <w:p>
      <w:pPr>
        <w:pStyle w:val="BodyText"/>
        <w:spacing w:line="304" w:lineRule="auto" w:before="21"/>
        <w:ind w:left="117" w:firstLine="330"/>
      </w:pPr>
      <w:r>
        <w:rPr>
          <w:color w:val="231F20"/>
        </w:rPr>
        <w:t>（六</w:t>
      </w:r>
      <w:r>
        <w:rPr>
          <w:color w:val="231F20"/>
          <w:spacing w:val="-55"/>
        </w:rPr>
        <w:t>）</w:t>
      </w:r>
      <w:r>
        <w:rPr>
          <w:color w:val="231F20"/>
          <w:spacing w:val="2"/>
        </w:rPr>
        <w:t>属供热人产权范围内的供热设施出现故障，不能正常供热或者停热</w:t>
      </w:r>
      <w:r>
        <w:rPr>
          <w:color w:val="231F20"/>
        </w:rPr>
        <w:t>8 个小时以上的， 供热人应当通知用热人，并立即组织抢修，及时恢复供热。</w:t>
      </w:r>
    </w:p>
    <w:p>
      <w:pPr>
        <w:pStyle w:val="BodyText"/>
        <w:tabs>
          <w:tab w:pos="1217" w:val="left" w:leader="none"/>
          <w:tab w:pos="2757" w:val="left" w:leader="none"/>
        </w:tabs>
        <w:spacing w:line="304" w:lineRule="auto" w:before="21"/>
        <w:ind w:left="117" w:right="212" w:firstLine="330"/>
        <w:jc w:val="both"/>
      </w:pPr>
      <w:r>
        <w:rPr>
          <w:color w:val="231F20"/>
          <w:spacing w:val="2"/>
        </w:rPr>
        <w:t>（七）供热人因供热设施临时检修或者用热人违法用热等原</w:t>
      </w:r>
      <w:r>
        <w:rPr>
          <w:color w:val="231F20"/>
        </w:rPr>
        <w:t>因</w:t>
      </w:r>
      <w:r>
        <w:rPr>
          <w:color w:val="231F20"/>
          <w:spacing w:val="2"/>
        </w:rPr>
        <w:t>，需要中断供热</w:t>
      </w:r>
      <w:r>
        <w:rPr>
          <w:color w:val="231F20"/>
        </w:rPr>
        <w:t>时</w:t>
      </w:r>
      <w:r>
        <w:rPr>
          <w:color w:val="231F20"/>
          <w:spacing w:val="2"/>
        </w:rPr>
        <w:t>，应当提</w:t>
      </w:r>
      <w:r>
        <w:rPr>
          <w:color w:val="231F20"/>
        </w:rPr>
        <w:t>前</w:t>
      </w:r>
      <w:r>
        <w:rPr>
          <w:color w:val="231F20"/>
          <w:u w:val="single" w:color="231F20"/>
        </w:rPr>
        <w:t> </w:t>
        <w:tab/>
      </w:r>
      <w:r>
        <w:rPr>
          <w:color w:val="231F20"/>
        </w:rPr>
        <w:t>小时通过媒体或者其他方式通知用热人。因不可抗力等原因中断供热时，供热人应 当及时抢修，并在</w:t>
      </w:r>
      <w:r>
        <w:rPr>
          <w:color w:val="231F20"/>
          <w:u w:val="single" w:color="231F20"/>
        </w:rPr>
        <w:t> </w:t>
        <w:tab/>
      </w:r>
      <w:r>
        <w:rPr>
          <w:color w:val="231F20"/>
        </w:rPr>
        <w:t>小时内通知用热人。</w:t>
      </w:r>
    </w:p>
    <w:p>
      <w:pPr>
        <w:pStyle w:val="BodyText"/>
        <w:spacing w:before="21"/>
        <w:ind w:left="447"/>
      </w:pPr>
      <w:r>
        <w:rPr>
          <w:color w:val="231F20"/>
        </w:rPr>
        <w:t>（八）有义务按照合同约定的数量、质量和使用范围向用热人供热。</w:t>
      </w:r>
    </w:p>
    <w:p>
      <w:pPr>
        <w:pStyle w:val="BodyText"/>
        <w:tabs>
          <w:tab w:pos="1437" w:val="left" w:leader="none"/>
        </w:tabs>
        <w:spacing w:before="83"/>
        <w:rPr>
          <w:rFonts w:ascii="方正黑体_GBK" w:eastAsia="方正黑体_GBK" w:hint="eastAsia"/>
        </w:rPr>
      </w:pPr>
      <w:r>
        <w:rPr>
          <w:rFonts w:ascii="方正黑体_GBK" w:eastAsia="方正黑体_GBK" w:hint="eastAsia"/>
          <w:color w:val="231F20"/>
        </w:rPr>
        <w:t>第六条</w:t>
        <w:tab/>
        <w:t>用热人的权利和义务</w:t>
      </w:r>
    </w:p>
    <w:p>
      <w:pPr>
        <w:pStyle w:val="BodyText"/>
        <w:spacing w:before="102"/>
        <w:ind w:left="447"/>
      </w:pPr>
      <w:r>
        <w:rPr>
          <w:color w:val="231F20"/>
        </w:rPr>
        <w:t>（一）监督供热人按照合同约定的数量和质量向用热人提供热力。</w:t>
      </w:r>
    </w:p>
    <w:p>
      <w:pPr>
        <w:pStyle w:val="BodyText"/>
        <w:ind w:left="447"/>
      </w:pPr>
      <w:r>
        <w:rPr>
          <w:color w:val="231F20"/>
        </w:rPr>
        <w:t>（二）有权对供热人收取的热费及确定的热价申请复核。</w:t>
      </w:r>
    </w:p>
    <w:p>
      <w:pPr>
        <w:pStyle w:val="BodyText"/>
        <w:spacing w:line="304" w:lineRule="auto"/>
        <w:ind w:left="117" w:right="215" w:firstLine="330"/>
      </w:pPr>
      <w:r>
        <w:rPr>
          <w:color w:val="231F20"/>
        </w:rPr>
        <w:t>（三）用热人新增或者增加用热，应当向供热人办理用热申请手续，并按照规定办理有关事项。</w:t>
      </w:r>
    </w:p>
    <w:p>
      <w:pPr>
        <w:pStyle w:val="BodyText"/>
        <w:spacing w:line="304" w:lineRule="auto" w:before="20"/>
        <w:ind w:left="117" w:right="215" w:firstLine="330"/>
      </w:pPr>
      <w:r>
        <w:rPr>
          <w:color w:val="231F20"/>
        </w:rPr>
        <w:t>（四）用热人变更用热性质、变更户名、减少用热量、暂停或者停止用热、移动表位和迁移用热地址，应当事先向供热人办理手续。停止用热时，应当将热费结清。</w:t>
      </w:r>
    </w:p>
    <w:p>
      <w:pPr>
        <w:pStyle w:val="BodyText"/>
        <w:spacing w:before="20"/>
        <w:ind w:left="447"/>
      </w:pPr>
      <w:r>
        <w:rPr>
          <w:color w:val="231F20"/>
        </w:rPr>
        <w:t>（五）用热人的开户银行或者账号如有变更，应当及时通知供热人。</w:t>
      </w:r>
    </w:p>
    <w:p>
      <w:pPr>
        <w:pStyle w:val="BodyText"/>
        <w:ind w:left="447"/>
      </w:pPr>
      <w:r>
        <w:rPr>
          <w:color w:val="231F20"/>
        </w:rPr>
        <w:t>（六）应当按照合同约定向供热人交热费。</w:t>
      </w:r>
    </w:p>
    <w:p>
      <w:pPr>
        <w:pStyle w:val="BodyText"/>
        <w:ind w:left="447"/>
      </w:pPr>
      <w:r>
        <w:rPr>
          <w:color w:val="231F20"/>
        </w:rPr>
        <w:t>（七）对自己产权范围内的用热设施应当认真维护，及时检修。</w:t>
      </w:r>
    </w:p>
    <w:p>
      <w:pPr>
        <w:pStyle w:val="BodyText"/>
        <w:tabs>
          <w:tab w:pos="1437" w:val="left" w:leader="none"/>
        </w:tabs>
        <w:spacing w:before="83"/>
        <w:rPr>
          <w:rFonts w:ascii="方正黑体_GBK" w:eastAsia="方正黑体_GBK" w:hint="eastAsia"/>
        </w:rPr>
      </w:pPr>
      <w:r>
        <w:rPr>
          <w:rFonts w:ascii="方正黑体_GBK" w:eastAsia="方正黑体_GBK" w:hint="eastAsia"/>
          <w:color w:val="231F20"/>
        </w:rPr>
        <w:t>第七条</w:t>
        <w:tab/>
        <w:t>违约责任</w:t>
      </w:r>
    </w:p>
    <w:p>
      <w:pPr>
        <w:pStyle w:val="BodyText"/>
        <w:spacing w:before="102"/>
        <w:ind w:left="447"/>
      </w:pPr>
      <w:r>
        <w:rPr>
          <w:color w:val="231F20"/>
        </w:rPr>
        <w:t>（一）供热人的违约责任</w:t>
      </w:r>
    </w:p>
    <w:p>
      <w:pPr>
        <w:pStyle w:val="ListParagraph"/>
        <w:numPr>
          <w:ilvl w:val="0"/>
          <w:numId w:val="1"/>
        </w:numPr>
        <w:tabs>
          <w:tab w:pos="776" w:val="left" w:leader="none"/>
          <w:tab w:pos="7377" w:val="left" w:leader="none"/>
        </w:tabs>
        <w:spacing w:line="304" w:lineRule="auto" w:before="89" w:after="0"/>
        <w:ind w:left="117" w:right="212" w:firstLine="440"/>
        <w:jc w:val="left"/>
        <w:rPr>
          <w:sz w:val="22"/>
        </w:rPr>
      </w:pPr>
      <w:r>
        <w:rPr>
          <w:color w:val="231F20"/>
          <w:sz w:val="22"/>
        </w:rPr>
        <w:t>因供热人责任未按照合同约定的期限向用热人供热的，除按照延误供热时间，折算标准热价减收或者退还用热人热费外，还应当向用热人支付热费百分之</w:t>
      </w:r>
      <w:r>
        <w:rPr>
          <w:color w:val="231F20"/>
          <w:sz w:val="22"/>
          <w:u w:val="single" w:color="231F20"/>
        </w:rPr>
        <w:t> </w:t>
        <w:tab/>
      </w:r>
      <w:r>
        <w:rPr>
          <w:color w:val="231F20"/>
          <w:sz w:val="22"/>
        </w:rPr>
        <w:t>违约金。</w:t>
      </w:r>
    </w:p>
    <w:p>
      <w:pPr>
        <w:pStyle w:val="ListParagraph"/>
        <w:numPr>
          <w:ilvl w:val="0"/>
          <w:numId w:val="1"/>
        </w:numPr>
        <w:tabs>
          <w:tab w:pos="776" w:val="left" w:leader="none"/>
        </w:tabs>
        <w:spacing w:line="304" w:lineRule="auto" w:before="21" w:after="0"/>
        <w:ind w:left="117" w:right="213" w:firstLine="440"/>
        <w:jc w:val="left"/>
        <w:rPr>
          <w:sz w:val="22"/>
        </w:rPr>
      </w:pPr>
      <w:r>
        <w:rPr>
          <w:color w:val="231F20"/>
          <w:sz w:val="22"/>
        </w:rPr>
        <w:t>由于供热人责任事故，给用热人造成损失的，由供热人承担赔偿责任。供热人应当减收或者退还给用热人实际未达到供热质量标准部分的热费。</w:t>
      </w:r>
    </w:p>
    <w:p>
      <w:pPr>
        <w:pStyle w:val="BodyText"/>
        <w:spacing w:before="21"/>
      </w:pPr>
      <w:r>
        <w:rPr>
          <w:color w:val="231F20"/>
        </w:rPr>
        <w:t>但有下列情况之一，造成供热质量达不到规定的标准，供热人不承担责任：</w:t>
      </w:r>
    </w:p>
    <w:p>
      <w:pPr>
        <w:spacing w:after="0"/>
        <w:sectPr>
          <w:pgSz w:w="11910" w:h="16840"/>
          <w:pgMar w:header="0" w:footer="832" w:top="1580" w:bottom="1020" w:left="1300" w:right="1200"/>
        </w:sectPr>
      </w:pPr>
    </w:p>
    <w:p>
      <w:pPr>
        <w:pStyle w:val="BodyText"/>
        <w:spacing w:before="24"/>
        <w:ind w:left="447"/>
      </w:pPr>
      <w:r>
        <w:rPr>
          <w:color w:val="231F20"/>
        </w:rPr>
        <w:t>（ 1）用热人擅自改变居室结构和室内供热设施的；</w:t>
      </w:r>
    </w:p>
    <w:p>
      <w:pPr>
        <w:pStyle w:val="BodyText"/>
        <w:ind w:left="447"/>
      </w:pPr>
      <w:r>
        <w:rPr>
          <w:color w:val="231F20"/>
        </w:rPr>
        <w:t>（ 2）室内因装修和保温措施不当影响供热效果的；</w:t>
      </w:r>
    </w:p>
    <w:p>
      <w:pPr>
        <w:pStyle w:val="BodyText"/>
        <w:ind w:left="447"/>
      </w:pPr>
      <w:r>
        <w:rPr>
          <w:color w:val="231F20"/>
        </w:rPr>
        <w:t>（ 3）停水、停电造成供热中断的；</w:t>
      </w:r>
    </w:p>
    <w:p>
      <w:pPr>
        <w:pStyle w:val="BodyText"/>
        <w:ind w:left="447"/>
      </w:pPr>
      <w:r>
        <w:rPr>
          <w:color w:val="231F20"/>
        </w:rPr>
        <w:t>（ 4）热力设施正常的检修、抢修和供热试运行期间。</w:t>
      </w:r>
    </w:p>
    <w:p>
      <w:pPr>
        <w:pStyle w:val="ListParagraph"/>
        <w:numPr>
          <w:ilvl w:val="0"/>
          <w:numId w:val="1"/>
        </w:numPr>
        <w:tabs>
          <w:tab w:pos="776" w:val="left" w:leader="none"/>
        </w:tabs>
        <w:spacing w:line="304" w:lineRule="auto" w:before="89" w:after="0"/>
        <w:ind w:left="117" w:right="113" w:firstLine="440"/>
        <w:jc w:val="left"/>
        <w:rPr>
          <w:sz w:val="22"/>
        </w:rPr>
      </w:pPr>
      <w:r>
        <w:rPr>
          <w:color w:val="231F20"/>
          <w:sz w:val="22"/>
        </w:rPr>
        <w:t>供热人的供热设施出现故障，未能及时通知用热人，给用热人造成损失的，供热人应当承担赔偿责任。</w:t>
      </w:r>
    </w:p>
    <w:p>
      <w:pPr>
        <w:pStyle w:val="ListParagraph"/>
        <w:numPr>
          <w:ilvl w:val="0"/>
          <w:numId w:val="1"/>
        </w:numPr>
        <w:tabs>
          <w:tab w:pos="776" w:val="left" w:leader="none"/>
        </w:tabs>
        <w:spacing w:line="304" w:lineRule="auto" w:before="21" w:after="0"/>
        <w:ind w:left="117" w:right="112" w:firstLine="440"/>
        <w:jc w:val="left"/>
        <w:rPr>
          <w:sz w:val="22"/>
        </w:rPr>
      </w:pPr>
      <w:r>
        <w:rPr>
          <w:color w:val="231F20"/>
          <w:sz w:val="22"/>
        </w:rPr>
        <w:t>由于不可抗力的原因或者政府行为造成停止供热，使用热人受到损失的，供热人不承担赔偿责任。</w:t>
      </w:r>
    </w:p>
    <w:p>
      <w:pPr>
        <w:pStyle w:val="BodyText"/>
        <w:spacing w:before="21"/>
        <w:ind w:left="447"/>
      </w:pPr>
      <w:r>
        <w:rPr>
          <w:color w:val="231F20"/>
        </w:rPr>
        <w:t>（二）用热人的违约责任</w:t>
      </w:r>
    </w:p>
    <w:p>
      <w:pPr>
        <w:pStyle w:val="ListParagraph"/>
        <w:numPr>
          <w:ilvl w:val="0"/>
          <w:numId w:val="2"/>
        </w:numPr>
        <w:tabs>
          <w:tab w:pos="776" w:val="left" w:leader="none"/>
        </w:tabs>
        <w:spacing w:line="304" w:lineRule="auto" w:before="89" w:after="0"/>
        <w:ind w:left="117" w:right="113" w:firstLine="440"/>
        <w:jc w:val="left"/>
        <w:rPr>
          <w:sz w:val="22"/>
        </w:rPr>
      </w:pPr>
      <w:r>
        <w:rPr>
          <w:color w:val="231F20"/>
          <w:sz w:val="22"/>
        </w:rPr>
        <w:t>用热人逾期交热费的，还应当支付滞纳金。逾期一个月仍不交热费和滞纳金的，供热方有权限热或者停止供热。</w:t>
      </w:r>
    </w:p>
    <w:p>
      <w:pPr>
        <w:pStyle w:val="ListParagraph"/>
        <w:numPr>
          <w:ilvl w:val="0"/>
          <w:numId w:val="2"/>
        </w:numPr>
        <w:tabs>
          <w:tab w:pos="776" w:val="left" w:leader="none"/>
          <w:tab w:pos="6935" w:val="left" w:leader="none"/>
        </w:tabs>
        <w:spacing w:line="240" w:lineRule="auto" w:before="21" w:after="0"/>
        <w:ind w:left="775" w:right="0" w:hanging="218"/>
        <w:jc w:val="left"/>
        <w:rPr>
          <w:sz w:val="22"/>
        </w:rPr>
      </w:pPr>
      <w:r>
        <w:rPr>
          <w:color w:val="231F20"/>
          <w:sz w:val="22"/>
        </w:rPr>
        <w:t>用热人违反合同约定，用热人应当向供热人支付百分之</w:t>
      </w:r>
      <w:r>
        <w:rPr>
          <w:color w:val="231F20"/>
          <w:sz w:val="22"/>
          <w:u w:val="single" w:color="231F20"/>
        </w:rPr>
        <w:t> </w:t>
        <w:tab/>
      </w:r>
      <w:r>
        <w:rPr>
          <w:color w:val="231F20"/>
          <w:sz w:val="22"/>
        </w:rPr>
        <w:t>的违约金。</w:t>
      </w:r>
    </w:p>
    <w:p>
      <w:pPr>
        <w:pStyle w:val="ListParagraph"/>
        <w:numPr>
          <w:ilvl w:val="0"/>
          <w:numId w:val="2"/>
        </w:numPr>
        <w:tabs>
          <w:tab w:pos="776" w:val="left" w:leader="none"/>
          <w:tab w:pos="8732" w:val="left" w:leader="none"/>
        </w:tabs>
        <w:spacing w:line="304" w:lineRule="auto" w:before="89" w:after="0"/>
        <w:ind w:left="117" w:right="107" w:firstLine="440"/>
        <w:jc w:val="both"/>
        <w:rPr>
          <w:sz w:val="22"/>
        </w:rPr>
      </w:pPr>
      <w:r>
        <w:rPr>
          <w:color w:val="231F20"/>
          <w:sz w:val="22"/>
        </w:rPr>
        <w:t>用热人擅自进行施工用热，供热人有权立即停止供热，用热人应当赔偿供热人因此而受</w:t>
      </w:r>
      <w:r>
        <w:rPr>
          <w:color w:val="231F20"/>
          <w:spacing w:val="5"/>
          <w:sz w:val="22"/>
        </w:rPr>
        <w:t>到的损</w:t>
      </w:r>
      <w:r>
        <w:rPr>
          <w:color w:val="231F20"/>
          <w:sz w:val="22"/>
        </w:rPr>
        <w:t>失</w:t>
      </w:r>
      <w:r>
        <w:rPr>
          <w:color w:val="231F20"/>
          <w:spacing w:val="5"/>
          <w:sz w:val="22"/>
        </w:rPr>
        <w:t>。损失额按照擅自进行施工用热的建筑物面积和实际用热天数热费</w:t>
      </w:r>
      <w:r>
        <w:rPr>
          <w:color w:val="231F20"/>
          <w:sz w:val="22"/>
        </w:rPr>
        <w:t>的</w:t>
      </w:r>
      <w:r>
        <w:rPr>
          <w:color w:val="231F20"/>
          <w:sz w:val="22"/>
          <w:u w:val="single" w:color="231F20"/>
        </w:rPr>
        <w:t> </w:t>
        <w:tab/>
      </w:r>
      <w:r>
        <w:rPr>
          <w:color w:val="231F20"/>
          <w:spacing w:val="5"/>
          <w:sz w:val="22"/>
        </w:rPr>
        <w:t>倍计</w:t>
      </w:r>
      <w:r>
        <w:rPr>
          <w:color w:val="231F20"/>
          <w:sz w:val="22"/>
        </w:rPr>
        <w:t>算。开始擅自进行施工用热的时间难以确定的，按照当地开始供热时间为准。</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第八条</w:t>
        <w:tab/>
        <w:t>合同有效期限</w:t>
      </w:r>
    </w:p>
    <w:p>
      <w:pPr>
        <w:pStyle w:val="BodyText"/>
        <w:tabs>
          <w:tab w:pos="2537" w:val="left" w:leader="none"/>
          <w:tab w:pos="3637" w:val="left" w:leader="none"/>
          <w:tab w:pos="4297" w:val="left" w:leader="none"/>
          <w:tab w:pos="4957" w:val="left" w:leader="none"/>
          <w:tab w:pos="6497" w:val="left" w:leader="none"/>
          <w:tab w:pos="7157" w:val="left" w:leader="none"/>
          <w:tab w:pos="7817" w:val="left" w:leader="none"/>
        </w:tabs>
        <w:spacing w:before="101"/>
      </w:pPr>
      <w:r>
        <w:rPr>
          <w:color w:val="231F20"/>
        </w:rPr>
        <w:t>合同期限为</w:t>
      </w:r>
      <w:r>
        <w:rPr>
          <w:color w:val="231F20"/>
          <w:u w:val="single" w:color="231F20"/>
        </w:rPr>
        <w:t> </w:t>
        <w:tab/>
      </w:r>
      <w:r>
        <w:rPr>
          <w:color w:val="231F20"/>
        </w:rPr>
        <w:t>年，从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tabs>
          <w:tab w:pos="1437" w:val="left" w:leader="none"/>
        </w:tabs>
        <w:spacing w:before="82"/>
        <w:rPr>
          <w:rFonts w:ascii="方正黑体_GBK" w:eastAsia="方正黑体_GBK" w:hint="eastAsia"/>
        </w:rPr>
      </w:pPr>
      <w:r>
        <w:rPr>
          <w:rFonts w:ascii="方正黑体_GBK" w:eastAsia="方正黑体_GBK" w:hint="eastAsia"/>
          <w:color w:val="231F20"/>
        </w:rPr>
        <w:t>第九条</w:t>
        <w:tab/>
        <w:t>合同的变更</w:t>
      </w:r>
    </w:p>
    <w:p>
      <w:pPr>
        <w:pStyle w:val="BodyText"/>
        <w:spacing w:line="304" w:lineRule="auto" w:before="101"/>
        <w:ind w:left="117" w:firstLine="440"/>
      </w:pPr>
      <w:r>
        <w:rPr>
          <w:color w:val="231F20"/>
        </w:rPr>
        <w:t>当事人如需要修改合同条款或者合同未尽事宜，须经双方协商一致，签订补充协定，补充协定与本合同具有同等效力。</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第十条</w:t>
        <w:tab/>
        <w:t>争议的解决方式</w:t>
      </w:r>
    </w:p>
    <w:p>
      <w:pPr>
        <w:pStyle w:val="BodyText"/>
        <w:tabs>
          <w:tab w:pos="8966" w:val="left" w:leader="none"/>
        </w:tabs>
        <w:spacing w:line="304" w:lineRule="auto" w:before="102"/>
        <w:ind w:left="117" w:right="115" w:firstLine="440"/>
      </w:pPr>
      <w:r>
        <w:rPr>
          <w:color w:val="231F20"/>
        </w:rPr>
        <w:t>本合同在履行过程中发生的争议，由双方当事人协商解决，协商不成的，按下列第</w:t>
      </w:r>
      <w:r>
        <w:rPr>
          <w:color w:val="231F20"/>
          <w:u w:val="single" w:color="231F20"/>
        </w:rPr>
        <w:t> </w:t>
        <w:tab/>
      </w:r>
      <w:r>
        <w:rPr>
          <w:color w:val="231F20"/>
        </w:rPr>
        <w:t>种方式解决；</w:t>
      </w:r>
    </w:p>
    <w:p>
      <w:pPr>
        <w:pStyle w:val="BodyText"/>
        <w:tabs>
          <w:tab w:pos="4187" w:val="left" w:leader="none"/>
        </w:tabs>
        <w:spacing w:before="21"/>
        <w:ind w:left="447"/>
      </w:pPr>
      <w:r>
        <w:rPr>
          <w:color w:val="231F20"/>
        </w:rPr>
        <w:t>（一）提交</w:t>
      </w:r>
      <w:r>
        <w:rPr>
          <w:color w:val="231F20"/>
          <w:u w:val="single" w:color="231F20"/>
        </w:rPr>
        <w:t> </w:t>
        <w:tab/>
      </w:r>
      <w:r>
        <w:rPr>
          <w:color w:val="231F20"/>
        </w:rPr>
        <w:t>仲裁委员会仲裁；</w:t>
      </w:r>
    </w:p>
    <w:p>
      <w:pPr>
        <w:pStyle w:val="BodyText"/>
        <w:ind w:left="447"/>
      </w:pPr>
      <w:r>
        <w:rPr>
          <w:color w:val="231F20"/>
        </w:rPr>
        <w:t>（二）依法向人民法院起诉。</w:t>
      </w:r>
    </w:p>
    <w:p>
      <w:pPr>
        <w:pStyle w:val="BodyText"/>
        <w:tabs>
          <w:tab w:pos="1657" w:val="left" w:leader="none"/>
        </w:tabs>
        <w:spacing w:before="83"/>
        <w:rPr>
          <w:rFonts w:ascii="方正黑体_GBK" w:eastAsia="方正黑体_GBK" w:hint="eastAsia"/>
        </w:rPr>
      </w:pPr>
      <w:r>
        <w:rPr>
          <w:rFonts w:ascii="方正黑体_GBK" w:eastAsia="方正黑体_GBK" w:hint="eastAsia"/>
          <w:color w:val="231F20"/>
        </w:rPr>
        <w:t>第十一条</w:t>
        <w:tab/>
        <w:t>其他约定</w:t>
      </w:r>
    </w:p>
    <w:p>
      <w:pPr>
        <w:pStyle w:val="BodyText"/>
        <w:spacing w:before="10"/>
        <w:ind w:left="0"/>
        <w:rPr>
          <w:rFonts w:ascii="方正黑体_GBK"/>
          <w:sz w:val="25"/>
        </w:rPr>
      </w:pPr>
      <w:r>
        <w:rPr/>
        <w:pict>
          <v:line style="position:absolute;mso-position-horizontal-relative:page;mso-position-vertical-relative:paragraph;z-index:0;mso-wrap-distance-left:0;mso-wrap-distance-right:0" from="92.866096pt,21.126337pt" to="524.409096pt,21.126337pt" stroked="true" strokeweight=".516pt" strokecolor="#231f20">
            <v:stroke dashstyle="solid"/>
            <w10:wrap type="topAndBottom"/>
          </v:line>
        </w:pict>
      </w:r>
      <w:r>
        <w:rPr/>
        <w:pict>
          <v:line style="position:absolute;mso-position-horizontal-relative:page;mso-position-vertical-relative:paragraph;z-index:1048;mso-wrap-distance-left:0;mso-wrap-distance-right:0" from="92.866096pt,42.126339pt" to="524.409096pt,42.126339pt" stroked="true" strokeweight=".516pt" strokecolor="#231f20">
            <v:stroke dashstyle="solid"/>
            <w10:wrap type="topAndBottom"/>
          </v:line>
        </w:pict>
      </w:r>
      <w:r>
        <w:rPr/>
        <w:pict>
          <v:line style="position:absolute;mso-position-horizontal-relative:page;mso-position-vertical-relative:paragraph;z-index:1072;mso-wrap-distance-left:0;mso-wrap-distance-right:0" from="92.866096pt,63.126339pt" to="524.409096pt,63.126339pt" stroked="true" strokeweight=".516pt" strokecolor="#231f20">
            <v:stroke dashstyle="solid"/>
            <w10:wrap type="topAndBottom"/>
          </v:line>
        </w:pict>
      </w:r>
    </w:p>
    <w:p>
      <w:pPr>
        <w:pStyle w:val="BodyText"/>
        <w:spacing w:before="3"/>
        <w:ind w:left="0"/>
        <w:rPr>
          <w:rFonts w:ascii="方正黑体_GBK"/>
          <w:sz w:val="23"/>
        </w:rPr>
      </w:pPr>
    </w:p>
    <w:p>
      <w:pPr>
        <w:pStyle w:val="BodyText"/>
        <w:spacing w:before="3"/>
        <w:ind w:left="0"/>
        <w:rPr>
          <w:rFonts w:ascii="方正黑体_GBK"/>
          <w:sz w:val="23"/>
        </w:rPr>
      </w:pPr>
    </w:p>
    <w:p>
      <w:pPr>
        <w:spacing w:after="0"/>
        <w:rPr>
          <w:rFonts w:ascii="方正黑体_GBK"/>
          <w:sz w:val="23"/>
        </w:rPr>
        <w:sectPr>
          <w:pgSz w:w="11910" w:h="16840"/>
          <w:pgMar w:header="0" w:footer="832" w:top="1580" w:bottom="1020" w:left="1300" w:right="1300"/>
        </w:sectPr>
      </w:pPr>
    </w:p>
    <w:p>
      <w:pPr>
        <w:pStyle w:val="BodyText"/>
        <w:spacing w:before="9"/>
        <w:ind w:left="0"/>
        <w:rPr>
          <w:rFonts w:ascii="方正黑体_GBK"/>
          <w:sz w:val="28"/>
        </w:rPr>
      </w:pPr>
    </w:p>
    <w:p>
      <w:pPr>
        <w:pStyle w:val="BodyText"/>
        <w:tabs>
          <w:tab w:pos="5157" w:val="left" w:leader="none"/>
        </w:tabs>
        <w:spacing w:before="23"/>
      </w:pPr>
      <w:r>
        <w:rPr>
          <w:color w:val="231F20"/>
        </w:rPr>
        <w:t>供热人：</w:t>
        <w:tab/>
        <w:t>用热人：</w:t>
      </w:r>
    </w:p>
    <w:p>
      <w:pPr>
        <w:pStyle w:val="BodyText"/>
        <w:tabs>
          <w:tab w:pos="4599" w:val="left" w:leader="none"/>
        </w:tabs>
        <w:ind w:left="0" w:right="1228"/>
        <w:jc w:val="center"/>
      </w:pPr>
      <w:r>
        <w:rPr>
          <w:color w:val="231F20"/>
        </w:rPr>
        <w:t>（盖章）</w:t>
        <w:tab/>
        <w:t>（盖章）</w:t>
      </w:r>
    </w:p>
    <w:p>
      <w:pPr>
        <w:pStyle w:val="BodyText"/>
        <w:tabs>
          <w:tab w:pos="1217" w:val="left" w:leader="none"/>
          <w:tab w:pos="5157" w:val="left" w:leader="none"/>
          <w:tab w:pos="5817" w:val="left" w:leader="none"/>
        </w:tabs>
      </w:pPr>
      <w:r>
        <w:rPr>
          <w:color w:val="231F20"/>
        </w:rPr>
        <w:t>住</w:t>
        <w:tab/>
        <w:t>所：</w:t>
        <w:tab/>
        <w:t>住</w:t>
        <w:tab/>
        <w:t>所：</w:t>
      </w:r>
    </w:p>
    <w:p>
      <w:pPr>
        <w:pStyle w:val="BodyText"/>
        <w:tabs>
          <w:tab w:pos="5157" w:val="left" w:leader="none"/>
        </w:tabs>
      </w:pPr>
      <w:r>
        <w:rPr>
          <w:color w:val="231F20"/>
        </w:rPr>
        <w:t>法定代表人（签字</w:t>
      </w:r>
      <w:r>
        <w:rPr>
          <w:color w:val="231F20"/>
          <w:spacing w:val="-28"/>
        </w:rPr>
        <w:t>）：</w:t>
        <w:tab/>
      </w:r>
      <w:r>
        <w:rPr>
          <w:color w:val="231F20"/>
        </w:rPr>
        <w:t>法定代表人（签字</w:t>
      </w:r>
      <w:r>
        <w:rPr>
          <w:color w:val="231F20"/>
          <w:spacing w:val="-28"/>
        </w:rPr>
        <w:t>）：</w:t>
      </w:r>
    </w:p>
    <w:p>
      <w:pPr>
        <w:pStyle w:val="BodyText"/>
        <w:tabs>
          <w:tab w:pos="5157" w:val="left" w:leader="none"/>
        </w:tabs>
      </w:pPr>
      <w:r>
        <w:rPr>
          <w:color w:val="231F20"/>
        </w:rPr>
        <w:t>委托代理人（签字</w:t>
      </w:r>
      <w:r>
        <w:rPr>
          <w:color w:val="231F20"/>
          <w:spacing w:val="-28"/>
        </w:rPr>
        <w:t>）：</w:t>
        <w:tab/>
      </w:r>
      <w:r>
        <w:rPr>
          <w:color w:val="231F20"/>
        </w:rPr>
        <w:t>委托代理人（签字</w:t>
      </w:r>
      <w:r>
        <w:rPr>
          <w:color w:val="231F20"/>
          <w:spacing w:val="-28"/>
        </w:rPr>
        <w:t>）：</w:t>
      </w:r>
    </w:p>
    <w:p>
      <w:pPr>
        <w:pStyle w:val="BodyText"/>
        <w:tabs>
          <w:tab w:pos="5157" w:val="left" w:leader="none"/>
        </w:tabs>
      </w:pPr>
      <w:r>
        <w:rPr>
          <w:color w:val="231F20"/>
        </w:rPr>
        <w:t>开户银行：</w:t>
        <w:tab/>
        <w:t>开户银行：</w:t>
      </w:r>
    </w:p>
    <w:p>
      <w:pPr>
        <w:pStyle w:val="BodyText"/>
        <w:tabs>
          <w:tab w:pos="1217" w:val="left" w:leader="none"/>
          <w:tab w:pos="5157" w:val="left" w:leader="none"/>
          <w:tab w:pos="5817" w:val="left" w:leader="none"/>
        </w:tabs>
      </w:pPr>
      <w:r>
        <w:rPr>
          <w:color w:val="231F20"/>
        </w:rPr>
        <w:t>账</w:t>
        <w:tab/>
        <w:t>号：</w:t>
        <w:tab/>
        <w:t>账</w:t>
        <w:tab/>
        <w:t>号：</w:t>
      </w:r>
    </w:p>
    <w:p>
      <w:pPr>
        <w:pStyle w:val="BodyText"/>
        <w:tabs>
          <w:tab w:pos="1217" w:val="left" w:leader="none"/>
          <w:tab w:pos="5157" w:val="left" w:leader="none"/>
          <w:tab w:pos="5817" w:val="left" w:leader="none"/>
        </w:tabs>
      </w:pPr>
      <w:r>
        <w:rPr>
          <w:color w:val="231F20"/>
        </w:rPr>
        <w:t>电</w:t>
        <w:tab/>
        <w:t>话：</w:t>
        <w:tab/>
        <w:t>电</w:t>
        <w:tab/>
        <w:t>话：</w:t>
      </w:r>
    </w:p>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43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3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557"/>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9"/>
      <w:ind w:left="117" w:right="113"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2021-12-01T23:28:58Z</dcterms:created>
  <dcterms:modified xsi:type="dcterms:W3CDTF">2021-12-01T23:28:58Z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