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GF—2016—0203</w:t>
      </w:r>
    </w:p>
    <w:p>
      <w:pPr>
        <w:pStyle w:val="BodyText"/>
        <w:spacing w:before="0"/>
        <w:ind w:left="0"/>
        <w:rPr>
          <w:rFonts w:ascii="Times New Roman"/>
          <w:b/>
          <w:sz w:val="24"/>
        </w:rPr>
      </w:pPr>
      <w:r>
        <w:rPr/>
        <w:br w:type="column"/>
      </w:r>
      <w:r>
        <w:rPr>
          <w:rFonts w:ascii="Times New Roman"/>
          <w:b/>
          <w:sz w:val="24"/>
        </w:rPr>
      </w:r>
    </w:p>
    <w:p>
      <w:pPr>
        <w:pStyle w:val="BodyText"/>
        <w:spacing w:before="11"/>
        <w:ind w:left="0"/>
        <w:rPr>
          <w:rFonts w:ascii="Times New Roman"/>
          <w:b/>
          <w:sz w:val="18"/>
        </w:rPr>
      </w:pPr>
    </w:p>
    <w:p>
      <w:pPr>
        <w:pStyle w:val="BodyText"/>
        <w:tabs>
          <w:tab w:pos="2615" w:val="left" w:leader="none"/>
        </w:tabs>
        <w:spacing w:before="0"/>
        <w:ind w:left="117"/>
      </w:pPr>
      <w:r>
        <w:rPr>
          <w:color w:val="231F20"/>
        </w:rPr>
        <w:t>合同编号</w:t>
      </w:r>
      <w:r>
        <w:rPr>
          <w:color w:val="231F20"/>
          <w:u w:val="single" w:color="231F20"/>
        </w:rPr>
        <w:t>：</w:t>
        <w:tab/>
      </w:r>
    </w:p>
    <w:p>
      <w:pPr>
        <w:spacing w:after="0"/>
        <w:sectPr>
          <w:footerReference w:type="default" r:id="rId5"/>
          <w:footerReference w:type="even" r:id="rId6"/>
          <w:type w:val="continuous"/>
          <w:pgSz w:w="11910" w:h="16840"/>
          <w:pgMar w:footer="832" w:top="1580" w:bottom="1020" w:left="1300" w:right="1300"/>
          <w:pgNumType w:start="1"/>
          <w:cols w:num="2" w:equalWidth="0">
            <w:col w:w="2075" w:space="4498"/>
            <w:col w:w="2737"/>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6"/>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建设工程勘察合同</w:t>
      </w:r>
    </w:p>
    <w:p>
      <w:pPr>
        <w:pStyle w:val="Heading1"/>
        <w:spacing w:before="152"/>
        <w:ind w:left="115" w:right="115"/>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住 房 和 城 乡 建 设 部 </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892" w:val="left" w:leader="none"/>
        </w:tabs>
        <w:spacing w:before="3"/>
        <w:ind w:left="43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left="217" w:right="208" w:firstLine="440"/>
        <w:jc w:val="both"/>
      </w:pPr>
      <w:r>
        <w:rPr>
          <w:color w:val="231F20"/>
        </w:rPr>
        <w:t>为了指导建设工程勘察合同当事人的签约行为，维护合同当事人的合法权益，依据《中华</w:t>
      </w:r>
      <w:r>
        <w:rPr>
          <w:color w:val="231F20"/>
          <w:spacing w:val="-24"/>
        </w:rPr>
        <w:t>人民共和国合同法》、《中华人民共和国建筑法》、《中华人民共和国招标投标法》等相关法律法</w:t>
      </w:r>
      <w:r>
        <w:rPr>
          <w:color w:val="231F20"/>
        </w:rPr>
        <w:t>规的规定，住房和城乡建设部、国家工商行政管理总局对《建设工程勘察合同</w:t>
      </w:r>
      <w:r>
        <w:rPr>
          <w:color w:val="231F20"/>
          <w:spacing w:val="2"/>
        </w:rPr>
        <w:t>（一</w:t>
      </w:r>
      <w:r>
        <w:rPr>
          <w:color w:val="231F20"/>
        </w:rPr>
        <w:t>）[</w:t>
      </w:r>
      <w:r>
        <w:rPr>
          <w:color w:val="231F20"/>
          <w:spacing w:val="5"/>
        </w:rPr>
        <w:t> 岩土工</w:t>
      </w:r>
      <w:r>
        <w:rPr>
          <w:color w:val="231F20"/>
        </w:rPr>
        <w:t>程勘察、水文地质勘察（含凿井</w:t>
      </w:r>
      <w:r>
        <w:rPr>
          <w:color w:val="231F20"/>
          <w:spacing w:val="-110"/>
        </w:rPr>
        <w:t>）</w:t>
      </w:r>
      <w:r>
        <w:rPr>
          <w:color w:val="231F20"/>
          <w:spacing w:val="-8"/>
        </w:rPr>
        <w:t>、工程测量、工程物探 ]》</w:t>
      </w:r>
      <w:r>
        <w:rPr>
          <w:color w:val="231F20"/>
        </w:rPr>
        <w:t>（ GF-2000-0203）及《建设工程勘察合同（二）[</w:t>
      </w:r>
      <w:r>
        <w:rPr>
          <w:color w:val="231F20"/>
          <w:spacing w:val="-7"/>
        </w:rPr>
        <w:t> 岩土工程设计、治理、监测 ]》</w:t>
      </w:r>
      <w:r>
        <w:rPr>
          <w:color w:val="231F20"/>
        </w:rPr>
        <w:t>（ GF-2000-0204）进行修订，制定了《建设工程勘察合同（示范文本</w:t>
      </w:r>
      <w:r>
        <w:rPr>
          <w:color w:val="231F20"/>
          <w:spacing w:val="-55"/>
        </w:rPr>
        <w:t>）</w:t>
      </w:r>
      <w:r>
        <w:rPr>
          <w:color w:val="231F20"/>
          <w:spacing w:val="-110"/>
        </w:rPr>
        <w:t>》</w:t>
      </w:r>
      <w:r>
        <w:rPr>
          <w:color w:val="231F20"/>
        </w:rPr>
        <w:t>（</w:t>
      </w:r>
      <w:r>
        <w:rPr>
          <w:color w:val="231F20"/>
          <w:spacing w:val="-6"/>
        </w:rPr>
        <w:t>以下简称《示范文本》</w:t>
      </w:r>
      <w:r>
        <w:rPr>
          <w:color w:val="231F20"/>
          <w:spacing w:val="-83"/>
        </w:rPr>
        <w:t>）</w:t>
      </w:r>
      <w:r>
        <w:rPr>
          <w:color w:val="231F20"/>
        </w:rPr>
        <w:t>。</w:t>
      </w:r>
    </w:p>
    <w:p>
      <w:pPr>
        <w:pStyle w:val="BodyText"/>
        <w:spacing w:before="26"/>
        <w:ind w:left="657"/>
      </w:pPr>
      <w:r>
        <w:rPr>
          <w:color w:val="231F20"/>
        </w:rPr>
        <w:t>为了便于合同当事人使用《示范文本》，现就有关问题说明如下：</w:t>
      </w:r>
    </w:p>
    <w:p>
      <w:pPr>
        <w:pStyle w:val="BodyText"/>
        <w:spacing w:before="4"/>
        <w:ind w:left="0"/>
        <w:rPr>
          <w:sz w:val="17"/>
        </w:rPr>
      </w:pPr>
    </w:p>
    <w:p>
      <w:pPr>
        <w:pStyle w:val="Heading2"/>
      </w:pPr>
      <w:r>
        <w:rPr>
          <w:color w:val="231F20"/>
        </w:rPr>
        <w:t>一、《示范文本》的组成</w:t>
      </w:r>
    </w:p>
    <w:p>
      <w:pPr>
        <w:pStyle w:val="BodyText"/>
        <w:spacing w:before="6"/>
        <w:ind w:left="0"/>
        <w:rPr>
          <w:rFonts w:ascii="方正小标宋_GBK"/>
          <w:sz w:val="16"/>
        </w:rPr>
      </w:pPr>
    </w:p>
    <w:p>
      <w:pPr>
        <w:pStyle w:val="BodyText"/>
        <w:spacing w:before="0"/>
        <w:ind w:left="547"/>
      </w:pPr>
      <w:r>
        <w:rPr>
          <w:color w:val="231F20"/>
        </w:rPr>
        <w:t>《示范文本》由合同协议书、通用合同条款和专用合同条款三部分组成。</w:t>
      </w:r>
    </w:p>
    <w:p>
      <w:pPr>
        <w:pStyle w:val="BodyText"/>
        <w:spacing w:before="103"/>
        <w:ind w:left="547"/>
        <w:rPr>
          <w:rFonts w:ascii="方正黑体_GBK" w:eastAsia="方正黑体_GBK" w:hint="eastAsia"/>
        </w:rPr>
      </w:pPr>
      <w:r>
        <w:rPr>
          <w:rFonts w:ascii="方正黑体_GBK" w:eastAsia="方正黑体_GBK" w:hint="eastAsia"/>
          <w:color w:val="231F20"/>
        </w:rPr>
        <w:t>（一）合同协议书</w:t>
      </w:r>
    </w:p>
    <w:p>
      <w:pPr>
        <w:pStyle w:val="BodyText"/>
        <w:spacing w:line="319" w:lineRule="auto" w:before="122"/>
        <w:ind w:left="217" w:right="214" w:firstLine="330"/>
        <w:jc w:val="both"/>
      </w:pPr>
      <w:r>
        <w:rPr>
          <w:color w:val="231F20"/>
        </w:rPr>
        <w:t>《示范文本》合同协议书共计 12 条，主要包括工程概况、勘察范围和阶段、技术要求及工作量、合同工期、质量标准、合同价款、合同文件构成、承诺、词语定义、签订时间、签订地点、合同生效和合同份数等内容，集中约定了合同当事人基本的合同权利义务。</w:t>
      </w:r>
    </w:p>
    <w:p>
      <w:pPr>
        <w:pStyle w:val="BodyText"/>
        <w:spacing w:before="19"/>
        <w:ind w:left="547"/>
        <w:rPr>
          <w:rFonts w:ascii="方正黑体_GBK" w:eastAsia="方正黑体_GBK" w:hint="eastAsia"/>
        </w:rPr>
      </w:pPr>
      <w:r>
        <w:rPr>
          <w:rFonts w:ascii="方正黑体_GBK" w:eastAsia="方正黑体_GBK" w:hint="eastAsia"/>
          <w:color w:val="231F20"/>
        </w:rPr>
        <w:t>（二）通用合同条款</w:t>
      </w:r>
    </w:p>
    <w:p>
      <w:pPr>
        <w:pStyle w:val="BodyText"/>
        <w:spacing w:before="121"/>
        <w:ind w:left="657"/>
      </w:pPr>
      <w:r>
        <w:rPr>
          <w:color w:val="231F20"/>
        </w:rPr>
        <w:t>通用合同条款是合同当事人根据《中华人民共和国合同法》、《中华人民共和国建筑法》、</w:t>
      </w:r>
    </w:p>
    <w:p>
      <w:pPr>
        <w:pStyle w:val="BodyText"/>
        <w:spacing w:line="319" w:lineRule="auto"/>
        <w:ind w:left="217" w:right="200" w:hanging="110"/>
      </w:pPr>
      <w:r>
        <w:rPr>
          <w:color w:val="231F20"/>
        </w:rPr>
        <w:t>《中华人民共和国招标投标法》等相关法律法规的规定，就工程勘察的实施及相关事项对合同当事人的权利义务作出的原则性约定。</w:t>
      </w:r>
    </w:p>
    <w:p>
      <w:pPr>
        <w:pStyle w:val="BodyText"/>
        <w:spacing w:line="319" w:lineRule="auto" w:before="26"/>
        <w:ind w:left="217" w:right="213" w:firstLine="440"/>
        <w:jc w:val="both"/>
      </w:pPr>
      <w:r>
        <w:rPr>
          <w:color w:val="231F20"/>
        </w:rPr>
        <w:t>通用合同条款具体包括一般约定、发包人、勘察人、工期、成果资料、后期服务、合同价款与支付、变更与调整、知识产权、不可抗力、合同生效与终止、合同解除、责任与保险、违约、索赔、争议解决及补充条款等共计 17 条。上述条款安排既考虑了现行法律法规对工程建设的有关要求，也考虑了工程勘察管理的特殊需要。</w:t>
      </w:r>
    </w:p>
    <w:p>
      <w:pPr>
        <w:pStyle w:val="BodyText"/>
        <w:spacing w:before="19"/>
        <w:ind w:left="547"/>
        <w:rPr>
          <w:rFonts w:ascii="方正黑体_GBK" w:eastAsia="方正黑体_GBK" w:hint="eastAsia"/>
        </w:rPr>
      </w:pPr>
      <w:r>
        <w:rPr>
          <w:rFonts w:ascii="方正黑体_GBK" w:eastAsia="方正黑体_GBK" w:hint="eastAsia"/>
          <w:color w:val="231F20"/>
        </w:rPr>
        <w:t>（三）专用合同条款</w:t>
      </w:r>
    </w:p>
    <w:p>
      <w:pPr>
        <w:pStyle w:val="BodyText"/>
        <w:spacing w:line="319" w:lineRule="auto" w:before="121"/>
        <w:ind w:left="217"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876" w:val="left" w:leader="none"/>
        </w:tabs>
        <w:spacing w:line="240" w:lineRule="auto" w:before="25" w:after="0"/>
        <w:ind w:left="217" w:right="0" w:firstLine="440"/>
        <w:jc w:val="left"/>
        <w:rPr>
          <w:sz w:val="22"/>
        </w:rPr>
      </w:pPr>
      <w:r>
        <w:rPr>
          <w:color w:val="231F20"/>
          <w:sz w:val="22"/>
        </w:rPr>
        <w:t>专用合同条款编号应与相应的通用合同条款编号一致；</w:t>
      </w:r>
    </w:p>
    <w:p>
      <w:pPr>
        <w:pStyle w:val="ListParagraph"/>
        <w:numPr>
          <w:ilvl w:val="0"/>
          <w:numId w:val="1"/>
        </w:numPr>
        <w:tabs>
          <w:tab w:pos="876" w:val="left" w:leader="none"/>
        </w:tabs>
        <w:spacing w:line="240" w:lineRule="auto" w:before="109" w:after="0"/>
        <w:ind w:left="875" w:right="0" w:hanging="218"/>
        <w:jc w:val="left"/>
        <w:rPr>
          <w:sz w:val="22"/>
        </w:rPr>
      </w:pPr>
      <w:r>
        <w:rPr>
          <w:color w:val="231F20"/>
          <w:sz w:val="22"/>
        </w:rPr>
        <w:t>合同当事人可以通过对专用合同条款的修改，满足具体项目工程勘察的特殊要求，避免</w:t>
      </w:r>
    </w:p>
    <w:p>
      <w:pPr>
        <w:spacing w:after="0" w:line="240" w:lineRule="auto"/>
        <w:jc w:val="left"/>
        <w:rPr>
          <w:sz w:val="22"/>
        </w:rPr>
        <w:sectPr>
          <w:pgSz w:w="11910" w:h="16840"/>
          <w:pgMar w:header="0" w:footer="832" w:top="1580" w:bottom="1020" w:left="1200" w:right="1200"/>
        </w:sectPr>
      </w:pPr>
    </w:p>
    <w:p>
      <w:pPr>
        <w:pStyle w:val="BodyText"/>
        <w:spacing w:before="24"/>
        <w:ind w:left="217"/>
      </w:pPr>
      <w:r>
        <w:rPr>
          <w:color w:val="231F20"/>
        </w:rPr>
        <w:t>直接修改通用合同条款；</w:t>
      </w:r>
    </w:p>
    <w:p>
      <w:pPr>
        <w:pStyle w:val="ListParagraph"/>
        <w:numPr>
          <w:ilvl w:val="0"/>
          <w:numId w:val="1"/>
        </w:numPr>
        <w:tabs>
          <w:tab w:pos="877" w:val="left" w:leader="none"/>
        </w:tabs>
        <w:spacing w:line="319" w:lineRule="auto" w:before="109" w:after="0"/>
        <w:ind w:left="217" w:right="105" w:firstLine="440"/>
        <w:jc w:val="left"/>
        <w:rPr>
          <w:sz w:val="22"/>
        </w:rPr>
      </w:pPr>
      <w:r>
        <w:rPr>
          <w:color w:val="231F20"/>
          <w:sz w:val="22"/>
        </w:rPr>
        <w:t>在专用合同条款中有横道线的地方，合同当事人可针对相应的通用合同条款进行细化、</w:t>
      </w:r>
      <w:r>
        <w:rPr>
          <w:color w:val="231F20"/>
          <w:spacing w:val="-1"/>
          <w:sz w:val="22"/>
        </w:rPr>
        <w:t>完善、补充、修改或另行约定；如无细化、完善、补充、修改或另行约定，则填写“无”或</w:t>
      </w:r>
      <w:r>
        <w:rPr>
          <w:color w:val="231F20"/>
          <w:spacing w:val="-8"/>
          <w:sz w:val="22"/>
        </w:rPr>
        <w:t>划“ </w:t>
      </w:r>
      <w:r>
        <w:rPr>
          <w:color w:val="231F20"/>
          <w:spacing w:val="-42"/>
          <w:sz w:val="22"/>
        </w:rPr>
        <w:t>/</w:t>
      </w:r>
      <w:r>
        <w:rPr>
          <w:color w:val="231F20"/>
          <w:spacing w:val="-63"/>
          <w:sz w:val="22"/>
        </w:rPr>
        <w:t>”。</w:t>
      </w:r>
    </w:p>
    <w:p>
      <w:pPr>
        <w:pStyle w:val="Heading2"/>
        <w:spacing w:before="176"/>
      </w:pPr>
      <w:r>
        <w:rPr>
          <w:color w:val="231F20"/>
        </w:rPr>
        <w:t>二、《示范文本》的性质和适用范围</w:t>
      </w:r>
    </w:p>
    <w:p>
      <w:pPr>
        <w:pStyle w:val="BodyText"/>
        <w:spacing w:before="6"/>
        <w:ind w:left="0"/>
        <w:rPr>
          <w:rFonts w:ascii="方正小标宋_GBK"/>
          <w:sz w:val="16"/>
        </w:rPr>
      </w:pPr>
    </w:p>
    <w:p>
      <w:pPr>
        <w:pStyle w:val="BodyText"/>
        <w:spacing w:line="319" w:lineRule="auto" w:before="0"/>
        <w:ind w:left="217" w:right="200" w:firstLine="330"/>
      </w:pPr>
      <w:r>
        <w:rPr>
          <w:color w:val="231F20"/>
        </w:rPr>
        <w:t>《示范文本》为非强制性使用文本 , 合同当事人可结合工程具体情况，根据《示范文本》订立合同，并按照法律法规和合同约定履行相应的权利义务，承担相应的法律责任。</w:t>
      </w:r>
    </w:p>
    <w:p>
      <w:pPr>
        <w:pStyle w:val="BodyText"/>
        <w:spacing w:line="319" w:lineRule="auto" w:before="26"/>
        <w:ind w:left="217" w:right="200" w:firstLine="330"/>
      </w:pPr>
      <w:r>
        <w:rPr>
          <w:color w:val="231F20"/>
        </w:rPr>
        <w:t>《示范文本》适用于岩土工程勘察、岩土工程设计、岩土工程物探 / 测试 / 检测 / 监测、水文地质勘察及工程测量等工程勘察活动，岩土工程设计也可使用《建设工程设计合同示范文本</w:t>
      </w:r>
    </w:p>
    <w:p>
      <w:pPr>
        <w:pStyle w:val="BodyText"/>
        <w:spacing w:before="26"/>
        <w:ind w:left="107"/>
      </w:pPr>
      <w:r>
        <w:rPr>
          <w:color w:val="231F20"/>
        </w:rPr>
        <w:t>（专业建设工程</w:t>
      </w:r>
      <w:r>
        <w:rPr>
          <w:color w:val="231F20"/>
          <w:spacing w:val="-55"/>
        </w:rPr>
        <w:t>）</w:t>
      </w:r>
      <w:r>
        <w:rPr>
          <w:color w:val="231F20"/>
          <w:spacing w:val="-110"/>
        </w:rPr>
        <w:t>》</w:t>
      </w:r>
      <w:r>
        <w:rPr>
          <w:color w:val="231F20"/>
        </w:rPr>
        <w:t>（ </w:t>
      </w:r>
      <w:r>
        <w:rPr>
          <w:color w:val="231F20"/>
          <w:spacing w:val="-8"/>
        </w:rPr>
        <w:t>GF-2015-0210）</w:t>
      </w:r>
      <w:r>
        <w:rPr>
          <w:color w:val="231F20"/>
        </w:rPr>
        <w:t>。</w:t>
      </w:r>
    </w:p>
    <w:p>
      <w:pPr>
        <w:spacing w:after="0"/>
        <w:sectPr>
          <w:pgSz w:w="11910" w:h="16840"/>
          <w:pgMar w:header="0" w:footer="832" w:top="1580" w:bottom="1020" w:left="1200" w:right="12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8"/>
        <w:ind w:left="0"/>
        <w:rPr>
          <w:rFonts w:ascii="方正黑体_GBK"/>
          <w:sz w:val="26"/>
        </w:rPr>
      </w:pPr>
    </w:p>
    <w:p>
      <w:pPr>
        <w:pStyle w:val="BodyText"/>
        <w:tabs>
          <w:tab w:pos="1657" w:val="left" w:leader="none"/>
        </w:tabs>
        <w:spacing w:before="0"/>
        <w:rPr>
          <w:rFonts w:ascii="方正黑体_GBK" w:eastAsia="方正黑体_GBK" w:hint="eastAsia"/>
        </w:rPr>
      </w:pPr>
      <w:r>
        <w:rPr>
          <w:rFonts w:ascii="方正黑体_GBK" w:eastAsia="方正黑体_GBK" w:hint="eastAsia"/>
          <w:color w:val="231F20"/>
        </w:rPr>
        <w:t>第一部分</w:t>
        <w:tab/>
        <w:t>合同协议书</w:t>
      </w:r>
    </w:p>
    <w:p>
      <w:pPr>
        <w:pStyle w:val="BodyText"/>
        <w:spacing w:before="121"/>
      </w:pPr>
      <w:r>
        <w:rPr>
          <w:color w:val="231F20"/>
        </w:rPr>
        <w:t>一、工程概况</w:t>
      </w:r>
    </w:p>
    <w:p>
      <w:pPr>
        <w:pStyle w:val="BodyText"/>
        <w:spacing w:line="319" w:lineRule="auto" w:before="108"/>
        <w:ind w:right="4393"/>
      </w:pPr>
      <w:r>
        <w:rPr>
          <w:color w:val="231F20"/>
        </w:rPr>
        <w:t>二、勘察范围和阶段、技术要求及工作量三、合同工期</w:t>
      </w:r>
    </w:p>
    <w:p>
      <w:pPr>
        <w:pStyle w:val="BodyText"/>
        <w:spacing w:line="319" w:lineRule="auto" w:before="25"/>
        <w:ind w:right="7033"/>
      </w:pPr>
      <w:r>
        <w:rPr>
          <w:color w:val="231F20"/>
        </w:rPr>
        <w:t>四、质量标准五、合同价款</w:t>
      </w:r>
    </w:p>
    <w:p>
      <w:pPr>
        <w:pStyle w:val="BodyText"/>
        <w:spacing w:line="319" w:lineRule="auto" w:before="25"/>
        <w:ind w:right="6593"/>
      </w:pPr>
      <w:r>
        <w:rPr>
          <w:color w:val="231F20"/>
        </w:rPr>
        <w:t>六、合同文件构成七、承诺</w:t>
      </w:r>
    </w:p>
    <w:p>
      <w:pPr>
        <w:pStyle w:val="BodyText"/>
        <w:spacing w:line="319" w:lineRule="auto" w:before="25"/>
        <w:ind w:right="6826"/>
      </w:pPr>
      <w:r>
        <w:rPr>
          <w:color w:val="231F20"/>
        </w:rPr>
        <w:t>八、词语定义 九、签订时间 十、签订地点 十一、合同生效十二、合同份数</w:t>
      </w:r>
    </w:p>
    <w:p>
      <w:pPr>
        <w:pStyle w:val="BodyText"/>
        <w:tabs>
          <w:tab w:pos="1657" w:val="left" w:leader="none"/>
        </w:tabs>
        <w:spacing w:before="19"/>
        <w:rPr>
          <w:rFonts w:ascii="方正黑体_GBK" w:eastAsia="方正黑体_GBK" w:hint="eastAsia"/>
        </w:rPr>
      </w:pPr>
      <w:r>
        <w:rPr>
          <w:rFonts w:ascii="方正黑体_GBK" w:eastAsia="方正黑体_GBK" w:hint="eastAsia"/>
          <w:color w:val="231F20"/>
        </w:rPr>
        <w:t>第二部分</w:t>
        <w:tab/>
        <w:t>通用合同条款</w:t>
      </w:r>
    </w:p>
    <w:p>
      <w:pPr>
        <w:pStyle w:val="BodyText"/>
        <w:tabs>
          <w:tab w:pos="1436" w:val="left" w:leader="none"/>
        </w:tabs>
        <w:spacing w:before="122"/>
      </w:pPr>
      <w:r>
        <w:rPr>
          <w:color w:val="231F20"/>
        </w:rPr>
        <w:t>第 1 条</w:t>
        <w:tab/>
        <w:t>一般约定</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词语定义</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合同文件及优先解释顺序</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适用法律法规、技术标准</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语言文字</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联络</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严禁贿赂</w:t>
      </w:r>
    </w:p>
    <w:p>
      <w:pPr>
        <w:pStyle w:val="ListParagraph"/>
        <w:numPr>
          <w:ilvl w:val="1"/>
          <w:numId w:val="2"/>
        </w:numPr>
        <w:tabs>
          <w:tab w:pos="1158" w:val="left" w:leader="none"/>
        </w:tabs>
        <w:spacing w:line="240" w:lineRule="auto" w:before="109" w:after="0"/>
        <w:ind w:left="1157" w:right="0" w:hanging="380"/>
        <w:jc w:val="left"/>
        <w:rPr>
          <w:sz w:val="22"/>
        </w:rPr>
      </w:pPr>
      <w:r>
        <w:rPr>
          <w:color w:val="231F20"/>
          <w:sz w:val="22"/>
        </w:rPr>
        <w:t>保密</w:t>
      </w:r>
    </w:p>
    <w:p>
      <w:pPr>
        <w:pStyle w:val="BodyText"/>
        <w:tabs>
          <w:tab w:pos="1436" w:val="left" w:leader="none"/>
        </w:tabs>
      </w:pPr>
      <w:r>
        <w:rPr>
          <w:color w:val="231F20"/>
        </w:rPr>
        <w:t>第 2 条</w:t>
        <w:tab/>
        <w:t>发包人</w:t>
      </w:r>
    </w:p>
    <w:p>
      <w:pPr>
        <w:pStyle w:val="ListParagraph"/>
        <w:numPr>
          <w:ilvl w:val="1"/>
          <w:numId w:val="3"/>
        </w:numPr>
        <w:tabs>
          <w:tab w:pos="1158" w:val="left" w:leader="none"/>
        </w:tabs>
        <w:spacing w:line="240" w:lineRule="auto" w:before="109" w:after="0"/>
        <w:ind w:left="557" w:right="0" w:firstLine="220"/>
        <w:jc w:val="left"/>
        <w:rPr>
          <w:sz w:val="22"/>
        </w:rPr>
      </w:pPr>
      <w:r>
        <w:rPr>
          <w:color w:val="231F20"/>
          <w:sz w:val="22"/>
        </w:rPr>
        <w:t>发包人权利</w:t>
      </w:r>
    </w:p>
    <w:p>
      <w:pPr>
        <w:pStyle w:val="ListParagraph"/>
        <w:numPr>
          <w:ilvl w:val="1"/>
          <w:numId w:val="3"/>
        </w:numPr>
        <w:tabs>
          <w:tab w:pos="1158" w:val="left" w:leader="none"/>
        </w:tabs>
        <w:spacing w:line="240" w:lineRule="auto" w:before="109" w:after="0"/>
        <w:ind w:left="557" w:right="0" w:firstLine="220"/>
        <w:jc w:val="left"/>
        <w:rPr>
          <w:sz w:val="22"/>
        </w:rPr>
      </w:pPr>
      <w:r>
        <w:rPr>
          <w:color w:val="231F20"/>
          <w:sz w:val="22"/>
        </w:rPr>
        <w:t>发包人义务</w:t>
      </w:r>
    </w:p>
    <w:p>
      <w:pPr>
        <w:pStyle w:val="ListParagraph"/>
        <w:numPr>
          <w:ilvl w:val="1"/>
          <w:numId w:val="3"/>
        </w:numPr>
        <w:tabs>
          <w:tab w:pos="1158" w:val="left" w:leader="none"/>
          <w:tab w:pos="1436" w:val="left" w:leader="none"/>
        </w:tabs>
        <w:spacing w:line="319" w:lineRule="auto" w:before="109" w:after="0"/>
        <w:ind w:left="557" w:right="6665" w:firstLine="220"/>
        <w:jc w:val="left"/>
        <w:rPr>
          <w:sz w:val="22"/>
        </w:rPr>
      </w:pPr>
      <w:r>
        <w:rPr>
          <w:color w:val="231F20"/>
          <w:sz w:val="22"/>
        </w:rPr>
        <w:t>发包人代表第 3 条</w:t>
        <w:tab/>
        <w:t>勘察人</w:t>
      </w:r>
    </w:p>
    <w:p>
      <w:pPr>
        <w:pStyle w:val="ListParagraph"/>
        <w:numPr>
          <w:ilvl w:val="1"/>
          <w:numId w:val="4"/>
        </w:numPr>
        <w:tabs>
          <w:tab w:pos="1158" w:val="left" w:leader="none"/>
        </w:tabs>
        <w:spacing w:line="240" w:lineRule="auto" w:before="25" w:after="0"/>
        <w:ind w:left="177" w:right="0" w:firstLine="600"/>
        <w:jc w:val="left"/>
        <w:rPr>
          <w:sz w:val="22"/>
        </w:rPr>
      </w:pPr>
      <w:r>
        <w:rPr>
          <w:color w:val="231F20"/>
          <w:sz w:val="22"/>
        </w:rPr>
        <w:t>勘察人权利</w:t>
      </w:r>
    </w:p>
    <w:p>
      <w:pPr>
        <w:spacing w:after="0" w:line="240" w:lineRule="auto"/>
        <w:jc w:val="left"/>
        <w:rPr>
          <w:sz w:val="22"/>
        </w:rPr>
        <w:sectPr>
          <w:pgSz w:w="11910" w:h="16840"/>
          <w:pgMar w:header="0" w:footer="832" w:top="1580" w:bottom="1020" w:left="1300" w:right="1680"/>
        </w:sectPr>
      </w:pPr>
    </w:p>
    <w:p>
      <w:pPr>
        <w:pStyle w:val="ListParagraph"/>
        <w:numPr>
          <w:ilvl w:val="1"/>
          <w:numId w:val="4"/>
        </w:numPr>
        <w:tabs>
          <w:tab w:pos="778" w:val="left" w:leader="none"/>
        </w:tabs>
        <w:spacing w:line="240" w:lineRule="auto" w:before="24" w:after="0"/>
        <w:ind w:left="777" w:right="0" w:hanging="380"/>
        <w:jc w:val="left"/>
        <w:rPr>
          <w:sz w:val="22"/>
        </w:rPr>
      </w:pPr>
      <w:r>
        <w:rPr>
          <w:color w:val="231F20"/>
          <w:sz w:val="22"/>
        </w:rPr>
        <w:t>勘察人义务</w:t>
      </w:r>
    </w:p>
    <w:p>
      <w:pPr>
        <w:pStyle w:val="ListParagraph"/>
        <w:numPr>
          <w:ilvl w:val="1"/>
          <w:numId w:val="4"/>
        </w:numPr>
        <w:tabs>
          <w:tab w:pos="778" w:val="left" w:leader="none"/>
          <w:tab w:pos="1056" w:val="left" w:leader="none"/>
        </w:tabs>
        <w:spacing w:line="319" w:lineRule="auto" w:before="109" w:after="0"/>
        <w:ind w:left="177" w:right="7045" w:firstLine="220"/>
        <w:jc w:val="left"/>
        <w:rPr>
          <w:sz w:val="22"/>
        </w:rPr>
      </w:pPr>
      <w:r>
        <w:rPr>
          <w:color w:val="231F20"/>
          <w:sz w:val="22"/>
        </w:rPr>
        <w:t>勘察人代表第 4 条</w:t>
        <w:tab/>
        <w:t>工期</w:t>
      </w:r>
    </w:p>
    <w:p>
      <w:pPr>
        <w:pStyle w:val="ListParagraph"/>
        <w:numPr>
          <w:ilvl w:val="1"/>
          <w:numId w:val="5"/>
        </w:numPr>
        <w:tabs>
          <w:tab w:pos="778" w:val="left" w:leader="none"/>
        </w:tabs>
        <w:spacing w:line="240" w:lineRule="auto" w:before="25" w:after="0"/>
        <w:ind w:left="177" w:right="0" w:firstLine="220"/>
        <w:jc w:val="left"/>
        <w:rPr>
          <w:sz w:val="22"/>
        </w:rPr>
      </w:pPr>
      <w:r>
        <w:rPr>
          <w:color w:val="231F20"/>
          <w:sz w:val="22"/>
        </w:rPr>
        <w:t>开工及延期开工</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成果提交日期</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发包人造成的工期延误</w:t>
      </w:r>
    </w:p>
    <w:p>
      <w:pPr>
        <w:pStyle w:val="ListParagraph"/>
        <w:numPr>
          <w:ilvl w:val="1"/>
          <w:numId w:val="5"/>
        </w:numPr>
        <w:tabs>
          <w:tab w:pos="778" w:val="left" w:leader="none"/>
        </w:tabs>
        <w:spacing w:line="240" w:lineRule="auto" w:before="108" w:after="0"/>
        <w:ind w:left="177" w:right="0" w:firstLine="220"/>
        <w:jc w:val="left"/>
        <w:rPr>
          <w:sz w:val="22"/>
        </w:rPr>
      </w:pPr>
      <w:r>
        <w:rPr>
          <w:color w:val="231F20"/>
          <w:sz w:val="22"/>
        </w:rPr>
        <w:t>勘察人造成的工期延误</w:t>
      </w:r>
    </w:p>
    <w:p>
      <w:pPr>
        <w:pStyle w:val="ListParagraph"/>
        <w:numPr>
          <w:ilvl w:val="1"/>
          <w:numId w:val="5"/>
        </w:numPr>
        <w:tabs>
          <w:tab w:pos="778" w:val="left" w:leader="none"/>
          <w:tab w:pos="1056" w:val="left" w:leader="none"/>
        </w:tabs>
        <w:spacing w:line="319" w:lineRule="auto" w:before="108" w:after="0"/>
        <w:ind w:left="177" w:right="6825" w:firstLine="220"/>
        <w:jc w:val="left"/>
        <w:rPr>
          <w:sz w:val="22"/>
        </w:rPr>
      </w:pPr>
      <w:r>
        <w:rPr>
          <w:color w:val="231F20"/>
          <w:sz w:val="22"/>
        </w:rPr>
        <w:t>恶劣气候条件第 5 条</w:t>
        <w:tab/>
        <w:t>成果资料</w:t>
      </w:r>
    </w:p>
    <w:p>
      <w:pPr>
        <w:pStyle w:val="ListParagraph"/>
        <w:numPr>
          <w:ilvl w:val="1"/>
          <w:numId w:val="6"/>
        </w:numPr>
        <w:tabs>
          <w:tab w:pos="778" w:val="left" w:leader="none"/>
        </w:tabs>
        <w:spacing w:line="240" w:lineRule="auto" w:before="25" w:after="0"/>
        <w:ind w:left="777" w:right="0" w:hanging="380"/>
        <w:jc w:val="left"/>
        <w:rPr>
          <w:sz w:val="22"/>
        </w:rPr>
      </w:pPr>
      <w:r>
        <w:rPr>
          <w:color w:val="231F20"/>
          <w:sz w:val="22"/>
        </w:rPr>
        <w:t>成果质量</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成果份数</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成果交付</w:t>
      </w:r>
    </w:p>
    <w:p>
      <w:pPr>
        <w:pStyle w:val="ListParagraph"/>
        <w:numPr>
          <w:ilvl w:val="1"/>
          <w:numId w:val="6"/>
        </w:numPr>
        <w:tabs>
          <w:tab w:pos="778" w:val="left" w:leader="none"/>
        </w:tabs>
        <w:spacing w:line="240" w:lineRule="auto" w:before="109" w:after="0"/>
        <w:ind w:left="777" w:right="0" w:hanging="380"/>
        <w:jc w:val="left"/>
        <w:rPr>
          <w:sz w:val="22"/>
        </w:rPr>
      </w:pPr>
      <w:r>
        <w:rPr>
          <w:color w:val="231F20"/>
          <w:sz w:val="22"/>
        </w:rPr>
        <w:t>成果验收</w:t>
      </w:r>
    </w:p>
    <w:p>
      <w:pPr>
        <w:pStyle w:val="BodyText"/>
        <w:tabs>
          <w:tab w:pos="1056" w:val="left" w:leader="none"/>
        </w:tabs>
        <w:ind w:left="177"/>
      </w:pPr>
      <w:r>
        <w:rPr>
          <w:color w:val="231F20"/>
        </w:rPr>
        <w:t>第 6 条</w:t>
        <w:tab/>
        <w:t>后期服务</w:t>
      </w:r>
    </w:p>
    <w:p>
      <w:pPr>
        <w:pStyle w:val="ListParagraph"/>
        <w:numPr>
          <w:ilvl w:val="1"/>
          <w:numId w:val="7"/>
        </w:numPr>
        <w:tabs>
          <w:tab w:pos="778" w:val="left" w:leader="none"/>
        </w:tabs>
        <w:spacing w:line="240" w:lineRule="auto" w:before="109" w:after="0"/>
        <w:ind w:left="777" w:right="0" w:hanging="380"/>
        <w:jc w:val="left"/>
        <w:rPr>
          <w:sz w:val="22"/>
        </w:rPr>
      </w:pPr>
      <w:r>
        <w:rPr>
          <w:color w:val="231F20"/>
          <w:sz w:val="22"/>
        </w:rPr>
        <w:t>后续技术服务</w:t>
      </w:r>
    </w:p>
    <w:p>
      <w:pPr>
        <w:pStyle w:val="ListParagraph"/>
        <w:numPr>
          <w:ilvl w:val="1"/>
          <w:numId w:val="7"/>
        </w:numPr>
        <w:tabs>
          <w:tab w:pos="778" w:val="left" w:leader="none"/>
        </w:tabs>
        <w:spacing w:line="240" w:lineRule="auto" w:before="109" w:after="0"/>
        <w:ind w:left="777" w:right="0" w:hanging="380"/>
        <w:jc w:val="left"/>
        <w:rPr>
          <w:sz w:val="22"/>
        </w:rPr>
      </w:pPr>
      <w:r>
        <w:rPr>
          <w:color w:val="231F20"/>
          <w:sz w:val="22"/>
        </w:rPr>
        <w:t>竣工验收</w:t>
      </w:r>
    </w:p>
    <w:p>
      <w:pPr>
        <w:pStyle w:val="BodyText"/>
        <w:tabs>
          <w:tab w:pos="1056" w:val="left" w:leader="none"/>
        </w:tabs>
        <w:ind w:left="177"/>
      </w:pPr>
      <w:r>
        <w:rPr>
          <w:color w:val="231F20"/>
        </w:rPr>
        <w:t>第 7 条</w:t>
        <w:tab/>
        <w:t>合同价款与支付</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合同价款与调整</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定金或预付款</w:t>
      </w:r>
    </w:p>
    <w:p>
      <w:pPr>
        <w:pStyle w:val="ListParagraph"/>
        <w:numPr>
          <w:ilvl w:val="1"/>
          <w:numId w:val="8"/>
        </w:numPr>
        <w:tabs>
          <w:tab w:pos="778" w:val="left" w:leader="none"/>
        </w:tabs>
        <w:spacing w:line="240" w:lineRule="auto" w:before="109" w:after="0"/>
        <w:ind w:left="177" w:right="0" w:firstLine="220"/>
        <w:jc w:val="left"/>
        <w:rPr>
          <w:sz w:val="22"/>
        </w:rPr>
      </w:pPr>
      <w:r>
        <w:rPr>
          <w:color w:val="231F20"/>
          <w:sz w:val="22"/>
        </w:rPr>
        <w:t>进度款支付</w:t>
      </w:r>
    </w:p>
    <w:p>
      <w:pPr>
        <w:pStyle w:val="ListParagraph"/>
        <w:numPr>
          <w:ilvl w:val="1"/>
          <w:numId w:val="8"/>
        </w:numPr>
        <w:tabs>
          <w:tab w:pos="778" w:val="left" w:leader="none"/>
          <w:tab w:pos="1056" w:val="left" w:leader="none"/>
        </w:tabs>
        <w:spacing w:line="319" w:lineRule="auto" w:before="109" w:after="0"/>
        <w:ind w:left="177" w:right="6767" w:firstLine="220"/>
        <w:jc w:val="left"/>
        <w:rPr>
          <w:sz w:val="22"/>
        </w:rPr>
      </w:pPr>
      <w:r>
        <w:rPr>
          <w:color w:val="231F20"/>
          <w:sz w:val="22"/>
        </w:rPr>
        <w:t>合同价款结算第 8 条</w:t>
        <w:tab/>
        <w:t>变更与调整</w:t>
      </w:r>
    </w:p>
    <w:p>
      <w:pPr>
        <w:pStyle w:val="ListParagraph"/>
        <w:numPr>
          <w:ilvl w:val="1"/>
          <w:numId w:val="9"/>
        </w:numPr>
        <w:tabs>
          <w:tab w:pos="778" w:val="left" w:leader="none"/>
        </w:tabs>
        <w:spacing w:line="240" w:lineRule="auto" w:before="26" w:after="0"/>
        <w:ind w:left="177" w:right="0" w:firstLine="220"/>
        <w:jc w:val="left"/>
        <w:rPr>
          <w:sz w:val="22"/>
        </w:rPr>
      </w:pPr>
      <w:r>
        <w:rPr>
          <w:color w:val="231F20"/>
          <w:sz w:val="22"/>
        </w:rPr>
        <w:t>变更范围与确认</w:t>
      </w:r>
    </w:p>
    <w:p>
      <w:pPr>
        <w:pStyle w:val="ListParagraph"/>
        <w:numPr>
          <w:ilvl w:val="1"/>
          <w:numId w:val="9"/>
        </w:numPr>
        <w:tabs>
          <w:tab w:pos="778" w:val="left" w:leader="none"/>
          <w:tab w:pos="1056" w:val="left" w:leader="none"/>
        </w:tabs>
        <w:spacing w:line="319" w:lineRule="auto" w:before="109" w:after="0"/>
        <w:ind w:left="177" w:right="6385" w:firstLine="220"/>
        <w:jc w:val="left"/>
        <w:rPr>
          <w:sz w:val="22"/>
        </w:rPr>
      </w:pPr>
      <w:r>
        <w:rPr>
          <w:color w:val="231F20"/>
          <w:sz w:val="22"/>
        </w:rPr>
        <w:t>变更合同价款确定第 9 条</w:t>
        <w:tab/>
        <w:t>知识产权</w:t>
      </w:r>
    </w:p>
    <w:p>
      <w:pPr>
        <w:pStyle w:val="BodyText"/>
        <w:tabs>
          <w:tab w:pos="1165" w:val="left" w:leader="none"/>
        </w:tabs>
        <w:spacing w:before="25"/>
        <w:ind w:left="177"/>
      </w:pPr>
      <w:r>
        <w:rPr>
          <w:color w:val="231F20"/>
        </w:rPr>
        <w:t>第</w:t>
      </w:r>
      <w:r>
        <w:rPr>
          <w:color w:val="231F20"/>
          <w:spacing w:val="-1"/>
        </w:rPr>
        <w:t> </w:t>
      </w:r>
      <w:r>
        <w:rPr>
          <w:color w:val="231F20"/>
        </w:rPr>
        <w:t>10</w:t>
      </w:r>
      <w:r>
        <w:rPr>
          <w:color w:val="231F20"/>
          <w:spacing w:val="-1"/>
        </w:rPr>
        <w:t> </w:t>
      </w:r>
      <w:r>
        <w:rPr>
          <w:color w:val="231F20"/>
        </w:rPr>
        <w:t>条</w:t>
        <w:tab/>
        <w:t>不可抗力</w:t>
      </w:r>
    </w:p>
    <w:p>
      <w:pPr>
        <w:pStyle w:val="ListParagraph"/>
        <w:numPr>
          <w:ilvl w:val="1"/>
          <w:numId w:val="10"/>
        </w:numPr>
        <w:tabs>
          <w:tab w:pos="888" w:val="left" w:leader="none"/>
        </w:tabs>
        <w:spacing w:line="240" w:lineRule="auto" w:before="109" w:after="0"/>
        <w:ind w:left="177" w:right="0" w:firstLine="220"/>
        <w:jc w:val="left"/>
        <w:rPr>
          <w:sz w:val="22"/>
        </w:rPr>
      </w:pPr>
      <w:r>
        <w:rPr>
          <w:color w:val="231F20"/>
          <w:sz w:val="22"/>
        </w:rPr>
        <w:t>不可抗力的确认</w:t>
      </w:r>
    </w:p>
    <w:p>
      <w:pPr>
        <w:pStyle w:val="ListParagraph"/>
        <w:numPr>
          <w:ilvl w:val="1"/>
          <w:numId w:val="10"/>
        </w:numPr>
        <w:tabs>
          <w:tab w:pos="888" w:val="left" w:leader="none"/>
        </w:tabs>
        <w:spacing w:line="240" w:lineRule="auto" w:before="109" w:after="0"/>
        <w:ind w:left="177" w:right="0" w:firstLine="220"/>
        <w:jc w:val="left"/>
        <w:rPr>
          <w:sz w:val="22"/>
        </w:rPr>
      </w:pPr>
      <w:r>
        <w:rPr>
          <w:color w:val="231F20"/>
          <w:sz w:val="22"/>
        </w:rPr>
        <w:t>不可抗力的通知</w:t>
      </w:r>
    </w:p>
    <w:p>
      <w:pPr>
        <w:pStyle w:val="ListParagraph"/>
        <w:numPr>
          <w:ilvl w:val="1"/>
          <w:numId w:val="10"/>
        </w:numPr>
        <w:tabs>
          <w:tab w:pos="888" w:val="left" w:leader="none"/>
          <w:tab w:pos="1165" w:val="left" w:leader="none"/>
        </w:tabs>
        <w:spacing w:line="319" w:lineRule="auto" w:before="109" w:after="0"/>
        <w:ind w:left="177" w:right="6056" w:firstLine="220"/>
        <w:jc w:val="left"/>
        <w:rPr>
          <w:sz w:val="22"/>
        </w:rPr>
      </w:pPr>
      <w:r>
        <w:rPr>
          <w:color w:val="231F20"/>
          <w:sz w:val="22"/>
        </w:rPr>
        <w:t>不可抗力后果的承担第</w:t>
      </w:r>
      <w:r>
        <w:rPr>
          <w:color w:val="231F20"/>
          <w:spacing w:val="-1"/>
          <w:sz w:val="22"/>
        </w:rPr>
        <w:t> </w:t>
      </w:r>
      <w:r>
        <w:rPr>
          <w:color w:val="231F20"/>
          <w:sz w:val="22"/>
        </w:rPr>
        <w:t>11</w:t>
      </w:r>
      <w:r>
        <w:rPr>
          <w:color w:val="231F20"/>
          <w:spacing w:val="-1"/>
          <w:sz w:val="22"/>
        </w:rPr>
        <w:t> </w:t>
      </w:r>
      <w:r>
        <w:rPr>
          <w:color w:val="231F20"/>
          <w:sz w:val="22"/>
        </w:rPr>
        <w:t>条</w:t>
        <w:tab/>
        <w:t>合同生效与终止第</w:t>
      </w:r>
      <w:r>
        <w:rPr>
          <w:color w:val="231F20"/>
          <w:spacing w:val="-1"/>
          <w:sz w:val="22"/>
        </w:rPr>
        <w:t> </w:t>
      </w:r>
      <w:r>
        <w:rPr>
          <w:color w:val="231F20"/>
          <w:sz w:val="22"/>
        </w:rPr>
        <w:t>12</w:t>
      </w:r>
      <w:r>
        <w:rPr>
          <w:color w:val="231F20"/>
          <w:spacing w:val="-1"/>
          <w:sz w:val="22"/>
        </w:rPr>
        <w:t> </w:t>
      </w:r>
      <w:r>
        <w:rPr>
          <w:color w:val="231F20"/>
          <w:sz w:val="22"/>
        </w:rPr>
        <w:t>条</w:t>
        <w:tab/>
        <w:t>合同解除</w:t>
      </w:r>
    </w:p>
    <w:p>
      <w:pPr>
        <w:spacing w:after="0" w:line="319" w:lineRule="auto"/>
        <w:jc w:val="left"/>
        <w:rPr>
          <w:sz w:val="22"/>
        </w:rPr>
        <w:sectPr>
          <w:pgSz w:w="11910" w:h="16840"/>
          <w:pgMar w:header="0" w:footer="832" w:top="1580" w:bottom="1020" w:left="1680" w:right="1300"/>
        </w:sectPr>
      </w:pPr>
    </w:p>
    <w:p>
      <w:pPr>
        <w:pStyle w:val="BodyText"/>
        <w:tabs>
          <w:tab w:pos="1545" w:val="left" w:leader="none"/>
        </w:tabs>
        <w:spacing w:line="319" w:lineRule="auto" w:before="24"/>
        <w:ind w:right="6277"/>
      </w:pPr>
      <w:r>
        <w:rPr>
          <w:color w:val="231F20"/>
        </w:rPr>
        <w:t>第</w:t>
      </w:r>
      <w:r>
        <w:rPr>
          <w:color w:val="231F20"/>
          <w:spacing w:val="-1"/>
        </w:rPr>
        <w:t> </w:t>
      </w:r>
      <w:r>
        <w:rPr>
          <w:color w:val="231F20"/>
        </w:rPr>
        <w:t>13</w:t>
      </w:r>
      <w:r>
        <w:rPr>
          <w:color w:val="231F20"/>
          <w:spacing w:val="-1"/>
        </w:rPr>
        <w:t> </w:t>
      </w:r>
      <w:r>
        <w:rPr>
          <w:color w:val="231F20"/>
        </w:rPr>
        <w:t>条</w:t>
        <w:tab/>
        <w:t>责任与保险第</w:t>
      </w:r>
      <w:r>
        <w:rPr>
          <w:color w:val="231F20"/>
          <w:spacing w:val="-1"/>
        </w:rPr>
        <w:t> </w:t>
      </w:r>
      <w:r>
        <w:rPr>
          <w:color w:val="231F20"/>
        </w:rPr>
        <w:t>14</w:t>
      </w:r>
      <w:r>
        <w:rPr>
          <w:color w:val="231F20"/>
          <w:spacing w:val="-1"/>
        </w:rPr>
        <w:t> </w:t>
      </w:r>
      <w:r>
        <w:rPr>
          <w:color w:val="231F20"/>
        </w:rPr>
        <w:t>条</w:t>
        <w:tab/>
        <w:t>违约</w:t>
      </w:r>
    </w:p>
    <w:p>
      <w:pPr>
        <w:pStyle w:val="ListParagraph"/>
        <w:numPr>
          <w:ilvl w:val="1"/>
          <w:numId w:val="11"/>
        </w:numPr>
        <w:tabs>
          <w:tab w:pos="1214" w:val="left" w:leader="none"/>
        </w:tabs>
        <w:spacing w:line="240" w:lineRule="auto" w:before="26" w:after="0"/>
        <w:ind w:left="557" w:right="0" w:firstLine="220"/>
        <w:jc w:val="left"/>
        <w:rPr>
          <w:sz w:val="22"/>
        </w:rPr>
      </w:pPr>
      <w:r>
        <w:rPr>
          <w:color w:val="231F20"/>
          <w:sz w:val="22"/>
        </w:rPr>
        <w:t>发包人违约</w:t>
      </w:r>
    </w:p>
    <w:p>
      <w:pPr>
        <w:pStyle w:val="ListParagraph"/>
        <w:numPr>
          <w:ilvl w:val="1"/>
          <w:numId w:val="11"/>
        </w:numPr>
        <w:tabs>
          <w:tab w:pos="1268" w:val="left" w:leader="none"/>
          <w:tab w:pos="1545" w:val="left" w:leader="none"/>
        </w:tabs>
        <w:spacing w:line="319" w:lineRule="auto" w:before="109" w:after="0"/>
        <w:ind w:left="557" w:right="6556" w:firstLine="220"/>
        <w:jc w:val="left"/>
        <w:rPr>
          <w:sz w:val="22"/>
        </w:rPr>
      </w:pPr>
      <w:r>
        <w:rPr>
          <w:color w:val="231F20"/>
          <w:sz w:val="22"/>
        </w:rPr>
        <w:t>勘察人违约第</w:t>
      </w:r>
      <w:r>
        <w:rPr>
          <w:color w:val="231F20"/>
          <w:spacing w:val="-1"/>
          <w:sz w:val="22"/>
        </w:rPr>
        <w:t> </w:t>
      </w:r>
      <w:r>
        <w:rPr>
          <w:color w:val="231F20"/>
          <w:sz w:val="22"/>
        </w:rPr>
        <w:t>15</w:t>
      </w:r>
      <w:r>
        <w:rPr>
          <w:color w:val="231F20"/>
          <w:spacing w:val="-1"/>
          <w:sz w:val="22"/>
        </w:rPr>
        <w:t> </w:t>
      </w:r>
      <w:r>
        <w:rPr>
          <w:color w:val="231F20"/>
          <w:sz w:val="22"/>
        </w:rPr>
        <w:t>条</w:t>
        <w:tab/>
        <w:t>索赔</w:t>
      </w:r>
    </w:p>
    <w:p>
      <w:pPr>
        <w:pStyle w:val="ListParagraph"/>
        <w:numPr>
          <w:ilvl w:val="1"/>
          <w:numId w:val="12"/>
        </w:numPr>
        <w:tabs>
          <w:tab w:pos="1268" w:val="left" w:leader="none"/>
        </w:tabs>
        <w:spacing w:line="240" w:lineRule="auto" w:before="25" w:after="0"/>
        <w:ind w:left="557" w:right="0" w:firstLine="220"/>
        <w:jc w:val="left"/>
        <w:rPr>
          <w:sz w:val="22"/>
        </w:rPr>
      </w:pPr>
      <w:r>
        <w:rPr>
          <w:color w:val="231F20"/>
          <w:sz w:val="22"/>
        </w:rPr>
        <w:t>发包人索赔</w:t>
      </w:r>
    </w:p>
    <w:p>
      <w:pPr>
        <w:pStyle w:val="ListParagraph"/>
        <w:numPr>
          <w:ilvl w:val="1"/>
          <w:numId w:val="12"/>
        </w:numPr>
        <w:tabs>
          <w:tab w:pos="1268" w:val="left" w:leader="none"/>
          <w:tab w:pos="1545" w:val="left" w:leader="none"/>
        </w:tabs>
        <w:spacing w:line="319" w:lineRule="auto" w:before="109" w:after="0"/>
        <w:ind w:left="557" w:right="6497" w:firstLine="220"/>
        <w:jc w:val="left"/>
        <w:rPr>
          <w:sz w:val="22"/>
        </w:rPr>
      </w:pPr>
      <w:r>
        <w:rPr>
          <w:color w:val="231F20"/>
          <w:sz w:val="22"/>
        </w:rPr>
        <w:t>勘察人索赔第</w:t>
      </w:r>
      <w:r>
        <w:rPr>
          <w:color w:val="231F20"/>
          <w:spacing w:val="-1"/>
          <w:sz w:val="22"/>
        </w:rPr>
        <w:t> </w:t>
      </w:r>
      <w:r>
        <w:rPr>
          <w:color w:val="231F20"/>
          <w:sz w:val="22"/>
        </w:rPr>
        <w:t>16</w:t>
      </w:r>
      <w:r>
        <w:rPr>
          <w:color w:val="231F20"/>
          <w:spacing w:val="-1"/>
          <w:sz w:val="22"/>
        </w:rPr>
        <w:t> </w:t>
      </w:r>
      <w:r>
        <w:rPr>
          <w:color w:val="231F20"/>
          <w:sz w:val="22"/>
        </w:rPr>
        <w:t>条</w:t>
        <w:tab/>
        <w:t>争议解决</w:t>
      </w:r>
    </w:p>
    <w:p>
      <w:pPr>
        <w:pStyle w:val="ListParagraph"/>
        <w:numPr>
          <w:ilvl w:val="1"/>
          <w:numId w:val="13"/>
        </w:numPr>
        <w:tabs>
          <w:tab w:pos="1268" w:val="left" w:leader="none"/>
        </w:tabs>
        <w:spacing w:line="240" w:lineRule="auto" w:before="26" w:after="0"/>
        <w:ind w:left="557" w:right="0" w:firstLine="220"/>
        <w:jc w:val="left"/>
        <w:rPr>
          <w:sz w:val="22"/>
        </w:rPr>
      </w:pPr>
      <w:r>
        <w:rPr>
          <w:color w:val="231F20"/>
          <w:sz w:val="22"/>
        </w:rPr>
        <w:t>和解</w:t>
      </w:r>
    </w:p>
    <w:p>
      <w:pPr>
        <w:pStyle w:val="ListParagraph"/>
        <w:numPr>
          <w:ilvl w:val="1"/>
          <w:numId w:val="13"/>
        </w:numPr>
        <w:tabs>
          <w:tab w:pos="1268" w:val="left" w:leader="none"/>
        </w:tabs>
        <w:spacing w:line="240" w:lineRule="auto" w:before="109" w:after="0"/>
        <w:ind w:left="557" w:right="0" w:firstLine="220"/>
        <w:jc w:val="left"/>
        <w:rPr>
          <w:sz w:val="22"/>
        </w:rPr>
      </w:pPr>
      <w:r>
        <w:rPr>
          <w:color w:val="231F20"/>
          <w:sz w:val="22"/>
        </w:rPr>
        <w:t>调解</w:t>
      </w:r>
    </w:p>
    <w:p>
      <w:pPr>
        <w:pStyle w:val="ListParagraph"/>
        <w:numPr>
          <w:ilvl w:val="1"/>
          <w:numId w:val="13"/>
        </w:numPr>
        <w:tabs>
          <w:tab w:pos="1268" w:val="left" w:leader="none"/>
          <w:tab w:pos="1545" w:val="left" w:leader="none"/>
        </w:tabs>
        <w:spacing w:line="319" w:lineRule="auto" w:before="109" w:after="0"/>
        <w:ind w:left="557" w:right="6497" w:firstLine="220"/>
        <w:jc w:val="left"/>
        <w:rPr>
          <w:sz w:val="22"/>
        </w:rPr>
      </w:pPr>
      <w:r>
        <w:rPr>
          <w:color w:val="231F20"/>
          <w:sz w:val="22"/>
        </w:rPr>
        <w:t>仲裁或诉讼第</w:t>
      </w:r>
      <w:r>
        <w:rPr>
          <w:color w:val="231F20"/>
          <w:spacing w:val="-1"/>
          <w:sz w:val="22"/>
        </w:rPr>
        <w:t> </w:t>
      </w:r>
      <w:r>
        <w:rPr>
          <w:color w:val="231F20"/>
          <w:sz w:val="22"/>
        </w:rPr>
        <w:t>17</w:t>
      </w:r>
      <w:r>
        <w:rPr>
          <w:color w:val="231F20"/>
          <w:spacing w:val="-1"/>
          <w:sz w:val="22"/>
        </w:rPr>
        <w:t> </w:t>
      </w:r>
      <w:r>
        <w:rPr>
          <w:color w:val="231F20"/>
          <w:sz w:val="22"/>
        </w:rPr>
        <w:t>条</w:t>
        <w:tab/>
        <w:t>补充条款</w:t>
      </w:r>
    </w:p>
    <w:p>
      <w:pPr>
        <w:pStyle w:val="BodyText"/>
        <w:tabs>
          <w:tab w:pos="1657" w:val="left" w:leader="none"/>
        </w:tabs>
        <w:spacing w:before="19"/>
        <w:rPr>
          <w:rFonts w:ascii="方正黑体_GBK" w:eastAsia="方正黑体_GBK" w:hint="eastAsia"/>
        </w:rPr>
      </w:pPr>
      <w:r>
        <w:rPr>
          <w:rFonts w:ascii="方正黑体_GBK" w:eastAsia="方正黑体_GBK" w:hint="eastAsia"/>
          <w:color w:val="231F20"/>
        </w:rPr>
        <w:t>第三部分</w:t>
        <w:tab/>
        <w:t>专用合同条款</w:t>
      </w:r>
    </w:p>
    <w:p>
      <w:pPr>
        <w:pStyle w:val="BodyText"/>
        <w:tabs>
          <w:tab w:pos="1436" w:val="left" w:leader="none"/>
        </w:tabs>
        <w:spacing w:before="121"/>
      </w:pPr>
      <w:r>
        <w:rPr>
          <w:color w:val="231F20"/>
        </w:rPr>
        <w:t>第 1 条</w:t>
        <w:tab/>
        <w:t>一般约定</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词语定义</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合同文件及优先解释顺序</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适用法律法规、技术标准</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语言文字</w:t>
      </w:r>
    </w:p>
    <w:p>
      <w:pPr>
        <w:pStyle w:val="ListParagraph"/>
        <w:numPr>
          <w:ilvl w:val="1"/>
          <w:numId w:val="14"/>
        </w:numPr>
        <w:tabs>
          <w:tab w:pos="1158" w:val="left" w:leader="none"/>
        </w:tabs>
        <w:spacing w:line="240" w:lineRule="auto" w:before="109" w:after="0"/>
        <w:ind w:left="1157" w:right="0" w:hanging="380"/>
        <w:jc w:val="left"/>
        <w:rPr>
          <w:sz w:val="22"/>
        </w:rPr>
      </w:pPr>
      <w:r>
        <w:rPr>
          <w:color w:val="231F20"/>
          <w:sz w:val="22"/>
        </w:rPr>
        <w:t>联络</w:t>
      </w:r>
    </w:p>
    <w:p>
      <w:pPr>
        <w:pStyle w:val="BodyText"/>
        <w:ind w:left="777"/>
      </w:pPr>
      <w:r>
        <w:rPr>
          <w:color w:val="231F20"/>
        </w:rPr>
        <w:t>1.7 保 密</w:t>
      </w:r>
    </w:p>
    <w:p>
      <w:pPr>
        <w:pStyle w:val="BodyText"/>
        <w:tabs>
          <w:tab w:pos="1436" w:val="left" w:leader="none"/>
        </w:tabs>
      </w:pPr>
      <w:r>
        <w:rPr>
          <w:color w:val="231F20"/>
        </w:rPr>
        <w:t>第 2 条</w:t>
        <w:tab/>
        <w:t>发包人</w:t>
      </w:r>
    </w:p>
    <w:p>
      <w:pPr>
        <w:pStyle w:val="ListParagraph"/>
        <w:numPr>
          <w:ilvl w:val="1"/>
          <w:numId w:val="15"/>
        </w:numPr>
        <w:tabs>
          <w:tab w:pos="1158" w:val="left" w:leader="none"/>
        </w:tabs>
        <w:spacing w:line="240" w:lineRule="auto" w:before="109" w:after="0"/>
        <w:ind w:left="557" w:right="0" w:firstLine="220"/>
        <w:jc w:val="left"/>
        <w:rPr>
          <w:sz w:val="22"/>
        </w:rPr>
      </w:pPr>
      <w:r>
        <w:rPr>
          <w:color w:val="231F20"/>
          <w:sz w:val="22"/>
        </w:rPr>
        <w:t>发包人义务</w:t>
      </w:r>
    </w:p>
    <w:p>
      <w:pPr>
        <w:pStyle w:val="ListParagraph"/>
        <w:numPr>
          <w:ilvl w:val="1"/>
          <w:numId w:val="15"/>
        </w:numPr>
        <w:tabs>
          <w:tab w:pos="1158" w:val="left" w:leader="none"/>
          <w:tab w:pos="1436" w:val="left" w:leader="none"/>
        </w:tabs>
        <w:spacing w:line="319" w:lineRule="auto" w:before="109" w:after="0"/>
        <w:ind w:left="557" w:right="6665" w:firstLine="220"/>
        <w:jc w:val="left"/>
        <w:rPr>
          <w:sz w:val="22"/>
        </w:rPr>
      </w:pPr>
      <w:r>
        <w:rPr>
          <w:color w:val="231F20"/>
          <w:sz w:val="22"/>
        </w:rPr>
        <w:t>发包人代表第 3 条</w:t>
        <w:tab/>
        <w:t>勘察人</w:t>
      </w:r>
    </w:p>
    <w:p>
      <w:pPr>
        <w:pStyle w:val="BodyText"/>
        <w:spacing w:before="26"/>
        <w:ind w:left="777"/>
      </w:pPr>
      <w:r>
        <w:rPr>
          <w:color w:val="231F20"/>
        </w:rPr>
        <w:t>3.1 勘察人权利</w:t>
      </w:r>
    </w:p>
    <w:p>
      <w:pPr>
        <w:pStyle w:val="BodyText"/>
        <w:tabs>
          <w:tab w:pos="1436" w:val="left" w:leader="none"/>
        </w:tabs>
        <w:spacing w:line="319" w:lineRule="auto"/>
        <w:ind w:right="6665" w:firstLine="220"/>
      </w:pPr>
      <w:r>
        <w:rPr>
          <w:color w:val="231F20"/>
        </w:rPr>
        <w:t>3.3</w:t>
      </w:r>
      <w:r>
        <w:rPr>
          <w:color w:val="231F20"/>
          <w:spacing w:val="50"/>
        </w:rPr>
        <w:t> </w:t>
      </w:r>
      <w:r>
        <w:rPr>
          <w:color w:val="231F20"/>
        </w:rPr>
        <w:t>勘察人代表第 4 条</w:t>
        <w:tab/>
        <w:t>工期</w:t>
      </w:r>
    </w:p>
    <w:p>
      <w:pPr>
        <w:pStyle w:val="ListParagraph"/>
        <w:numPr>
          <w:ilvl w:val="1"/>
          <w:numId w:val="16"/>
        </w:numPr>
        <w:tabs>
          <w:tab w:pos="1158" w:val="left" w:leader="none"/>
        </w:tabs>
        <w:spacing w:line="240" w:lineRule="auto" w:before="25" w:after="0"/>
        <w:ind w:left="557" w:right="0" w:firstLine="220"/>
        <w:jc w:val="left"/>
        <w:rPr>
          <w:sz w:val="22"/>
        </w:rPr>
      </w:pPr>
      <w:r>
        <w:rPr>
          <w:color w:val="231F20"/>
          <w:sz w:val="22"/>
        </w:rPr>
        <w:t>成果提交日期</w:t>
      </w:r>
    </w:p>
    <w:p>
      <w:pPr>
        <w:pStyle w:val="ListParagraph"/>
        <w:numPr>
          <w:ilvl w:val="1"/>
          <w:numId w:val="16"/>
        </w:numPr>
        <w:tabs>
          <w:tab w:pos="1158" w:val="left" w:leader="none"/>
          <w:tab w:pos="1436" w:val="left" w:leader="none"/>
        </w:tabs>
        <w:spacing w:line="319" w:lineRule="auto" w:before="108" w:after="0"/>
        <w:ind w:left="557" w:right="5565" w:firstLine="220"/>
        <w:jc w:val="left"/>
        <w:rPr>
          <w:sz w:val="22"/>
        </w:rPr>
      </w:pPr>
      <w:r>
        <w:rPr>
          <w:color w:val="231F20"/>
          <w:sz w:val="22"/>
        </w:rPr>
        <w:t>发包人造成的工期延误第 5 条</w:t>
        <w:tab/>
        <w:t>成果资料</w:t>
      </w:r>
    </w:p>
    <w:p>
      <w:pPr>
        <w:pStyle w:val="BodyText"/>
        <w:spacing w:before="25"/>
        <w:ind w:left="777"/>
      </w:pPr>
      <w:r>
        <w:rPr>
          <w:color w:val="231F20"/>
        </w:rPr>
        <w:t>5.2 成果份数</w:t>
      </w:r>
    </w:p>
    <w:p>
      <w:pPr>
        <w:spacing w:after="0"/>
        <w:sectPr>
          <w:pgSz w:w="11910" w:h="16840"/>
          <w:pgMar w:header="0" w:footer="832" w:top="1580" w:bottom="1020" w:left="1300" w:right="1680"/>
        </w:sectPr>
      </w:pPr>
    </w:p>
    <w:p>
      <w:pPr>
        <w:pStyle w:val="BodyText"/>
        <w:spacing w:before="24"/>
        <w:ind w:left="397"/>
      </w:pPr>
      <w:r>
        <w:rPr>
          <w:color w:val="231F20"/>
        </w:rPr>
        <w:t>5.4 成果验收</w:t>
      </w:r>
    </w:p>
    <w:p>
      <w:pPr>
        <w:pStyle w:val="BodyText"/>
        <w:tabs>
          <w:tab w:pos="1056" w:val="left" w:leader="none"/>
        </w:tabs>
        <w:ind w:left="177"/>
      </w:pPr>
      <w:r>
        <w:rPr>
          <w:color w:val="231F20"/>
        </w:rPr>
        <w:t>第 6 条</w:t>
        <w:tab/>
        <w:t>后期服务</w:t>
      </w:r>
    </w:p>
    <w:p>
      <w:pPr>
        <w:pStyle w:val="BodyText"/>
        <w:ind w:left="397"/>
      </w:pPr>
      <w:r>
        <w:rPr>
          <w:color w:val="231F20"/>
        </w:rPr>
        <w:t>6.1 后续技术服务</w:t>
      </w:r>
    </w:p>
    <w:p>
      <w:pPr>
        <w:pStyle w:val="BodyText"/>
        <w:tabs>
          <w:tab w:pos="1056" w:val="left" w:leader="none"/>
        </w:tabs>
        <w:ind w:left="177"/>
      </w:pPr>
      <w:r>
        <w:rPr>
          <w:color w:val="231F20"/>
        </w:rPr>
        <w:t>第 7 条</w:t>
        <w:tab/>
        <w:t>合同价款与支付</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合同价款与调整</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定金或预付款</w:t>
      </w:r>
    </w:p>
    <w:p>
      <w:pPr>
        <w:pStyle w:val="ListParagraph"/>
        <w:numPr>
          <w:ilvl w:val="1"/>
          <w:numId w:val="17"/>
        </w:numPr>
        <w:tabs>
          <w:tab w:pos="778" w:val="left" w:leader="none"/>
        </w:tabs>
        <w:spacing w:line="240" w:lineRule="auto" w:before="109" w:after="0"/>
        <w:ind w:left="177" w:right="0" w:firstLine="220"/>
        <w:jc w:val="left"/>
        <w:rPr>
          <w:sz w:val="22"/>
        </w:rPr>
      </w:pPr>
      <w:r>
        <w:rPr>
          <w:color w:val="231F20"/>
          <w:sz w:val="22"/>
        </w:rPr>
        <w:t>进度款支付</w:t>
      </w:r>
    </w:p>
    <w:p>
      <w:pPr>
        <w:pStyle w:val="ListParagraph"/>
        <w:numPr>
          <w:ilvl w:val="1"/>
          <w:numId w:val="17"/>
        </w:numPr>
        <w:tabs>
          <w:tab w:pos="778" w:val="left" w:leader="none"/>
          <w:tab w:pos="1056" w:val="left" w:leader="none"/>
        </w:tabs>
        <w:spacing w:line="319" w:lineRule="auto" w:before="109" w:after="0"/>
        <w:ind w:left="177" w:right="6767" w:firstLine="220"/>
        <w:jc w:val="left"/>
        <w:rPr>
          <w:sz w:val="22"/>
        </w:rPr>
      </w:pPr>
      <w:r>
        <w:rPr>
          <w:color w:val="231F20"/>
          <w:sz w:val="22"/>
        </w:rPr>
        <w:t>合同价款结算第 8 条</w:t>
        <w:tab/>
        <w:t>变更与调整</w:t>
      </w:r>
    </w:p>
    <w:p>
      <w:pPr>
        <w:pStyle w:val="ListParagraph"/>
        <w:numPr>
          <w:ilvl w:val="1"/>
          <w:numId w:val="18"/>
        </w:numPr>
        <w:tabs>
          <w:tab w:pos="778" w:val="left" w:leader="none"/>
        </w:tabs>
        <w:spacing w:line="240" w:lineRule="auto" w:before="25" w:after="0"/>
        <w:ind w:left="177" w:right="0" w:firstLine="220"/>
        <w:jc w:val="left"/>
        <w:rPr>
          <w:sz w:val="22"/>
        </w:rPr>
      </w:pPr>
      <w:r>
        <w:rPr>
          <w:color w:val="231F20"/>
          <w:sz w:val="22"/>
        </w:rPr>
        <w:t>变更范围与确认</w:t>
      </w:r>
    </w:p>
    <w:p>
      <w:pPr>
        <w:pStyle w:val="ListParagraph"/>
        <w:numPr>
          <w:ilvl w:val="1"/>
          <w:numId w:val="18"/>
        </w:numPr>
        <w:tabs>
          <w:tab w:pos="778" w:val="left" w:leader="none"/>
          <w:tab w:pos="1056" w:val="left" w:leader="none"/>
        </w:tabs>
        <w:spacing w:line="319" w:lineRule="auto" w:before="108" w:after="0"/>
        <w:ind w:left="177" w:right="6385" w:firstLine="220"/>
        <w:jc w:val="left"/>
        <w:rPr>
          <w:sz w:val="22"/>
        </w:rPr>
      </w:pPr>
      <w:r>
        <w:rPr>
          <w:color w:val="231F20"/>
          <w:sz w:val="22"/>
        </w:rPr>
        <w:t>变更合同价款确定第 9 条</w:t>
        <w:tab/>
        <w:t>知识产权</w:t>
      </w:r>
    </w:p>
    <w:p>
      <w:pPr>
        <w:pStyle w:val="BodyText"/>
        <w:tabs>
          <w:tab w:pos="1165" w:val="left" w:leader="none"/>
        </w:tabs>
        <w:spacing w:before="25"/>
        <w:ind w:left="177"/>
      </w:pPr>
      <w:r>
        <w:rPr>
          <w:color w:val="231F20"/>
        </w:rPr>
        <w:t>第</w:t>
      </w:r>
      <w:r>
        <w:rPr>
          <w:color w:val="231F20"/>
          <w:spacing w:val="-1"/>
        </w:rPr>
        <w:t> </w:t>
      </w:r>
      <w:r>
        <w:rPr>
          <w:color w:val="231F20"/>
        </w:rPr>
        <w:t>10</w:t>
      </w:r>
      <w:r>
        <w:rPr>
          <w:color w:val="231F20"/>
          <w:spacing w:val="-1"/>
        </w:rPr>
        <w:t> </w:t>
      </w:r>
      <w:r>
        <w:rPr>
          <w:color w:val="231F20"/>
        </w:rPr>
        <w:t>条</w:t>
        <w:tab/>
        <w:t>不可抗力</w:t>
      </w:r>
    </w:p>
    <w:p>
      <w:pPr>
        <w:pStyle w:val="ListParagraph"/>
        <w:numPr>
          <w:ilvl w:val="1"/>
          <w:numId w:val="19"/>
        </w:numPr>
        <w:tabs>
          <w:tab w:pos="888" w:val="left" w:leader="none"/>
        </w:tabs>
        <w:spacing w:line="240" w:lineRule="auto" w:before="109" w:after="0"/>
        <w:ind w:left="177" w:right="0" w:firstLine="220"/>
        <w:jc w:val="left"/>
        <w:rPr>
          <w:sz w:val="22"/>
        </w:rPr>
      </w:pPr>
      <w:r>
        <w:rPr>
          <w:color w:val="231F20"/>
          <w:sz w:val="22"/>
        </w:rPr>
        <w:t>不可抗力的确认</w:t>
      </w:r>
    </w:p>
    <w:p>
      <w:pPr>
        <w:pStyle w:val="ListParagraph"/>
        <w:numPr>
          <w:ilvl w:val="1"/>
          <w:numId w:val="19"/>
        </w:numPr>
        <w:tabs>
          <w:tab w:pos="888" w:val="left" w:leader="none"/>
          <w:tab w:pos="1165" w:val="left" w:leader="none"/>
        </w:tabs>
        <w:spacing w:line="319" w:lineRule="auto" w:before="109" w:after="0"/>
        <w:ind w:left="177" w:right="6496" w:firstLine="220"/>
        <w:jc w:val="left"/>
        <w:rPr>
          <w:sz w:val="22"/>
        </w:rPr>
      </w:pPr>
      <w:r>
        <w:rPr>
          <w:color w:val="231F20"/>
          <w:sz w:val="22"/>
        </w:rPr>
        <w:t>不可抗力的通知第</w:t>
      </w:r>
      <w:r>
        <w:rPr>
          <w:color w:val="231F20"/>
          <w:spacing w:val="-1"/>
          <w:sz w:val="22"/>
        </w:rPr>
        <w:t> </w:t>
      </w:r>
      <w:r>
        <w:rPr>
          <w:color w:val="231F20"/>
          <w:sz w:val="22"/>
        </w:rPr>
        <w:t>13</w:t>
      </w:r>
      <w:r>
        <w:rPr>
          <w:color w:val="231F20"/>
          <w:spacing w:val="-1"/>
          <w:sz w:val="22"/>
        </w:rPr>
        <w:t> </w:t>
      </w:r>
      <w:r>
        <w:rPr>
          <w:color w:val="231F20"/>
          <w:sz w:val="22"/>
        </w:rPr>
        <w:t>条</w:t>
        <w:tab/>
        <w:t>责任与保险第</w:t>
      </w:r>
      <w:r>
        <w:rPr>
          <w:color w:val="231F20"/>
          <w:spacing w:val="-1"/>
          <w:sz w:val="22"/>
        </w:rPr>
        <w:t> </w:t>
      </w:r>
      <w:r>
        <w:rPr>
          <w:color w:val="231F20"/>
          <w:sz w:val="22"/>
        </w:rPr>
        <w:t>14</w:t>
      </w:r>
      <w:r>
        <w:rPr>
          <w:color w:val="231F20"/>
          <w:spacing w:val="-1"/>
          <w:sz w:val="22"/>
        </w:rPr>
        <w:t> </w:t>
      </w:r>
      <w:r>
        <w:rPr>
          <w:color w:val="231F20"/>
          <w:sz w:val="22"/>
        </w:rPr>
        <w:t>条</w:t>
        <w:tab/>
        <w:t>违约</w:t>
      </w:r>
    </w:p>
    <w:p>
      <w:pPr>
        <w:pStyle w:val="ListParagraph"/>
        <w:numPr>
          <w:ilvl w:val="1"/>
          <w:numId w:val="20"/>
        </w:numPr>
        <w:tabs>
          <w:tab w:pos="888" w:val="left" w:leader="none"/>
        </w:tabs>
        <w:spacing w:line="240" w:lineRule="auto" w:before="25" w:after="0"/>
        <w:ind w:left="177" w:right="0" w:firstLine="220"/>
        <w:jc w:val="left"/>
        <w:rPr>
          <w:sz w:val="22"/>
        </w:rPr>
      </w:pPr>
      <w:r>
        <w:rPr>
          <w:color w:val="231F20"/>
          <w:sz w:val="22"/>
        </w:rPr>
        <w:t>发包人违约</w:t>
      </w:r>
    </w:p>
    <w:p>
      <w:pPr>
        <w:pStyle w:val="ListParagraph"/>
        <w:numPr>
          <w:ilvl w:val="1"/>
          <w:numId w:val="20"/>
        </w:numPr>
        <w:tabs>
          <w:tab w:pos="888" w:val="left" w:leader="none"/>
          <w:tab w:pos="1165" w:val="left" w:leader="none"/>
        </w:tabs>
        <w:spacing w:line="319" w:lineRule="auto" w:before="108" w:after="0"/>
        <w:ind w:left="177" w:right="6936" w:firstLine="220"/>
        <w:jc w:val="left"/>
        <w:rPr>
          <w:sz w:val="22"/>
        </w:rPr>
      </w:pPr>
      <w:r>
        <w:rPr>
          <w:color w:val="231F20"/>
          <w:sz w:val="22"/>
        </w:rPr>
        <w:t>勘察人违约第</w:t>
      </w:r>
      <w:r>
        <w:rPr>
          <w:color w:val="231F20"/>
          <w:spacing w:val="-1"/>
          <w:sz w:val="22"/>
        </w:rPr>
        <w:t> </w:t>
      </w:r>
      <w:r>
        <w:rPr>
          <w:color w:val="231F20"/>
          <w:sz w:val="22"/>
        </w:rPr>
        <w:t>15</w:t>
      </w:r>
      <w:r>
        <w:rPr>
          <w:color w:val="231F20"/>
          <w:spacing w:val="-1"/>
          <w:sz w:val="22"/>
        </w:rPr>
        <w:t> </w:t>
      </w:r>
      <w:r>
        <w:rPr>
          <w:color w:val="231F20"/>
          <w:sz w:val="22"/>
        </w:rPr>
        <w:t>条</w:t>
        <w:tab/>
        <w:t>索赔</w:t>
      </w:r>
    </w:p>
    <w:p>
      <w:pPr>
        <w:pStyle w:val="ListParagraph"/>
        <w:numPr>
          <w:ilvl w:val="1"/>
          <w:numId w:val="21"/>
        </w:numPr>
        <w:tabs>
          <w:tab w:pos="888" w:val="left" w:leader="none"/>
        </w:tabs>
        <w:spacing w:line="240" w:lineRule="auto" w:before="25" w:after="0"/>
        <w:ind w:left="177" w:right="0" w:firstLine="220"/>
        <w:jc w:val="left"/>
        <w:rPr>
          <w:sz w:val="22"/>
        </w:rPr>
      </w:pPr>
      <w:r>
        <w:rPr>
          <w:color w:val="231F20"/>
          <w:sz w:val="22"/>
        </w:rPr>
        <w:t>发包人索赔</w:t>
      </w:r>
    </w:p>
    <w:p>
      <w:pPr>
        <w:pStyle w:val="ListParagraph"/>
        <w:numPr>
          <w:ilvl w:val="1"/>
          <w:numId w:val="21"/>
        </w:numPr>
        <w:tabs>
          <w:tab w:pos="888" w:val="left" w:leader="none"/>
          <w:tab w:pos="1165" w:val="left" w:leader="none"/>
        </w:tabs>
        <w:spacing w:line="319" w:lineRule="auto" w:before="109" w:after="0"/>
        <w:ind w:left="177" w:right="6877" w:firstLine="220"/>
        <w:jc w:val="left"/>
        <w:rPr>
          <w:sz w:val="22"/>
        </w:rPr>
      </w:pPr>
      <w:r>
        <w:rPr>
          <w:color w:val="231F20"/>
          <w:sz w:val="22"/>
        </w:rPr>
        <w:t>勘察人索赔第</w:t>
      </w:r>
      <w:r>
        <w:rPr>
          <w:color w:val="231F20"/>
          <w:spacing w:val="-1"/>
          <w:sz w:val="22"/>
        </w:rPr>
        <w:t> </w:t>
      </w:r>
      <w:r>
        <w:rPr>
          <w:color w:val="231F20"/>
          <w:sz w:val="22"/>
        </w:rPr>
        <w:t>16</w:t>
      </w:r>
      <w:r>
        <w:rPr>
          <w:color w:val="231F20"/>
          <w:spacing w:val="-1"/>
          <w:sz w:val="22"/>
        </w:rPr>
        <w:t> </w:t>
      </w:r>
      <w:r>
        <w:rPr>
          <w:color w:val="231F20"/>
          <w:sz w:val="22"/>
        </w:rPr>
        <w:t>条</w:t>
        <w:tab/>
        <w:t>争议解决</w:t>
      </w:r>
    </w:p>
    <w:p>
      <w:pPr>
        <w:pStyle w:val="ListParagraph"/>
        <w:numPr>
          <w:ilvl w:val="1"/>
          <w:numId w:val="22"/>
        </w:numPr>
        <w:tabs>
          <w:tab w:pos="888" w:val="left" w:leader="none"/>
          <w:tab w:pos="1165" w:val="left" w:leader="none"/>
        </w:tabs>
        <w:spacing w:line="319" w:lineRule="auto" w:before="26" w:after="0"/>
        <w:ind w:left="177" w:right="6877" w:firstLine="220"/>
        <w:jc w:val="left"/>
        <w:rPr>
          <w:sz w:val="22"/>
        </w:rPr>
      </w:pPr>
      <w:r>
        <w:rPr>
          <w:color w:val="231F20"/>
          <w:sz w:val="22"/>
        </w:rPr>
        <w:t>仲裁或诉讼第</w:t>
      </w:r>
      <w:r>
        <w:rPr>
          <w:color w:val="231F20"/>
          <w:spacing w:val="-1"/>
          <w:sz w:val="22"/>
        </w:rPr>
        <w:t> </w:t>
      </w:r>
      <w:r>
        <w:rPr>
          <w:color w:val="231F20"/>
          <w:sz w:val="22"/>
        </w:rPr>
        <w:t>17</w:t>
      </w:r>
      <w:r>
        <w:rPr>
          <w:color w:val="231F20"/>
          <w:spacing w:val="-1"/>
          <w:sz w:val="22"/>
        </w:rPr>
        <w:t> </w:t>
      </w:r>
      <w:r>
        <w:rPr>
          <w:color w:val="231F20"/>
          <w:sz w:val="22"/>
        </w:rPr>
        <w:t>条</w:t>
        <w:tab/>
        <w:t>补充条款</w:t>
      </w:r>
    </w:p>
    <w:p>
      <w:pPr>
        <w:pStyle w:val="BodyText"/>
        <w:spacing w:before="0"/>
        <w:ind w:left="0"/>
        <w:rPr>
          <w:sz w:val="31"/>
        </w:rPr>
      </w:pPr>
    </w:p>
    <w:p>
      <w:pPr>
        <w:pStyle w:val="BodyText"/>
        <w:spacing w:before="0"/>
        <w:ind w:left="177"/>
      </w:pPr>
      <w:r>
        <w:rPr>
          <w:color w:val="231F20"/>
        </w:rPr>
        <w:t>附件 A 勘察任务书及技术要求</w:t>
      </w:r>
    </w:p>
    <w:p>
      <w:pPr>
        <w:pStyle w:val="BodyText"/>
        <w:spacing w:line="319" w:lineRule="auto"/>
        <w:ind w:left="177" w:right="3690"/>
      </w:pPr>
      <w:r>
        <w:rPr>
          <w:color w:val="231F20"/>
        </w:rPr>
        <w:t>附件 B 发包人向勘察人提交有关资料及文件一览表附件 C 进度计划</w:t>
      </w:r>
    </w:p>
    <w:p>
      <w:pPr>
        <w:pStyle w:val="BodyText"/>
        <w:spacing w:before="26"/>
        <w:ind w:left="177"/>
      </w:pPr>
      <w:r>
        <w:rPr>
          <w:color w:val="231F20"/>
        </w:rPr>
        <w:t>附件 D 工作量和费用明细表</w:t>
      </w:r>
    </w:p>
    <w:p>
      <w:pPr>
        <w:spacing w:after="0"/>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left="0" w:right="98"/>
        <w:jc w:val="center"/>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right="105"/>
        <w:jc w:val="both"/>
      </w:pPr>
      <w:r>
        <w:rPr>
          <w:color w:val="231F20"/>
        </w:rPr>
        <w:t>发包人（全称</w:t>
      </w:r>
      <w:r>
        <w:rPr>
          <w:color w:val="231F20"/>
          <w:spacing w:val="-28"/>
        </w:rPr>
        <w:t>）：</w:t>
      </w:r>
      <w:r>
        <w:rPr>
          <w:color w:val="231F20"/>
        </w:rPr>
        <w:tab/>
        <w:t> 勘察人（全称</w:t>
      </w:r>
      <w:r>
        <w:rPr>
          <w:color w:val="231F20"/>
          <w:spacing w:val="-28"/>
        </w:rPr>
        <w:t>）：</w:t>
      </w:r>
      <w:r>
        <w:rPr>
          <w:color w:val="231F20"/>
        </w:rPr>
        <w:tab/>
        <w:t> 根据《中华人民共和国合同法</w:t>
      </w:r>
      <w:r>
        <w:rPr>
          <w:color w:val="231F20"/>
          <w:spacing w:val="-110"/>
        </w:rPr>
        <w:t>》</w:t>
      </w:r>
      <w:r>
        <w:rPr>
          <w:color w:val="231F20"/>
          <w:spacing w:val="-140"/>
        </w:rPr>
        <w:t>、</w:t>
      </w:r>
      <w:r>
        <w:rPr>
          <w:color w:val="231F20"/>
        </w:rPr>
        <w:t>《中华人民共和国建筑法</w:t>
      </w:r>
      <w:r>
        <w:rPr>
          <w:color w:val="231F20"/>
          <w:spacing w:val="-110"/>
        </w:rPr>
        <w:t>》</w:t>
      </w:r>
      <w:r>
        <w:rPr>
          <w:color w:val="231F20"/>
          <w:spacing w:val="-140"/>
        </w:rPr>
        <w:t>、</w:t>
      </w:r>
      <w:r>
        <w:rPr>
          <w:color w:val="231F20"/>
        </w:rPr>
        <w:t>《中华人民共和国招标投标法》</w:t>
      </w:r>
    </w:p>
    <w:p>
      <w:pPr>
        <w:pStyle w:val="BodyText"/>
        <w:tabs>
          <w:tab w:pos="8523" w:val="left" w:leader="none"/>
        </w:tabs>
        <w:spacing w:line="319" w:lineRule="auto" w:before="25"/>
        <w:ind w:left="117" w:right="215"/>
      </w:pPr>
      <w:r>
        <w:rPr>
          <w:color w:val="231F20"/>
        </w:rPr>
        <w:t>等相关法律法规的规定，遵循平等、自愿、公平和诚实信用的原则，双方就</w:t>
      </w:r>
      <w:r>
        <w:rPr>
          <w:color w:val="231F20"/>
          <w:u w:val="single" w:color="231F20"/>
        </w:rPr>
        <w:t> </w:t>
        <w:tab/>
      </w:r>
      <w:r>
        <w:rPr>
          <w:color w:val="231F20"/>
        </w:rPr>
        <w:t>项目工程勘察有关事项协商一致，达成如下协议。</w:t>
      </w:r>
    </w:p>
    <w:p>
      <w:pPr>
        <w:pStyle w:val="BodyText"/>
        <w:spacing w:before="19"/>
        <w:jc w:val="both"/>
        <w:rPr>
          <w:rFonts w:ascii="方正黑体_GBK" w:eastAsia="方正黑体_GBK" w:hint="eastAsia"/>
        </w:rPr>
      </w:pPr>
      <w:r>
        <w:rPr>
          <w:rFonts w:ascii="方正黑体_GBK" w:eastAsia="方正黑体_GBK" w:hint="eastAsia"/>
          <w:color w:val="231F20"/>
        </w:rPr>
        <w:t>一、工程概况</w:t>
      </w:r>
    </w:p>
    <w:p>
      <w:pPr>
        <w:pStyle w:val="ListParagraph"/>
        <w:numPr>
          <w:ilvl w:val="2"/>
          <w:numId w:val="22"/>
        </w:numPr>
        <w:tabs>
          <w:tab w:pos="776" w:val="left" w:leader="none"/>
          <w:tab w:pos="9188" w:val="left" w:leader="none"/>
        </w:tabs>
        <w:spacing w:line="240" w:lineRule="auto" w:before="121" w:after="0"/>
        <w:ind w:left="775" w:right="0" w:hanging="218"/>
        <w:jc w:val="both"/>
        <w:rPr>
          <w:sz w:val="22"/>
        </w:rPr>
      </w:pPr>
      <w:r>
        <w:rPr>
          <w:color w:val="231F20"/>
          <w:sz w:val="22"/>
        </w:rPr>
        <w:t>工程名称</w:t>
      </w:r>
      <w:r>
        <w:rPr>
          <w:color w:val="231F20"/>
          <w:sz w:val="22"/>
          <w:u w:val="single" w:color="231F20"/>
        </w:rPr>
        <w:t>：</w:t>
        <w:tab/>
      </w:r>
    </w:p>
    <w:p>
      <w:pPr>
        <w:pStyle w:val="ListParagraph"/>
        <w:numPr>
          <w:ilvl w:val="2"/>
          <w:numId w:val="22"/>
        </w:numPr>
        <w:tabs>
          <w:tab w:pos="776" w:val="left" w:leader="none"/>
          <w:tab w:pos="9188" w:val="left" w:leader="none"/>
        </w:tabs>
        <w:spacing w:line="240" w:lineRule="auto" w:before="108" w:after="0"/>
        <w:ind w:left="775" w:right="0" w:hanging="218"/>
        <w:jc w:val="both"/>
        <w:rPr>
          <w:sz w:val="22"/>
        </w:rPr>
      </w:pPr>
      <w:r>
        <w:rPr>
          <w:color w:val="231F20"/>
          <w:sz w:val="22"/>
        </w:rPr>
        <w:t>工程地点</w:t>
      </w:r>
      <w:r>
        <w:rPr>
          <w:color w:val="231F20"/>
          <w:sz w:val="22"/>
          <w:u w:val="single" w:color="231F20"/>
        </w:rPr>
        <w:t>：</w:t>
        <w:tab/>
      </w:r>
    </w:p>
    <w:p>
      <w:pPr>
        <w:pStyle w:val="ListParagraph"/>
        <w:numPr>
          <w:ilvl w:val="2"/>
          <w:numId w:val="22"/>
        </w:numPr>
        <w:tabs>
          <w:tab w:pos="776" w:val="left" w:leader="none"/>
          <w:tab w:pos="9188" w:val="left" w:leader="none"/>
        </w:tabs>
        <w:spacing w:line="240" w:lineRule="auto" w:before="108" w:after="0"/>
        <w:ind w:left="775" w:right="0" w:hanging="218"/>
        <w:jc w:val="both"/>
        <w:rPr>
          <w:sz w:val="22"/>
        </w:rPr>
      </w:pPr>
      <w:r>
        <w:rPr>
          <w:color w:val="231F20"/>
          <w:sz w:val="22"/>
        </w:rPr>
        <w:t>工程规模、特征</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0;mso-wrap-distance-left:0;mso-wrap-distance-right:0" from="70.866096pt,21.65921pt" to="524.409096pt,21.65921pt" stroked="true" strokeweight=".283pt" strokecolor="#231f20">
            <v:stroke dashstyle="solid"/>
            <w10:wrap type="topAndBottom"/>
          </v:line>
        </w:pict>
      </w:r>
    </w:p>
    <w:p>
      <w:pPr>
        <w:pStyle w:val="BodyText"/>
        <w:spacing w:before="77"/>
        <w:jc w:val="both"/>
        <w:rPr>
          <w:rFonts w:ascii="方正黑体_GBK" w:eastAsia="方正黑体_GBK" w:hint="eastAsia"/>
        </w:rPr>
      </w:pPr>
      <w:r>
        <w:rPr>
          <w:rFonts w:ascii="方正黑体_GBK" w:eastAsia="方正黑体_GBK" w:hint="eastAsia"/>
          <w:color w:val="231F20"/>
        </w:rPr>
        <w:t>二、勘察范围和阶段、技术要求及工作量</w:t>
      </w:r>
    </w:p>
    <w:p>
      <w:pPr>
        <w:pStyle w:val="ListParagraph"/>
        <w:numPr>
          <w:ilvl w:val="0"/>
          <w:numId w:val="23"/>
        </w:numPr>
        <w:tabs>
          <w:tab w:pos="776" w:val="left" w:leader="none"/>
          <w:tab w:pos="9188" w:val="left" w:leader="none"/>
        </w:tabs>
        <w:spacing w:line="240" w:lineRule="auto" w:before="122" w:after="0"/>
        <w:ind w:left="775" w:right="0" w:hanging="218"/>
        <w:jc w:val="both"/>
        <w:rPr>
          <w:sz w:val="22"/>
        </w:rPr>
      </w:pPr>
      <w:r>
        <w:rPr>
          <w:color w:val="231F20"/>
          <w:sz w:val="22"/>
        </w:rPr>
        <w:t>勘察范围和阶段</w:t>
      </w:r>
      <w:r>
        <w:rPr>
          <w:color w:val="231F20"/>
          <w:sz w:val="22"/>
          <w:u w:val="single" w:color="231F20"/>
        </w:rPr>
        <w:t>：</w:t>
        <w:tab/>
      </w:r>
    </w:p>
    <w:p>
      <w:pPr>
        <w:pStyle w:val="ListParagraph"/>
        <w:numPr>
          <w:ilvl w:val="0"/>
          <w:numId w:val="23"/>
        </w:numPr>
        <w:tabs>
          <w:tab w:pos="776" w:val="left" w:leader="none"/>
          <w:tab w:pos="9188" w:val="left" w:leader="none"/>
        </w:tabs>
        <w:spacing w:line="240" w:lineRule="auto" w:before="109" w:after="0"/>
        <w:ind w:left="775" w:right="0" w:hanging="218"/>
        <w:jc w:val="both"/>
        <w:rPr>
          <w:sz w:val="22"/>
        </w:rPr>
      </w:pPr>
      <w:r>
        <w:rPr>
          <w:color w:val="231F20"/>
          <w:sz w:val="22"/>
        </w:rPr>
        <w:t>技术要求</w:t>
      </w:r>
      <w:r>
        <w:rPr>
          <w:color w:val="231F20"/>
          <w:sz w:val="22"/>
          <w:u w:val="single" w:color="231F20"/>
        </w:rPr>
        <w:t>：</w:t>
        <w:tab/>
      </w:r>
    </w:p>
    <w:p>
      <w:pPr>
        <w:pStyle w:val="ListParagraph"/>
        <w:numPr>
          <w:ilvl w:val="0"/>
          <w:numId w:val="23"/>
        </w:numPr>
        <w:tabs>
          <w:tab w:pos="776" w:val="left" w:leader="none"/>
          <w:tab w:pos="9188" w:val="left" w:leader="none"/>
        </w:tabs>
        <w:spacing w:line="240" w:lineRule="auto" w:before="109" w:after="0"/>
        <w:ind w:left="775" w:right="0" w:hanging="218"/>
        <w:jc w:val="both"/>
        <w:rPr>
          <w:sz w:val="22"/>
        </w:rPr>
      </w:pPr>
      <w:r>
        <w:rPr>
          <w:color w:val="231F20"/>
          <w:sz w:val="22"/>
        </w:rPr>
        <w:t>工作量</w:t>
      </w:r>
      <w:r>
        <w:rPr>
          <w:color w:val="231F20"/>
          <w:sz w:val="22"/>
          <w:u w:val="single" w:color="231F20"/>
        </w:rPr>
        <w:t>：</w:t>
        <w:tab/>
      </w:r>
    </w:p>
    <w:p>
      <w:pPr>
        <w:pStyle w:val="BodyText"/>
        <w:spacing w:before="103"/>
        <w:jc w:val="both"/>
        <w:rPr>
          <w:rFonts w:ascii="方正黑体_GBK" w:eastAsia="方正黑体_GBK" w:hint="eastAsia"/>
        </w:rPr>
      </w:pPr>
      <w:r>
        <w:rPr>
          <w:rFonts w:ascii="方正黑体_GBK" w:eastAsia="方正黑体_GBK" w:hint="eastAsia"/>
          <w:color w:val="231F20"/>
        </w:rPr>
        <w:t>三、合同工期</w:t>
      </w:r>
    </w:p>
    <w:p>
      <w:pPr>
        <w:pStyle w:val="ListParagraph"/>
        <w:numPr>
          <w:ilvl w:val="0"/>
          <w:numId w:val="24"/>
        </w:numPr>
        <w:tabs>
          <w:tab w:pos="776" w:val="left" w:leader="none"/>
          <w:tab w:pos="9188" w:val="left" w:leader="none"/>
        </w:tabs>
        <w:spacing w:line="240" w:lineRule="auto" w:before="122" w:after="0"/>
        <w:ind w:left="775" w:right="0" w:hanging="218"/>
        <w:jc w:val="both"/>
        <w:rPr>
          <w:sz w:val="22"/>
        </w:rPr>
      </w:pPr>
      <w:r>
        <w:rPr>
          <w:color w:val="231F20"/>
          <w:sz w:val="22"/>
        </w:rPr>
        <w:t>开工日期</w:t>
      </w:r>
      <w:r>
        <w:rPr>
          <w:color w:val="231F20"/>
          <w:sz w:val="22"/>
          <w:u w:val="single" w:color="231F20"/>
        </w:rPr>
        <w:t>：</w:t>
        <w:tab/>
      </w:r>
    </w:p>
    <w:p>
      <w:pPr>
        <w:pStyle w:val="ListParagraph"/>
        <w:numPr>
          <w:ilvl w:val="0"/>
          <w:numId w:val="24"/>
        </w:numPr>
        <w:tabs>
          <w:tab w:pos="776" w:val="left" w:leader="none"/>
          <w:tab w:pos="9188" w:val="left" w:leader="none"/>
        </w:tabs>
        <w:spacing w:line="240" w:lineRule="auto" w:before="109" w:after="0"/>
        <w:ind w:left="775" w:right="0" w:hanging="218"/>
        <w:jc w:val="both"/>
        <w:rPr>
          <w:sz w:val="22"/>
        </w:rPr>
      </w:pPr>
      <w:r>
        <w:rPr>
          <w:color w:val="231F20"/>
          <w:sz w:val="22"/>
        </w:rPr>
        <w:t>成果提交日期</w:t>
      </w:r>
      <w:r>
        <w:rPr>
          <w:color w:val="231F20"/>
          <w:sz w:val="22"/>
          <w:u w:val="single" w:color="231F20"/>
        </w:rPr>
        <w:t>：</w:t>
        <w:tab/>
      </w:r>
    </w:p>
    <w:p>
      <w:pPr>
        <w:pStyle w:val="ListParagraph"/>
        <w:numPr>
          <w:ilvl w:val="0"/>
          <w:numId w:val="24"/>
        </w:numPr>
        <w:tabs>
          <w:tab w:pos="776" w:val="left" w:leader="none"/>
          <w:tab w:pos="8365" w:val="left" w:leader="none"/>
        </w:tabs>
        <w:spacing w:line="240" w:lineRule="auto" w:before="109" w:after="0"/>
        <w:ind w:left="775" w:right="0" w:hanging="218"/>
        <w:jc w:val="both"/>
        <w:rPr>
          <w:sz w:val="22"/>
        </w:rPr>
      </w:pPr>
      <w:r>
        <w:rPr>
          <w:color w:val="231F20"/>
          <w:sz w:val="22"/>
        </w:rPr>
        <w:t>合同工期（总日历天数</w:t>
      </w:r>
      <w:r>
        <w:rPr>
          <w:color w:val="231F20"/>
          <w:sz w:val="22"/>
          <w:u w:val="single" w:color="231F20"/>
        </w:rPr>
        <w:t>）</w:t>
        <w:tab/>
      </w:r>
      <w:r>
        <w:rPr>
          <w:color w:val="231F20"/>
          <w:sz w:val="22"/>
        </w:rPr>
        <w:t>天</w:t>
      </w:r>
    </w:p>
    <w:p>
      <w:pPr>
        <w:pStyle w:val="BodyText"/>
        <w:spacing w:before="103"/>
        <w:jc w:val="both"/>
        <w:rPr>
          <w:rFonts w:ascii="方正黑体_GBK" w:eastAsia="方正黑体_GBK" w:hint="eastAsia"/>
        </w:rPr>
      </w:pPr>
      <w:r>
        <w:rPr>
          <w:rFonts w:ascii="方正黑体_GBK" w:eastAsia="方正黑体_GBK" w:hint="eastAsia"/>
          <w:color w:val="231F20"/>
        </w:rPr>
        <w:t>四、质量标准</w:t>
      </w:r>
    </w:p>
    <w:p>
      <w:pPr>
        <w:pStyle w:val="BodyText"/>
        <w:tabs>
          <w:tab w:pos="9188" w:val="left" w:leader="none"/>
        </w:tabs>
        <w:spacing w:before="122"/>
        <w:jc w:val="both"/>
      </w:pPr>
      <w:r>
        <w:rPr>
          <w:color w:val="231F20"/>
        </w:rPr>
        <w:t>质量标准</w:t>
      </w:r>
      <w:r>
        <w:rPr>
          <w:color w:val="231F20"/>
          <w:u w:val="single" w:color="231F20"/>
        </w:rPr>
        <w:t>：</w:t>
        <w:tab/>
      </w:r>
    </w:p>
    <w:p>
      <w:pPr>
        <w:pStyle w:val="BodyText"/>
        <w:spacing w:before="103"/>
        <w:jc w:val="both"/>
        <w:rPr>
          <w:rFonts w:ascii="方正黑体_GBK" w:eastAsia="方正黑体_GBK" w:hint="eastAsia"/>
        </w:rPr>
      </w:pPr>
      <w:r>
        <w:rPr>
          <w:rFonts w:ascii="方正黑体_GBK" w:eastAsia="方正黑体_GBK" w:hint="eastAsia"/>
          <w:color w:val="231F20"/>
        </w:rPr>
        <w:t>五、合同价款</w:t>
      </w:r>
    </w:p>
    <w:p>
      <w:pPr>
        <w:pStyle w:val="ListParagraph"/>
        <w:numPr>
          <w:ilvl w:val="0"/>
          <w:numId w:val="25"/>
        </w:numPr>
        <w:tabs>
          <w:tab w:pos="776" w:val="left" w:leader="none"/>
          <w:tab w:pos="6985" w:val="left" w:leader="none"/>
          <w:tab w:pos="8745" w:val="left" w:leader="none"/>
        </w:tabs>
        <w:spacing w:line="240" w:lineRule="auto" w:before="122" w:after="0"/>
        <w:ind w:left="775" w:right="0" w:hanging="218"/>
        <w:jc w:val="both"/>
        <w:rPr>
          <w:sz w:val="22"/>
        </w:rPr>
      </w:pPr>
      <w:r>
        <w:rPr>
          <w:color w:val="231F20"/>
          <w:sz w:val="22"/>
        </w:rPr>
        <w:t>合同价款金额</w:t>
      </w:r>
      <w:r>
        <w:rPr>
          <w:color w:val="231F20"/>
          <w:spacing w:val="-55"/>
          <w:sz w:val="22"/>
        </w:rPr>
        <w:t>：</w:t>
      </w:r>
      <w:r>
        <w:rPr>
          <w:color w:val="231F20"/>
          <w:sz w:val="22"/>
        </w:rPr>
        <w:t>人民币（大写</w:t>
      </w:r>
      <w:r>
        <w:rPr>
          <w:color w:val="231F20"/>
          <w:sz w:val="22"/>
          <w:u w:val="single" w:color="231F20"/>
        </w:rPr>
        <w:t>）</w:t>
        <w:tab/>
        <w:t>（</w:t>
      </w:r>
      <w:r>
        <w:rPr>
          <w:color w:val="231F20"/>
          <w:sz w:val="22"/>
        </w:rPr>
        <w:t>￥</w:t>
      </w:r>
      <w:r>
        <w:rPr>
          <w:color w:val="231F20"/>
          <w:sz w:val="22"/>
          <w:u w:val="single" w:color="231F20"/>
        </w:rPr>
        <w:t> </w:t>
        <w:tab/>
      </w:r>
      <w:r>
        <w:rPr>
          <w:color w:val="231F20"/>
          <w:sz w:val="22"/>
        </w:rPr>
        <w:t>元）</w:t>
      </w:r>
    </w:p>
    <w:p>
      <w:pPr>
        <w:pStyle w:val="ListParagraph"/>
        <w:numPr>
          <w:ilvl w:val="0"/>
          <w:numId w:val="25"/>
        </w:numPr>
        <w:tabs>
          <w:tab w:pos="776" w:val="left" w:leader="none"/>
          <w:tab w:pos="9188" w:val="left" w:leader="none"/>
        </w:tabs>
        <w:spacing w:line="240" w:lineRule="auto" w:before="109" w:after="0"/>
        <w:ind w:left="775" w:right="0" w:hanging="218"/>
        <w:jc w:val="both"/>
        <w:rPr>
          <w:sz w:val="22"/>
        </w:rPr>
      </w:pPr>
      <w:r>
        <w:rPr>
          <w:color w:val="231F20"/>
          <w:sz w:val="22"/>
        </w:rPr>
        <w:t>合同价款形式</w:t>
      </w:r>
      <w:r>
        <w:rPr>
          <w:color w:val="231F20"/>
          <w:sz w:val="22"/>
          <w:u w:val="single" w:color="231F20"/>
        </w:rPr>
        <w:t>：</w:t>
        <w:tab/>
      </w:r>
    </w:p>
    <w:p>
      <w:pPr>
        <w:pStyle w:val="BodyText"/>
        <w:spacing w:before="102"/>
        <w:jc w:val="both"/>
        <w:rPr>
          <w:rFonts w:ascii="方正黑体_GBK" w:eastAsia="方正黑体_GBK" w:hint="eastAsia"/>
        </w:rPr>
      </w:pPr>
      <w:r>
        <w:rPr>
          <w:rFonts w:ascii="方正黑体_GBK" w:eastAsia="方正黑体_GBK" w:hint="eastAsia"/>
          <w:color w:val="231F20"/>
        </w:rPr>
        <w:t>六、合同文件构成</w:t>
      </w:r>
    </w:p>
    <w:p>
      <w:pPr>
        <w:pStyle w:val="BodyText"/>
        <w:spacing w:before="121"/>
        <w:jc w:val="both"/>
      </w:pPr>
      <w:r>
        <w:rPr>
          <w:color w:val="231F20"/>
        </w:rPr>
        <w:t>组成本合同的文件包括：</w:t>
      </w:r>
    </w:p>
    <w:p>
      <w:pPr>
        <w:pStyle w:val="BodyText"/>
        <w:ind w:left="447"/>
      </w:pPr>
      <w:r>
        <w:rPr>
          <w:color w:val="231F20"/>
        </w:rPr>
        <w:t>（ 1）合同协议书；</w:t>
      </w:r>
    </w:p>
    <w:p>
      <w:pPr>
        <w:pStyle w:val="BodyText"/>
        <w:ind w:left="447"/>
      </w:pPr>
      <w:r>
        <w:rPr>
          <w:color w:val="231F20"/>
        </w:rPr>
        <w:t>（ 2）专用合同条款及其附件；</w:t>
      </w:r>
    </w:p>
    <w:p>
      <w:pPr>
        <w:pStyle w:val="BodyText"/>
        <w:ind w:left="447"/>
      </w:pPr>
      <w:r>
        <w:rPr>
          <w:color w:val="231F20"/>
        </w:rPr>
        <w:t>（ 3）通用合同条款；</w:t>
      </w:r>
    </w:p>
    <w:p>
      <w:pPr>
        <w:spacing w:after="0"/>
        <w:sectPr>
          <w:pgSz w:w="11910" w:h="16840"/>
          <w:pgMar w:header="0" w:footer="832" w:top="1580" w:bottom="1020" w:left="1300" w:right="1200"/>
        </w:sectPr>
      </w:pPr>
    </w:p>
    <w:p>
      <w:pPr>
        <w:pStyle w:val="BodyText"/>
        <w:spacing w:before="24"/>
        <w:ind w:left="447"/>
      </w:pPr>
      <w:r>
        <w:rPr>
          <w:color w:val="231F20"/>
        </w:rPr>
        <w:t>（ 4）中标通知书（如果有）；</w:t>
      </w:r>
    </w:p>
    <w:p>
      <w:pPr>
        <w:pStyle w:val="BodyText"/>
        <w:ind w:left="447"/>
      </w:pPr>
      <w:r>
        <w:rPr>
          <w:color w:val="231F20"/>
        </w:rPr>
        <w:t>（ 5）投标文件及其附件（如果有）；</w:t>
      </w:r>
    </w:p>
    <w:p>
      <w:pPr>
        <w:pStyle w:val="BodyText"/>
        <w:ind w:left="447"/>
      </w:pPr>
      <w:r>
        <w:rPr>
          <w:color w:val="231F20"/>
        </w:rPr>
        <w:t>（ 6）技术标准和要求；</w:t>
      </w:r>
    </w:p>
    <w:p>
      <w:pPr>
        <w:pStyle w:val="BodyText"/>
        <w:ind w:left="447"/>
      </w:pPr>
      <w:r>
        <w:rPr>
          <w:color w:val="231F20"/>
        </w:rPr>
        <w:t>（ 7）图纸；</w:t>
      </w:r>
    </w:p>
    <w:p>
      <w:pPr>
        <w:pStyle w:val="BodyText"/>
        <w:ind w:left="447"/>
      </w:pPr>
      <w:r>
        <w:rPr>
          <w:color w:val="231F20"/>
        </w:rPr>
        <w:t>（ 8）其他合同文件。</w:t>
      </w:r>
    </w:p>
    <w:p>
      <w:pPr>
        <w:pStyle w:val="BodyText"/>
        <w:jc w:val="both"/>
      </w:pPr>
      <w:r>
        <w:rPr>
          <w:color w:val="231F20"/>
        </w:rPr>
        <w:t>在合同履行过程中形成的与合同有关的文件构成合同文件组成部分。</w:t>
      </w:r>
    </w:p>
    <w:p>
      <w:pPr>
        <w:pStyle w:val="BodyText"/>
        <w:spacing w:before="103"/>
        <w:jc w:val="both"/>
        <w:rPr>
          <w:rFonts w:ascii="方正黑体_GBK" w:eastAsia="方正黑体_GBK" w:hint="eastAsia"/>
        </w:rPr>
      </w:pPr>
      <w:r>
        <w:rPr>
          <w:rFonts w:ascii="方正黑体_GBK" w:eastAsia="方正黑体_GBK" w:hint="eastAsia"/>
          <w:color w:val="231F20"/>
        </w:rPr>
        <w:t>七、承诺</w:t>
      </w:r>
    </w:p>
    <w:p>
      <w:pPr>
        <w:pStyle w:val="ListParagraph"/>
        <w:numPr>
          <w:ilvl w:val="0"/>
          <w:numId w:val="26"/>
        </w:numPr>
        <w:tabs>
          <w:tab w:pos="776" w:val="left" w:leader="none"/>
        </w:tabs>
        <w:spacing w:line="319" w:lineRule="auto" w:before="122" w:after="0"/>
        <w:ind w:left="117" w:right="110" w:firstLine="440"/>
        <w:jc w:val="left"/>
        <w:rPr>
          <w:sz w:val="22"/>
        </w:rPr>
      </w:pPr>
      <w:r>
        <w:rPr>
          <w:color w:val="231F20"/>
          <w:sz w:val="22"/>
        </w:rPr>
        <w:t>发包人承诺按照法律规定履行项目审批手续，按照合同约定提供工程勘察条件和相关资料，并按照合同约定的期限和方式支付合同价款。</w:t>
      </w:r>
    </w:p>
    <w:p>
      <w:pPr>
        <w:pStyle w:val="ListParagraph"/>
        <w:numPr>
          <w:ilvl w:val="0"/>
          <w:numId w:val="26"/>
        </w:numPr>
        <w:tabs>
          <w:tab w:pos="776" w:val="left" w:leader="none"/>
        </w:tabs>
        <w:spacing w:line="240" w:lineRule="auto" w:before="25" w:after="0"/>
        <w:ind w:left="775" w:right="0" w:hanging="218"/>
        <w:jc w:val="both"/>
        <w:rPr>
          <w:sz w:val="22"/>
        </w:rPr>
      </w:pPr>
      <w:r>
        <w:rPr>
          <w:color w:val="231F20"/>
          <w:sz w:val="22"/>
        </w:rPr>
        <w:t>勘察人承诺按照法律法规和技术标准规定及合同约定提供勘察技术服务。</w:t>
      </w:r>
    </w:p>
    <w:p>
      <w:pPr>
        <w:pStyle w:val="BodyText"/>
        <w:spacing w:before="102"/>
        <w:jc w:val="both"/>
        <w:rPr>
          <w:rFonts w:ascii="方正黑体_GBK" w:eastAsia="方正黑体_GBK" w:hint="eastAsia"/>
        </w:rPr>
      </w:pPr>
      <w:r>
        <w:rPr>
          <w:rFonts w:ascii="方正黑体_GBK" w:eastAsia="方正黑体_GBK" w:hint="eastAsia"/>
          <w:color w:val="231F20"/>
        </w:rPr>
        <w:t>八、词语定义</w:t>
      </w:r>
    </w:p>
    <w:p>
      <w:pPr>
        <w:pStyle w:val="BodyText"/>
        <w:spacing w:before="121"/>
        <w:jc w:val="both"/>
      </w:pPr>
      <w:r>
        <w:rPr>
          <w:color w:val="231F20"/>
        </w:rPr>
        <w:t>本合同协议书中词语含义与合同第二部分《通用合同条款》中的词语含义相同。</w:t>
      </w:r>
    </w:p>
    <w:p>
      <w:pPr>
        <w:pStyle w:val="BodyText"/>
        <w:spacing w:before="102"/>
        <w:jc w:val="both"/>
        <w:rPr>
          <w:rFonts w:ascii="方正黑体_GBK" w:eastAsia="方正黑体_GBK" w:hint="eastAsia"/>
        </w:rPr>
      </w:pPr>
      <w:r>
        <w:rPr>
          <w:rFonts w:ascii="方正黑体_GBK" w:eastAsia="方正黑体_GBK" w:hint="eastAsia"/>
          <w:color w:val="231F20"/>
        </w:rPr>
        <w:t>九、签订时间</w:t>
      </w:r>
    </w:p>
    <w:p>
      <w:pPr>
        <w:pStyle w:val="BodyText"/>
        <w:tabs>
          <w:tab w:pos="2317" w:val="left" w:leader="none"/>
        </w:tabs>
        <w:spacing w:before="122"/>
        <w:jc w:val="both"/>
      </w:pPr>
      <w:r>
        <w:rPr>
          <w:color w:val="231F20"/>
        </w:rPr>
        <w:t>本合同于</w:t>
      </w:r>
      <w:r>
        <w:rPr>
          <w:color w:val="231F20"/>
          <w:u w:val="single" w:color="231F20"/>
        </w:rPr>
        <w:t> </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 签 订 。</w:t>
      </w:r>
    </w:p>
    <w:p>
      <w:pPr>
        <w:pStyle w:val="BodyText"/>
        <w:spacing w:before="103"/>
        <w:jc w:val="both"/>
        <w:rPr>
          <w:rFonts w:ascii="方正黑体_GBK" w:eastAsia="方正黑体_GBK" w:hint="eastAsia"/>
        </w:rPr>
      </w:pPr>
      <w:r>
        <w:rPr>
          <w:rFonts w:ascii="方正黑体_GBK" w:eastAsia="方正黑体_GBK" w:hint="eastAsia"/>
          <w:color w:val="231F20"/>
        </w:rPr>
        <w:t>十、签订地点</w:t>
      </w:r>
    </w:p>
    <w:p>
      <w:pPr>
        <w:pStyle w:val="BodyText"/>
        <w:tabs>
          <w:tab w:pos="7143" w:val="left" w:leader="none"/>
        </w:tabs>
        <w:spacing w:before="122"/>
        <w:jc w:val="both"/>
      </w:pPr>
      <w:r>
        <w:rPr>
          <w:color w:val="231F20"/>
        </w:rPr>
        <w:t>本合同在</w:t>
      </w:r>
      <w:r>
        <w:rPr>
          <w:color w:val="231F20"/>
          <w:u w:val="single" w:color="231F20"/>
        </w:rPr>
        <w:t> </w:t>
        <w:tab/>
      </w:r>
      <w:r>
        <w:rPr>
          <w:color w:val="231F20"/>
        </w:rPr>
        <w:t>签订。</w:t>
      </w:r>
    </w:p>
    <w:p>
      <w:pPr>
        <w:pStyle w:val="BodyText"/>
        <w:spacing w:before="103"/>
        <w:jc w:val="both"/>
        <w:rPr>
          <w:rFonts w:ascii="方正黑体_GBK" w:eastAsia="方正黑体_GBK" w:hint="eastAsia"/>
        </w:rPr>
      </w:pPr>
      <w:r>
        <w:rPr>
          <w:rFonts w:ascii="方正黑体_GBK" w:eastAsia="方正黑体_GBK" w:hint="eastAsia"/>
          <w:color w:val="231F20"/>
        </w:rPr>
        <w:t>十一、合同生效</w:t>
      </w:r>
    </w:p>
    <w:p>
      <w:pPr>
        <w:pStyle w:val="BodyText"/>
        <w:tabs>
          <w:tab w:pos="7143" w:val="left" w:leader="none"/>
        </w:tabs>
        <w:spacing w:before="122"/>
        <w:jc w:val="both"/>
      </w:pPr>
      <w:r>
        <w:rPr>
          <w:color w:val="231F20"/>
        </w:rPr>
        <w:t>本合同自</w:t>
      </w:r>
      <w:r>
        <w:rPr>
          <w:color w:val="231F20"/>
          <w:u w:val="single" w:color="231F20"/>
        </w:rPr>
        <w:t> </w:t>
        <w:tab/>
      </w:r>
      <w:r>
        <w:rPr>
          <w:color w:val="231F20"/>
        </w:rPr>
        <w:t>生效。</w:t>
      </w:r>
    </w:p>
    <w:p>
      <w:pPr>
        <w:pStyle w:val="BodyText"/>
        <w:spacing w:before="103"/>
        <w:jc w:val="both"/>
        <w:rPr>
          <w:rFonts w:ascii="方正黑体_GBK" w:eastAsia="方正黑体_GBK" w:hint="eastAsia"/>
        </w:rPr>
      </w:pPr>
      <w:r>
        <w:rPr>
          <w:rFonts w:ascii="方正黑体_GBK" w:eastAsia="方正黑体_GBK" w:hint="eastAsia"/>
          <w:color w:val="231F20"/>
        </w:rPr>
        <w:t>十二、合同份数</w:t>
      </w:r>
    </w:p>
    <w:p>
      <w:pPr>
        <w:pStyle w:val="BodyText"/>
        <w:tabs>
          <w:tab w:pos="2537" w:val="left" w:leader="none"/>
          <w:tab w:pos="6717" w:val="left" w:leader="none"/>
          <w:tab w:pos="8697" w:val="left" w:leader="none"/>
        </w:tabs>
        <w:spacing w:before="122"/>
        <w:jc w:val="both"/>
      </w:pPr>
      <w:r>
        <w:rPr>
          <w:color w:val="231F20"/>
        </w:rPr>
        <w:t>本合同一式</w:t>
      </w:r>
      <w:r>
        <w:rPr>
          <w:color w:val="231F20"/>
          <w:u w:val="single" w:color="231F20"/>
        </w:rPr>
        <w:t> </w:t>
        <w:tab/>
      </w:r>
      <w:r>
        <w:rPr>
          <w:color w:val="231F20"/>
        </w:rPr>
        <w:t>份，具有同等法律效力，发包人执</w:t>
      </w:r>
      <w:r>
        <w:rPr>
          <w:color w:val="231F20"/>
          <w:u w:val="single" w:color="231F20"/>
        </w:rPr>
        <w:t> </w:t>
        <w:tab/>
      </w:r>
      <w:r>
        <w:rPr>
          <w:color w:val="231F20"/>
        </w:rPr>
        <w:t>份，勘察人执</w:t>
      </w:r>
      <w:r>
        <w:rPr>
          <w:color w:val="231F20"/>
          <w:u w:val="single" w:color="231F20"/>
        </w:rPr>
        <w:t> </w:t>
        <w:tab/>
      </w:r>
      <w:r>
        <w:rPr>
          <w:color w:val="231F20"/>
        </w:rPr>
        <w:t>份。</w:t>
      </w:r>
    </w:p>
    <w:p>
      <w:pPr>
        <w:pStyle w:val="BodyText"/>
        <w:spacing w:before="13"/>
        <w:ind w:left="0"/>
        <w:rPr>
          <w:sz w:val="25"/>
        </w:rPr>
      </w:pPr>
    </w:p>
    <w:p>
      <w:pPr>
        <w:pStyle w:val="BodyText"/>
        <w:tabs>
          <w:tab w:pos="4076" w:val="left" w:leader="none"/>
          <w:tab w:pos="4797" w:val="left" w:leader="none"/>
          <w:tab w:pos="9188" w:val="left" w:leader="none"/>
        </w:tabs>
        <w:spacing w:line="319" w:lineRule="auto" w:before="0"/>
        <w:ind w:right="115"/>
      </w:pPr>
      <w:r>
        <w:rPr>
          <w:color w:val="231F20"/>
        </w:rPr>
        <w:t>发包人</w:t>
      </w:r>
      <w:r>
        <w:rPr>
          <w:color w:val="231F20"/>
          <w:spacing w:val="-165"/>
        </w:rPr>
        <w:t>：</w:t>
      </w:r>
      <w:r>
        <w:rPr>
          <w:color w:val="231F20"/>
        </w:rPr>
        <w:t>（印章</w:t>
      </w:r>
      <w:r>
        <w:rPr>
          <w:color w:val="231F20"/>
          <w:u w:val="single" w:color="231F20"/>
        </w:rPr>
        <w:t>）</w:t>
        <w:tab/>
      </w:r>
      <w:r>
        <w:rPr>
          <w:color w:val="231F20"/>
        </w:rPr>
        <w:tab/>
        <w:t>勘察人</w:t>
      </w:r>
      <w:r>
        <w:rPr>
          <w:color w:val="231F20"/>
          <w:spacing w:val="-165"/>
        </w:rPr>
        <w:t>：</w:t>
      </w:r>
      <w:r>
        <w:rPr>
          <w:color w:val="231F20"/>
        </w:rPr>
        <w:t>（印章</w:t>
      </w:r>
      <w:r>
        <w:rPr>
          <w:color w:val="231F20"/>
          <w:u w:val="single" w:color="231F20"/>
        </w:rPr>
        <w:t>）</w:t>
        <w:tab/>
        <w:t> </w:t>
      </w:r>
      <w:r>
        <w:rPr>
          <w:color w:val="231F20"/>
        </w:rPr>
        <w:t>法定代表人或其委托代理人：</w:t>
        <w:tab/>
        <w:tab/>
        <w:t>法定代表人或其委托代理人：</w:t>
      </w:r>
    </w:p>
    <w:p>
      <w:pPr>
        <w:pStyle w:val="BodyText"/>
        <w:tabs>
          <w:tab w:pos="4687" w:val="left" w:leader="none"/>
        </w:tabs>
        <w:spacing w:before="25"/>
        <w:ind w:left="447"/>
      </w:pPr>
      <w:r>
        <w:rPr>
          <w:color w:val="231F20"/>
        </w:rPr>
        <w:t>（签字）</w:t>
        <w:tab/>
        <w:t>（签字）</w:t>
      </w:r>
    </w:p>
    <w:p>
      <w:pPr>
        <w:pStyle w:val="BodyText"/>
        <w:tabs>
          <w:tab w:pos="4022" w:val="left" w:leader="none"/>
          <w:tab w:pos="4797" w:val="left" w:leader="none"/>
          <w:tab w:pos="9188" w:val="left" w:leader="none"/>
        </w:tabs>
        <w:spacing w:line="319" w:lineRule="auto"/>
        <w:ind w:right="115"/>
        <w:jc w:val="both"/>
      </w:pPr>
      <w:r>
        <w:rPr>
          <w:color w:val="231F20"/>
        </w:rPr>
        <w:t>统一社会信用代码</w:t>
      </w:r>
      <w:r>
        <w:rPr>
          <w:color w:val="231F20"/>
          <w:u w:val="single" w:color="231F20"/>
        </w:rPr>
        <w:t>：</w:t>
        <w:tab/>
      </w:r>
      <w:r>
        <w:rPr>
          <w:color w:val="231F20"/>
        </w:rPr>
        <w:tab/>
        <w:t>统一社会信用代码</w:t>
      </w:r>
      <w:r>
        <w:rPr>
          <w:color w:val="231F20"/>
          <w:u w:val="single" w:color="231F20"/>
        </w:rPr>
        <w:t>：</w:t>
        <w:tab/>
        <w:t> </w:t>
      </w:r>
      <w:r>
        <w:rPr>
          <w:color w:val="231F20"/>
        </w:rPr>
        <w:t>地址</w:t>
      </w:r>
      <w:r>
        <w:rPr>
          <w:color w:val="231F20"/>
          <w:u w:val="single" w:color="231F20"/>
        </w:rPr>
        <w:t>：</w:t>
        <w:tab/>
      </w:r>
      <w:r>
        <w:rPr>
          <w:color w:val="231F20"/>
        </w:rPr>
        <w:tab/>
        <w:t>地址</w:t>
      </w:r>
      <w:r>
        <w:rPr>
          <w:color w:val="231F20"/>
          <w:u w:val="single" w:color="231F20"/>
        </w:rPr>
        <w:t>：</w:t>
        <w:tab/>
        <w:t> </w:t>
      </w:r>
      <w:r>
        <w:rPr>
          <w:color w:val="231F20"/>
        </w:rPr>
        <w:t>邮政编码</w:t>
      </w:r>
      <w:r>
        <w:rPr>
          <w:color w:val="231F20"/>
          <w:u w:val="single" w:color="231F20"/>
        </w:rPr>
        <w:t>：</w:t>
        <w:tab/>
      </w:r>
      <w:r>
        <w:rPr>
          <w:color w:val="231F20"/>
        </w:rPr>
        <w:tab/>
        <w:t>邮政编码</w:t>
      </w:r>
      <w:r>
        <w:rPr>
          <w:color w:val="231F20"/>
          <w:u w:val="single" w:color="231F20"/>
        </w:rPr>
        <w:t>：</w:t>
        <w:tab/>
        <w:t> </w:t>
      </w:r>
      <w:r>
        <w:rPr>
          <w:color w:val="231F20"/>
        </w:rPr>
        <w:t>电话</w:t>
      </w:r>
      <w:r>
        <w:rPr>
          <w:color w:val="231F20"/>
          <w:u w:val="single" w:color="231F20"/>
        </w:rPr>
        <w:t>：</w:t>
        <w:tab/>
      </w:r>
      <w:r>
        <w:rPr>
          <w:color w:val="231F20"/>
        </w:rPr>
        <w:tab/>
        <w:t>电话</w:t>
      </w:r>
      <w:r>
        <w:rPr>
          <w:color w:val="231F20"/>
          <w:u w:val="single" w:color="231F20"/>
        </w:rPr>
        <w:t>：</w:t>
        <w:tab/>
        <w:t> </w:t>
      </w:r>
      <w:r>
        <w:rPr>
          <w:color w:val="231F20"/>
        </w:rPr>
        <w:t>传真</w:t>
      </w:r>
      <w:r>
        <w:rPr>
          <w:color w:val="231F20"/>
          <w:u w:val="single" w:color="231F20"/>
        </w:rPr>
        <w:t>：</w:t>
        <w:tab/>
      </w:r>
      <w:r>
        <w:rPr>
          <w:color w:val="231F20"/>
        </w:rPr>
        <w:tab/>
        <w:t>传真</w:t>
      </w:r>
      <w:r>
        <w:rPr>
          <w:color w:val="231F20"/>
          <w:u w:val="single" w:color="231F20"/>
        </w:rPr>
        <w:t>：</w:t>
        <w:tab/>
        <w:t> </w:t>
      </w:r>
      <w:r>
        <w:rPr>
          <w:color w:val="231F20"/>
        </w:rPr>
        <w:t>电子邮箱</w:t>
      </w:r>
      <w:r>
        <w:rPr>
          <w:color w:val="231F20"/>
          <w:u w:val="single" w:color="231F20"/>
        </w:rPr>
        <w:t>：</w:t>
        <w:tab/>
      </w:r>
      <w:r>
        <w:rPr>
          <w:color w:val="231F20"/>
        </w:rPr>
        <w:tab/>
        <w:t>电子邮箱</w:t>
      </w:r>
      <w:r>
        <w:rPr>
          <w:color w:val="231F20"/>
          <w:u w:val="single" w:color="231F20"/>
        </w:rPr>
        <w:t>：</w:t>
        <w:tab/>
        <w:t> </w:t>
      </w:r>
      <w:r>
        <w:rPr>
          <w:color w:val="231F20"/>
        </w:rPr>
        <w:t>开户银行</w:t>
      </w:r>
      <w:r>
        <w:rPr>
          <w:color w:val="231F20"/>
          <w:u w:val="single" w:color="231F20"/>
        </w:rPr>
        <w:t>：</w:t>
        <w:tab/>
      </w:r>
      <w:r>
        <w:rPr>
          <w:color w:val="231F20"/>
        </w:rPr>
        <w:tab/>
        <w:t>开户银行</w:t>
      </w:r>
      <w:r>
        <w:rPr>
          <w:color w:val="231F20"/>
          <w:u w:val="single" w:color="231F20"/>
        </w:rPr>
        <w:t>：</w:t>
        <w:tab/>
        <w:t> </w:t>
      </w:r>
      <w:r>
        <w:rPr>
          <w:color w:val="231F20"/>
        </w:rPr>
        <w:t>账号</w:t>
      </w:r>
      <w:r>
        <w:rPr>
          <w:color w:val="231F20"/>
          <w:u w:val="single" w:color="231F20"/>
        </w:rPr>
        <w:t>：</w:t>
        <w:tab/>
      </w:r>
      <w:r>
        <w:rPr>
          <w:color w:val="231F20"/>
        </w:rPr>
        <w:tab/>
        <w:t>账号</w:t>
      </w:r>
      <w:r>
        <w:rPr>
          <w:color w:val="231F20"/>
          <w:u w:val="single" w:color="231F20"/>
        </w:rPr>
        <w:t>：</w:t>
        <w:tab/>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第二部分</w:t>
        <w:tab/>
        <w:t>通用合同条款</w:t>
      </w:r>
    </w:p>
    <w:p>
      <w:pPr>
        <w:pStyle w:val="BodyText"/>
        <w:spacing w:before="8"/>
        <w:ind w:left="0"/>
        <w:rPr>
          <w:rFonts w:ascii="方正黑体_GBK"/>
          <w:sz w:val="26"/>
        </w:rPr>
      </w:pPr>
    </w:p>
    <w:p>
      <w:pPr>
        <w:pStyle w:val="BodyText"/>
        <w:tabs>
          <w:tab w:pos="1449" w:val="left" w:leader="none"/>
        </w:tabs>
        <w:spacing w:before="0"/>
      </w:pPr>
      <w:r>
        <w:rPr>
          <w:rFonts w:ascii="方正黑体_GBK" w:eastAsia="方正黑体_GBK" w:hint="eastAsia"/>
          <w:color w:val="231F20"/>
          <w:spacing w:val="55"/>
        </w:rPr>
        <w:t>第1</w:t>
      </w:r>
      <w:r>
        <w:rPr>
          <w:rFonts w:ascii="方正黑体_GBK" w:eastAsia="方正黑体_GBK" w:hint="eastAsia"/>
          <w:color w:val="231F20"/>
        </w:rPr>
        <w:t>条</w:t>
        <w:tab/>
      </w:r>
      <w:r>
        <w:rPr>
          <w:color w:val="231F20"/>
        </w:rPr>
        <w:t>一般约定</w:t>
      </w:r>
    </w:p>
    <w:p>
      <w:pPr>
        <w:pStyle w:val="ListParagraph"/>
        <w:numPr>
          <w:ilvl w:val="1"/>
          <w:numId w:val="27"/>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词语定义</w:t>
      </w:r>
    </w:p>
    <w:p>
      <w:pPr>
        <w:pStyle w:val="BodyText"/>
        <w:spacing w:before="113"/>
      </w:pPr>
      <w:r>
        <w:rPr>
          <w:color w:val="231F20"/>
        </w:rPr>
        <w:t>下列词语除专用合同条款另有约定外，应具有本条所赋予的含义。</w:t>
      </w:r>
    </w:p>
    <w:p>
      <w:pPr>
        <w:pStyle w:val="ListParagraph"/>
        <w:numPr>
          <w:ilvl w:val="2"/>
          <w:numId w:val="27"/>
        </w:numPr>
        <w:tabs>
          <w:tab w:pos="1066" w:val="left" w:leader="none"/>
        </w:tabs>
        <w:spacing w:line="319" w:lineRule="auto" w:before="109" w:after="0"/>
        <w:ind w:left="117" w:right="209" w:firstLine="440"/>
        <w:jc w:val="both"/>
        <w:rPr>
          <w:sz w:val="22"/>
        </w:rPr>
      </w:pPr>
      <w:r>
        <w:rPr>
          <w:color w:val="231F20"/>
          <w:spacing w:val="-8"/>
          <w:sz w:val="22"/>
        </w:rPr>
        <w:t>合同：指根据法律规定和合同当事人约定具有约束力的文件，构成合同的文件包括合</w:t>
      </w:r>
      <w:r>
        <w:rPr>
          <w:color w:val="231F20"/>
          <w:sz w:val="22"/>
        </w:rPr>
        <w:t>同协议书、专用合同条款及其附件、通用合同条款、中标通知书</w:t>
      </w:r>
      <w:r>
        <w:rPr>
          <w:color w:val="231F20"/>
          <w:spacing w:val="2"/>
          <w:sz w:val="22"/>
        </w:rPr>
        <w:t>（如果有</w:t>
      </w:r>
      <w:r>
        <w:rPr>
          <w:color w:val="231F20"/>
          <w:spacing w:val="-110"/>
          <w:sz w:val="22"/>
        </w:rPr>
        <w:t>）</w:t>
      </w:r>
      <w:r>
        <w:rPr>
          <w:color w:val="231F20"/>
          <w:spacing w:val="2"/>
          <w:sz w:val="22"/>
        </w:rPr>
        <w:t>、投标文件及其附</w:t>
      </w:r>
      <w:r>
        <w:rPr>
          <w:color w:val="231F20"/>
          <w:sz w:val="22"/>
        </w:rPr>
        <w:t>件（如果有</w:t>
      </w:r>
      <w:r>
        <w:rPr>
          <w:color w:val="231F20"/>
          <w:spacing w:val="-110"/>
          <w:sz w:val="22"/>
        </w:rPr>
        <w:t>）</w:t>
      </w:r>
      <w:r>
        <w:rPr>
          <w:color w:val="231F20"/>
          <w:sz w:val="22"/>
        </w:rPr>
        <w:t>、技术标准和要求、图纸以及其他合同文件。</w:t>
      </w:r>
    </w:p>
    <w:p>
      <w:pPr>
        <w:pStyle w:val="ListParagraph"/>
        <w:numPr>
          <w:ilvl w:val="2"/>
          <w:numId w:val="27"/>
        </w:numPr>
        <w:tabs>
          <w:tab w:pos="1066" w:val="left" w:leader="none"/>
        </w:tabs>
        <w:spacing w:line="319" w:lineRule="auto" w:before="25" w:after="0"/>
        <w:ind w:left="117" w:right="214" w:firstLine="440"/>
        <w:jc w:val="left"/>
        <w:rPr>
          <w:sz w:val="22"/>
        </w:rPr>
      </w:pPr>
      <w:r>
        <w:rPr>
          <w:color w:val="231F20"/>
          <w:spacing w:val="-7"/>
          <w:sz w:val="22"/>
        </w:rPr>
        <w:t>合同协议书：指构成合同的由发包人和勘察人共同签署的称为“合同协议书”的书面文件。</w:t>
      </w:r>
    </w:p>
    <w:p>
      <w:pPr>
        <w:pStyle w:val="ListParagraph"/>
        <w:numPr>
          <w:ilvl w:val="2"/>
          <w:numId w:val="27"/>
        </w:numPr>
        <w:tabs>
          <w:tab w:pos="1066" w:val="left" w:leader="none"/>
        </w:tabs>
        <w:spacing w:line="319" w:lineRule="auto" w:before="25" w:after="0"/>
        <w:ind w:left="117" w:right="215" w:firstLine="440"/>
        <w:jc w:val="left"/>
        <w:rPr>
          <w:sz w:val="22"/>
        </w:rPr>
      </w:pPr>
      <w:r>
        <w:rPr>
          <w:color w:val="231F20"/>
          <w:spacing w:val="-7"/>
          <w:sz w:val="22"/>
        </w:rPr>
        <w:t>通用合同条款：是根据法律、行政法规规定及建设工程勘察的需要订立，通用于建设工程勘察的合同条款。</w:t>
      </w:r>
    </w:p>
    <w:p>
      <w:pPr>
        <w:pStyle w:val="ListParagraph"/>
        <w:numPr>
          <w:ilvl w:val="2"/>
          <w:numId w:val="27"/>
        </w:numPr>
        <w:tabs>
          <w:tab w:pos="1067" w:val="left" w:leader="none"/>
        </w:tabs>
        <w:spacing w:line="319" w:lineRule="auto" w:before="25" w:after="0"/>
        <w:ind w:left="117" w:right="216" w:firstLine="440"/>
        <w:jc w:val="left"/>
        <w:rPr>
          <w:sz w:val="22"/>
        </w:rPr>
      </w:pPr>
      <w:r>
        <w:rPr>
          <w:color w:val="231F20"/>
          <w:spacing w:val="-7"/>
          <w:sz w:val="22"/>
        </w:rPr>
        <w:t>专用合同条款：是发包人与勘察人根据法律、行政法规规定，结合具体工程实际，经协商达成一致意见的合同条款，是对通用合同条款的细化、完善、补充、修改或另行约定。</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pacing w:val="-8"/>
          <w:sz w:val="22"/>
        </w:rPr>
        <w:t>发包人：指与勘察人签定合同协议书的当事人以及取得该当事人资格的合法继承人。</w:t>
      </w:r>
    </w:p>
    <w:p>
      <w:pPr>
        <w:pStyle w:val="ListParagraph"/>
        <w:numPr>
          <w:ilvl w:val="2"/>
          <w:numId w:val="27"/>
        </w:numPr>
        <w:tabs>
          <w:tab w:pos="1066" w:val="left" w:leader="none"/>
        </w:tabs>
        <w:spacing w:line="319" w:lineRule="auto" w:before="109" w:after="0"/>
        <w:ind w:left="117" w:right="214" w:firstLine="440"/>
        <w:jc w:val="left"/>
        <w:rPr>
          <w:sz w:val="22"/>
        </w:rPr>
      </w:pPr>
      <w:r>
        <w:rPr>
          <w:color w:val="231F20"/>
          <w:spacing w:val="-8"/>
          <w:sz w:val="22"/>
        </w:rPr>
        <w:t>勘察人：指在合同协议书中约定，被发包人接受的具有工程勘察资质的当事人以及取得该当事人资格的合法继承人。</w:t>
      </w:r>
    </w:p>
    <w:p>
      <w:pPr>
        <w:pStyle w:val="ListParagraph"/>
        <w:numPr>
          <w:ilvl w:val="2"/>
          <w:numId w:val="27"/>
        </w:numPr>
        <w:tabs>
          <w:tab w:pos="1048" w:val="left" w:leader="none"/>
        </w:tabs>
        <w:spacing w:line="240" w:lineRule="auto" w:before="26" w:after="0"/>
        <w:ind w:left="1047" w:right="0" w:hanging="490"/>
        <w:jc w:val="left"/>
        <w:rPr>
          <w:sz w:val="22"/>
        </w:rPr>
      </w:pPr>
      <w:r>
        <w:rPr>
          <w:color w:val="231F20"/>
          <w:spacing w:val="-8"/>
          <w:sz w:val="22"/>
        </w:rPr>
        <w:t>工程：指发包人与勘察人在合同协议书中约定的勘察范围内的项目。</w:t>
      </w:r>
    </w:p>
    <w:p>
      <w:pPr>
        <w:pStyle w:val="ListParagraph"/>
        <w:numPr>
          <w:ilvl w:val="2"/>
          <w:numId w:val="27"/>
        </w:numPr>
        <w:tabs>
          <w:tab w:pos="1070" w:val="left" w:leader="none"/>
        </w:tabs>
        <w:spacing w:line="319" w:lineRule="auto" w:before="109" w:after="0"/>
        <w:ind w:left="117" w:right="104" w:firstLine="440"/>
        <w:jc w:val="left"/>
        <w:rPr>
          <w:sz w:val="22"/>
        </w:rPr>
      </w:pPr>
      <w:r>
        <w:rPr>
          <w:color w:val="231F20"/>
          <w:spacing w:val="-5"/>
          <w:sz w:val="22"/>
        </w:rPr>
        <w:t>勘察任务书：指由发包人就工程勘察范围、内容和技术标准等提出要求的书面文件。勘察任务书构成合同文件组成部分。</w:t>
      </w:r>
    </w:p>
    <w:p>
      <w:pPr>
        <w:pStyle w:val="ListParagraph"/>
        <w:numPr>
          <w:ilvl w:val="2"/>
          <w:numId w:val="27"/>
        </w:numPr>
        <w:tabs>
          <w:tab w:pos="1066" w:val="left" w:leader="none"/>
        </w:tabs>
        <w:spacing w:line="319" w:lineRule="auto" w:before="25" w:after="0"/>
        <w:ind w:left="117" w:right="214" w:firstLine="440"/>
        <w:jc w:val="left"/>
        <w:rPr>
          <w:sz w:val="22"/>
        </w:rPr>
      </w:pPr>
      <w:r>
        <w:rPr>
          <w:color w:val="231F20"/>
          <w:spacing w:val="-8"/>
          <w:sz w:val="22"/>
        </w:rPr>
        <w:t>合同价款：指合同当事人在合同协议书中约定，发包人用以支付勘察人完成合同约定范围内工程勘察工作的款项。</w:t>
      </w:r>
    </w:p>
    <w:p>
      <w:pPr>
        <w:pStyle w:val="ListParagraph"/>
        <w:numPr>
          <w:ilvl w:val="2"/>
          <w:numId w:val="27"/>
        </w:numPr>
        <w:tabs>
          <w:tab w:pos="1157" w:val="left" w:leader="none"/>
        </w:tabs>
        <w:spacing w:line="240" w:lineRule="auto" w:before="25" w:after="0"/>
        <w:ind w:left="1156" w:right="0" w:hanging="599"/>
        <w:jc w:val="left"/>
        <w:rPr>
          <w:sz w:val="22"/>
        </w:rPr>
      </w:pPr>
      <w:r>
        <w:rPr>
          <w:color w:val="231F20"/>
          <w:spacing w:val="-8"/>
          <w:sz w:val="22"/>
        </w:rPr>
        <w:t>费用：指为履行合同所发生的或将要发生的必需的支出。</w:t>
      </w:r>
    </w:p>
    <w:p>
      <w:pPr>
        <w:pStyle w:val="ListParagraph"/>
        <w:numPr>
          <w:ilvl w:val="2"/>
          <w:numId w:val="27"/>
        </w:numPr>
        <w:tabs>
          <w:tab w:pos="1179" w:val="left" w:leader="none"/>
        </w:tabs>
        <w:spacing w:line="319" w:lineRule="auto" w:before="109" w:after="0"/>
        <w:ind w:left="117" w:right="209" w:firstLine="440"/>
        <w:jc w:val="left"/>
        <w:rPr>
          <w:sz w:val="22"/>
        </w:rPr>
      </w:pPr>
      <w:r>
        <w:rPr>
          <w:color w:val="231F20"/>
          <w:spacing w:val="-5"/>
          <w:sz w:val="22"/>
        </w:rPr>
        <w:t>工期：指合同当事人在合同协议书中约定，按总日历天数</w:t>
      </w:r>
      <w:r>
        <w:rPr>
          <w:color w:val="231F20"/>
          <w:spacing w:val="2"/>
          <w:sz w:val="22"/>
        </w:rPr>
        <w:t>（包括法定节假日）计算</w:t>
      </w:r>
      <w:r>
        <w:rPr>
          <w:color w:val="231F20"/>
          <w:sz w:val="22"/>
        </w:rPr>
        <w:t>的工作天数。</w:t>
      </w:r>
    </w:p>
    <w:p>
      <w:pPr>
        <w:pStyle w:val="ListParagraph"/>
        <w:numPr>
          <w:ilvl w:val="2"/>
          <w:numId w:val="27"/>
        </w:numPr>
        <w:tabs>
          <w:tab w:pos="1180" w:val="left" w:leader="none"/>
        </w:tabs>
        <w:spacing w:line="319" w:lineRule="auto" w:before="26" w:after="0"/>
        <w:ind w:left="117" w:right="209" w:firstLine="440"/>
        <w:jc w:val="both"/>
        <w:rPr>
          <w:sz w:val="22"/>
        </w:rPr>
      </w:pPr>
      <w:r>
        <w:rPr>
          <w:color w:val="231F20"/>
          <w:spacing w:val="-5"/>
          <w:sz w:val="22"/>
        </w:rPr>
        <w:t>天：除特别指明外，均指日历天。约定按天计算时间的，开始当天不计入，从次日</w:t>
      </w:r>
      <w:r>
        <w:rPr>
          <w:color w:val="231F20"/>
          <w:spacing w:val="2"/>
          <w:sz w:val="22"/>
        </w:rPr>
        <w:t>开始计算。时限的最后一天是休息日或者其他法定节假日的，以节假日次日为时限的最后一</w:t>
      </w:r>
      <w:r>
        <w:rPr>
          <w:color w:val="231F20"/>
          <w:spacing w:val="-1"/>
          <w:sz w:val="22"/>
        </w:rPr>
        <w:t>天，时限的最后一天的截止时间为当日 </w:t>
      </w:r>
      <w:r>
        <w:rPr>
          <w:color w:val="231F20"/>
          <w:sz w:val="22"/>
        </w:rPr>
        <w:t>24</w:t>
      </w:r>
      <w:r>
        <w:rPr>
          <w:color w:val="231F20"/>
          <w:spacing w:val="-1"/>
          <w:sz w:val="22"/>
        </w:rPr>
        <w:t> 时。</w:t>
      </w:r>
    </w:p>
    <w:p>
      <w:pPr>
        <w:pStyle w:val="ListParagraph"/>
        <w:numPr>
          <w:ilvl w:val="2"/>
          <w:numId w:val="27"/>
        </w:numPr>
        <w:tabs>
          <w:tab w:pos="1157" w:val="left" w:leader="none"/>
        </w:tabs>
        <w:spacing w:line="240" w:lineRule="auto" w:before="26" w:after="0"/>
        <w:ind w:left="1156" w:right="0" w:hanging="599"/>
        <w:jc w:val="left"/>
        <w:rPr>
          <w:sz w:val="22"/>
        </w:rPr>
      </w:pPr>
      <w:r>
        <w:rPr>
          <w:color w:val="231F20"/>
          <w:spacing w:val="-8"/>
          <w:sz w:val="22"/>
        </w:rPr>
        <w:t>开工日期：指合同当事人在合同中约定，勘察人开始工作的绝对或相对日期。</w:t>
      </w:r>
    </w:p>
    <w:p>
      <w:pPr>
        <w:pStyle w:val="ListParagraph"/>
        <w:numPr>
          <w:ilvl w:val="2"/>
          <w:numId w:val="27"/>
        </w:numPr>
        <w:tabs>
          <w:tab w:pos="1179" w:val="left" w:leader="none"/>
        </w:tabs>
        <w:spacing w:line="240" w:lineRule="auto" w:before="109" w:after="0"/>
        <w:ind w:left="1178" w:right="0" w:hanging="621"/>
        <w:jc w:val="left"/>
        <w:rPr>
          <w:sz w:val="22"/>
        </w:rPr>
      </w:pPr>
      <w:r>
        <w:rPr>
          <w:color w:val="231F20"/>
          <w:spacing w:val="-5"/>
          <w:sz w:val="22"/>
        </w:rPr>
        <w:t>成果提交日期：指合同当事人在合同中约定，勘察人完成合同范围内工作并提交成</w:t>
      </w:r>
    </w:p>
    <w:p>
      <w:pPr>
        <w:spacing w:after="0" w:line="240" w:lineRule="auto"/>
        <w:jc w:val="left"/>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果资料的绝对或相对日期。</w:t>
      </w:r>
    </w:p>
    <w:p>
      <w:pPr>
        <w:pStyle w:val="ListParagraph"/>
        <w:numPr>
          <w:ilvl w:val="2"/>
          <w:numId w:val="27"/>
        </w:numPr>
        <w:tabs>
          <w:tab w:pos="1179" w:val="left" w:leader="none"/>
        </w:tabs>
        <w:spacing w:line="319" w:lineRule="auto" w:before="109" w:after="0"/>
        <w:ind w:left="117" w:right="110" w:firstLine="440"/>
        <w:jc w:val="left"/>
        <w:rPr>
          <w:sz w:val="22"/>
        </w:rPr>
      </w:pPr>
      <w:r>
        <w:rPr>
          <w:color w:val="231F20"/>
          <w:spacing w:val="-5"/>
          <w:sz w:val="22"/>
        </w:rPr>
        <w:t>图纸：指由发包人提供或由勘察人提供并经发包人认可，满足勘察人开展工作需要</w:t>
      </w:r>
      <w:r>
        <w:rPr>
          <w:color w:val="231F20"/>
          <w:sz w:val="22"/>
        </w:rPr>
        <w:t>的所有图件，包括相关说明和资料。</w:t>
      </w:r>
    </w:p>
    <w:p>
      <w:pPr>
        <w:pStyle w:val="ListParagraph"/>
        <w:numPr>
          <w:ilvl w:val="2"/>
          <w:numId w:val="27"/>
        </w:numPr>
        <w:tabs>
          <w:tab w:pos="1179" w:val="left" w:leader="none"/>
        </w:tabs>
        <w:spacing w:line="319" w:lineRule="auto" w:before="25" w:after="0"/>
        <w:ind w:left="117" w:right="113" w:firstLine="440"/>
        <w:jc w:val="left"/>
        <w:rPr>
          <w:sz w:val="22"/>
        </w:rPr>
      </w:pPr>
      <w:r>
        <w:rPr>
          <w:color w:val="231F20"/>
          <w:spacing w:val="-5"/>
          <w:sz w:val="22"/>
        </w:rPr>
        <w:t>作业场地：指工程勘察作业的场所以及发包人具体指定的供工程勘察作业使用的其</w:t>
      </w:r>
      <w:r>
        <w:rPr>
          <w:color w:val="231F20"/>
          <w:sz w:val="22"/>
        </w:rPr>
        <w:t>他场所。</w:t>
      </w:r>
    </w:p>
    <w:p>
      <w:pPr>
        <w:pStyle w:val="ListParagraph"/>
        <w:numPr>
          <w:ilvl w:val="2"/>
          <w:numId w:val="27"/>
        </w:numPr>
        <w:tabs>
          <w:tab w:pos="1180" w:val="left" w:leader="none"/>
        </w:tabs>
        <w:spacing w:line="319" w:lineRule="auto" w:before="25" w:after="0"/>
        <w:ind w:left="117" w:right="108" w:firstLine="440"/>
        <w:jc w:val="left"/>
        <w:rPr>
          <w:sz w:val="22"/>
        </w:rPr>
      </w:pPr>
      <w:r>
        <w:rPr>
          <w:color w:val="231F20"/>
          <w:spacing w:val="-4"/>
          <w:sz w:val="22"/>
        </w:rPr>
        <w:t>书面形式：指合同书、信件和数据电文</w:t>
      </w:r>
      <w:r>
        <w:rPr>
          <w:color w:val="231F20"/>
          <w:spacing w:val="5"/>
          <w:sz w:val="22"/>
        </w:rPr>
        <w:t>（</w:t>
      </w:r>
      <w:r>
        <w:rPr>
          <w:color w:val="231F20"/>
          <w:sz w:val="22"/>
        </w:rPr>
        <w:t>包括电报、电传、传真、电子数据交换和电子邮件）等可以有形地表现所载内容的形式。</w:t>
      </w:r>
    </w:p>
    <w:p>
      <w:pPr>
        <w:pStyle w:val="ListParagraph"/>
        <w:numPr>
          <w:ilvl w:val="2"/>
          <w:numId w:val="27"/>
        </w:numPr>
        <w:tabs>
          <w:tab w:pos="1465" w:val="left" w:leader="none"/>
        </w:tabs>
        <w:spacing w:line="319" w:lineRule="auto" w:before="25" w:after="0"/>
        <w:ind w:left="117" w:right="114" w:firstLine="728"/>
        <w:jc w:val="left"/>
        <w:rPr>
          <w:sz w:val="22"/>
        </w:rPr>
      </w:pPr>
      <w:r>
        <w:rPr>
          <w:color w:val="231F20"/>
          <w:spacing w:val="-8"/>
          <w:sz w:val="22"/>
        </w:rPr>
        <w:t>索赔：指在合同履行过程中，一方违反合同约定，直接或间接地给另一方造成实际损失，受损方向违约方提出经济赔偿和（或）工期顺延的要求。</w:t>
      </w:r>
    </w:p>
    <w:p>
      <w:pPr>
        <w:pStyle w:val="ListParagraph"/>
        <w:numPr>
          <w:ilvl w:val="2"/>
          <w:numId w:val="27"/>
        </w:numPr>
        <w:tabs>
          <w:tab w:pos="1179" w:val="left" w:leader="none"/>
        </w:tabs>
        <w:spacing w:line="319" w:lineRule="auto" w:before="25" w:after="0"/>
        <w:ind w:left="117" w:right="110" w:firstLine="440"/>
        <w:jc w:val="left"/>
        <w:rPr>
          <w:sz w:val="22"/>
        </w:rPr>
      </w:pPr>
      <w:r>
        <w:rPr>
          <w:color w:val="231F20"/>
          <w:spacing w:val="-5"/>
          <w:sz w:val="22"/>
        </w:rPr>
        <w:t>不利物质条件：指勘察人在作业场地遇到的不可预见的自然物质条件、非自然的物</w:t>
      </w:r>
      <w:r>
        <w:rPr>
          <w:color w:val="231F20"/>
          <w:sz w:val="22"/>
        </w:rPr>
        <w:t>质障碍和污染物。</w:t>
      </w:r>
    </w:p>
    <w:p>
      <w:pPr>
        <w:pStyle w:val="ListParagraph"/>
        <w:numPr>
          <w:ilvl w:val="2"/>
          <w:numId w:val="27"/>
        </w:numPr>
        <w:tabs>
          <w:tab w:pos="1179" w:val="left" w:leader="none"/>
        </w:tabs>
        <w:spacing w:line="319" w:lineRule="auto" w:before="25" w:after="0"/>
        <w:ind w:left="117" w:right="110" w:firstLine="440"/>
        <w:jc w:val="left"/>
        <w:rPr>
          <w:sz w:val="22"/>
        </w:rPr>
      </w:pPr>
      <w:r>
        <w:rPr>
          <w:color w:val="231F20"/>
          <w:spacing w:val="-5"/>
          <w:sz w:val="22"/>
        </w:rPr>
        <w:t>后期服务：指勘察人提交成果资料后，为发包人提供的后续技术服务工作和程序性</w:t>
      </w:r>
      <w:r>
        <w:rPr>
          <w:color w:val="231F20"/>
          <w:sz w:val="22"/>
        </w:rPr>
        <w:t>工作，如报告成果咨询、基槽检验、现场交桩和竣工验收等。</w:t>
      </w:r>
    </w:p>
    <w:p>
      <w:pPr>
        <w:pStyle w:val="ListParagraph"/>
        <w:numPr>
          <w:ilvl w:val="1"/>
          <w:numId w:val="28"/>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合同文件及优先解释顺序</w:t>
      </w:r>
    </w:p>
    <w:p>
      <w:pPr>
        <w:pStyle w:val="ListParagraph"/>
        <w:numPr>
          <w:ilvl w:val="2"/>
          <w:numId w:val="28"/>
        </w:numPr>
        <w:tabs>
          <w:tab w:pos="1049" w:val="left" w:leader="none"/>
        </w:tabs>
        <w:spacing w:line="319" w:lineRule="auto" w:before="112" w:after="0"/>
        <w:ind w:left="117" w:right="115" w:firstLine="440"/>
        <w:jc w:val="left"/>
        <w:rPr>
          <w:sz w:val="22"/>
        </w:rPr>
      </w:pPr>
      <w:r>
        <w:rPr>
          <w:color w:val="231F20"/>
          <w:sz w:val="22"/>
        </w:rPr>
        <w:t>合同文件应能相互解释，互为说明。除专用合同条款另有约定外，组成本合同的文件及优先解释顺序如下：</w:t>
      </w:r>
    </w:p>
    <w:p>
      <w:pPr>
        <w:pStyle w:val="BodyText"/>
        <w:spacing w:before="25"/>
        <w:ind w:left="447"/>
      </w:pPr>
      <w:r>
        <w:rPr>
          <w:color w:val="231F20"/>
        </w:rPr>
        <w:t>（ 1）合同协议书；</w:t>
      </w:r>
    </w:p>
    <w:p>
      <w:pPr>
        <w:pStyle w:val="BodyText"/>
        <w:ind w:left="447"/>
      </w:pPr>
      <w:r>
        <w:rPr>
          <w:color w:val="231F20"/>
        </w:rPr>
        <w:t>（ 2）专用合同条款及其附件；</w:t>
      </w:r>
    </w:p>
    <w:p>
      <w:pPr>
        <w:pStyle w:val="BodyText"/>
        <w:ind w:left="447"/>
      </w:pPr>
      <w:r>
        <w:rPr>
          <w:color w:val="231F20"/>
        </w:rPr>
        <w:t>（ 3）通用合同条款；</w:t>
      </w:r>
    </w:p>
    <w:p>
      <w:pPr>
        <w:pStyle w:val="BodyText"/>
        <w:ind w:left="447"/>
      </w:pPr>
      <w:r>
        <w:rPr>
          <w:color w:val="231F20"/>
        </w:rPr>
        <w:t>（ 4）中标通知书（如果有）；</w:t>
      </w:r>
    </w:p>
    <w:p>
      <w:pPr>
        <w:pStyle w:val="BodyText"/>
        <w:ind w:left="447"/>
      </w:pPr>
      <w:r>
        <w:rPr>
          <w:color w:val="231F20"/>
        </w:rPr>
        <w:t>（ 5）投标文件及其附件（如果有）；</w:t>
      </w:r>
    </w:p>
    <w:p>
      <w:pPr>
        <w:pStyle w:val="BodyText"/>
        <w:ind w:left="447"/>
      </w:pPr>
      <w:r>
        <w:rPr>
          <w:color w:val="231F20"/>
        </w:rPr>
        <w:t>（ 6）技术标准和要求；</w:t>
      </w:r>
    </w:p>
    <w:p>
      <w:pPr>
        <w:pStyle w:val="BodyText"/>
        <w:ind w:left="447"/>
      </w:pPr>
      <w:r>
        <w:rPr>
          <w:color w:val="231F20"/>
        </w:rPr>
        <w:t>（ 7）图纸；</w:t>
      </w:r>
    </w:p>
    <w:p>
      <w:pPr>
        <w:pStyle w:val="BodyText"/>
        <w:ind w:left="447"/>
      </w:pPr>
      <w:r>
        <w:rPr>
          <w:color w:val="231F20"/>
        </w:rPr>
        <w:t>（ 8）其他合同文件。</w:t>
      </w:r>
    </w:p>
    <w:p>
      <w:pPr>
        <w:pStyle w:val="BodyText"/>
        <w:spacing w:line="319" w:lineRule="auto"/>
        <w:ind w:left="117" w:firstLine="440"/>
      </w:pPr>
      <w:r>
        <w:rPr>
          <w:color w:val="231F20"/>
        </w:rPr>
        <w:t>上述合同文件包括合同当事人就该项合同文件所作出的补充和修改，属于同一类内容的文件，应以最新签署的为准。</w:t>
      </w:r>
    </w:p>
    <w:p>
      <w:pPr>
        <w:pStyle w:val="ListParagraph"/>
        <w:numPr>
          <w:ilvl w:val="2"/>
          <w:numId w:val="28"/>
        </w:numPr>
        <w:tabs>
          <w:tab w:pos="1049" w:val="left" w:leader="none"/>
        </w:tabs>
        <w:spacing w:line="319" w:lineRule="auto" w:before="25" w:after="0"/>
        <w:ind w:left="117" w:right="115" w:firstLine="440"/>
        <w:jc w:val="left"/>
        <w:rPr>
          <w:sz w:val="22"/>
        </w:rPr>
      </w:pPr>
      <w:r>
        <w:rPr>
          <w:color w:val="231F20"/>
          <w:sz w:val="22"/>
        </w:rPr>
        <w:t>当合同文件内容含糊不清或不相一致时，在不影响工作正常进行的情况下，由发包人</w:t>
      </w:r>
      <w:r>
        <w:rPr>
          <w:color w:val="231F20"/>
          <w:spacing w:val="-1"/>
          <w:sz w:val="22"/>
        </w:rPr>
        <w:t>和勘察人协商解决。双方协商不成时，按第 </w:t>
      </w:r>
      <w:r>
        <w:rPr>
          <w:color w:val="231F20"/>
          <w:sz w:val="22"/>
        </w:rPr>
        <w:t>16</w:t>
      </w:r>
      <w:r>
        <w:rPr>
          <w:color w:val="231F20"/>
          <w:spacing w:val="-1"/>
          <w:sz w:val="22"/>
        </w:rPr>
        <w:t> 条〔争议解决〕的约定处理。</w:t>
      </w:r>
    </w:p>
    <w:p>
      <w:pPr>
        <w:pStyle w:val="ListParagraph"/>
        <w:numPr>
          <w:ilvl w:val="1"/>
          <w:numId w:val="28"/>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适用法律法规、技术标准</w:t>
      </w:r>
    </w:p>
    <w:p>
      <w:pPr>
        <w:pStyle w:val="ListParagraph"/>
        <w:numPr>
          <w:ilvl w:val="2"/>
          <w:numId w:val="28"/>
        </w:numPr>
        <w:tabs>
          <w:tab w:pos="1048" w:val="left" w:leader="none"/>
        </w:tabs>
        <w:spacing w:line="240" w:lineRule="auto" w:before="112" w:after="0"/>
        <w:ind w:left="1047" w:right="0" w:hanging="490"/>
        <w:jc w:val="left"/>
        <w:rPr>
          <w:sz w:val="22"/>
        </w:rPr>
      </w:pPr>
      <w:r>
        <w:rPr>
          <w:color w:val="231F20"/>
          <w:sz w:val="22"/>
        </w:rPr>
        <w:t>适用法律法规</w:t>
      </w:r>
    </w:p>
    <w:p>
      <w:pPr>
        <w:pStyle w:val="BodyText"/>
      </w:pPr>
      <w:r>
        <w:rPr>
          <w:color w:val="231F20"/>
        </w:rPr>
        <w:t>本合同文件适用中华人民共和国法律、行政法规、部门规章以及工程所在地的地方性法</w:t>
      </w:r>
    </w:p>
    <w:p>
      <w:pPr>
        <w:spacing w:after="0"/>
        <w:sectPr>
          <w:pgSz w:w="11910" w:h="16840"/>
          <w:pgMar w:header="0" w:footer="832" w:top="1580" w:bottom="1020" w:left="1300" w:right="1300"/>
        </w:sectPr>
      </w:pPr>
    </w:p>
    <w:p>
      <w:pPr>
        <w:pStyle w:val="BodyText"/>
        <w:spacing w:line="319" w:lineRule="auto" w:before="24"/>
        <w:ind w:left="117" w:right="215"/>
      </w:pPr>
      <w:r>
        <w:rPr>
          <w:color w:val="231F20"/>
        </w:rPr>
        <w:t>规、自治条例、单行条例和地方政府规章等。其他需要明示的规范性文件，由合同当事人在专用合同条款中约定。</w:t>
      </w:r>
    </w:p>
    <w:p>
      <w:pPr>
        <w:pStyle w:val="ListParagraph"/>
        <w:numPr>
          <w:ilvl w:val="2"/>
          <w:numId w:val="28"/>
        </w:numPr>
        <w:tabs>
          <w:tab w:pos="1048" w:val="left" w:leader="none"/>
        </w:tabs>
        <w:spacing w:line="240" w:lineRule="auto" w:before="26" w:after="0"/>
        <w:ind w:left="1047" w:right="0" w:hanging="490"/>
        <w:jc w:val="left"/>
        <w:rPr>
          <w:sz w:val="22"/>
        </w:rPr>
      </w:pPr>
      <w:r>
        <w:rPr>
          <w:color w:val="231F20"/>
          <w:sz w:val="22"/>
        </w:rPr>
        <w:t>适用技术标准</w:t>
      </w:r>
    </w:p>
    <w:p>
      <w:pPr>
        <w:pStyle w:val="BodyText"/>
        <w:spacing w:line="319" w:lineRule="auto"/>
        <w:ind w:left="117" w:right="215" w:firstLine="440"/>
      </w:pPr>
      <w:r>
        <w:rPr>
          <w:color w:val="231F20"/>
        </w:rPr>
        <w:t>适用于工程的现行有效国家标准、行业标准、工程所在地的地方标准以及相应的规范、规程为本合同文件适用的技术标准。合同当事人有特别要求的，应在专用合同条款中约定。</w:t>
      </w:r>
    </w:p>
    <w:p>
      <w:pPr>
        <w:pStyle w:val="BodyText"/>
        <w:spacing w:line="319" w:lineRule="auto" w:before="25"/>
        <w:ind w:left="117" w:right="215" w:firstLine="440"/>
      </w:pPr>
      <w:r>
        <w:rPr>
          <w:color w:val="231F20"/>
        </w:rPr>
        <w:t>发包人要求使用国外技术标准的，应在专用合同条款中约定所使用技术标准的名称及提供方，并约定技术标准原文版、中译本的份数、时间及费用承担等事项。</w:t>
      </w:r>
    </w:p>
    <w:p>
      <w:pPr>
        <w:pStyle w:val="ListParagraph"/>
        <w:numPr>
          <w:ilvl w:val="1"/>
          <w:numId w:val="2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语言文字</w:t>
      </w:r>
    </w:p>
    <w:p>
      <w:pPr>
        <w:pStyle w:val="BodyText"/>
        <w:spacing w:line="319" w:lineRule="auto" w:before="112"/>
        <w:ind w:left="117" w:right="215" w:firstLine="440"/>
      </w:pPr>
      <w:r>
        <w:rPr>
          <w:color w:val="231F20"/>
        </w:rPr>
        <w:t>本合同文件使用汉语语言文字书写、解释和说明。如专用合同条款约定使用两种以上（含两种）语言时，汉语为优先解释和说明本合同的语言。</w:t>
      </w:r>
    </w:p>
    <w:p>
      <w:pPr>
        <w:pStyle w:val="ListParagraph"/>
        <w:numPr>
          <w:ilvl w:val="1"/>
          <w:numId w:val="2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联络</w:t>
      </w:r>
    </w:p>
    <w:p>
      <w:pPr>
        <w:pStyle w:val="ListParagraph"/>
        <w:numPr>
          <w:ilvl w:val="2"/>
          <w:numId w:val="29"/>
        </w:numPr>
        <w:tabs>
          <w:tab w:pos="1068" w:val="left" w:leader="none"/>
        </w:tabs>
        <w:spacing w:line="319" w:lineRule="auto" w:before="112" w:after="0"/>
        <w:ind w:left="117" w:right="214" w:firstLine="440"/>
        <w:jc w:val="left"/>
        <w:rPr>
          <w:sz w:val="22"/>
        </w:rPr>
      </w:pPr>
      <w:r>
        <w:rPr>
          <w:color w:val="231F20"/>
          <w:spacing w:val="-9"/>
          <w:sz w:val="22"/>
        </w:rPr>
        <w:t>与合同有关的批准文件、通知、证明、证书、指示、指令、要求、请求、意见、确定和决定等，均应采用书面形式或合同双方确认的其他形式，并应在合同约定的期限内送达接收人。</w:t>
      </w:r>
    </w:p>
    <w:p>
      <w:pPr>
        <w:pStyle w:val="ListParagraph"/>
        <w:numPr>
          <w:ilvl w:val="2"/>
          <w:numId w:val="29"/>
        </w:numPr>
        <w:tabs>
          <w:tab w:pos="1068" w:val="left" w:leader="none"/>
        </w:tabs>
        <w:spacing w:line="319" w:lineRule="auto" w:before="25" w:after="0"/>
        <w:ind w:left="117" w:right="106" w:firstLine="440"/>
        <w:jc w:val="left"/>
        <w:rPr>
          <w:sz w:val="22"/>
        </w:rPr>
      </w:pPr>
      <w:r>
        <w:rPr>
          <w:color w:val="231F20"/>
          <w:sz w:val="22"/>
        </w:rPr>
        <w:t>发包人和勘察人应在专用合同条款中约定各自的送达接收人、送达形式及联系方式。</w:t>
      </w:r>
      <w:r>
        <w:rPr>
          <w:color w:val="231F20"/>
          <w:spacing w:val="2"/>
          <w:sz w:val="22"/>
        </w:rPr>
        <w:t>合同当事人指定的接收人、送达地点或联系方式发生变动的，应提前 </w:t>
      </w:r>
      <w:r>
        <w:rPr>
          <w:color w:val="231F20"/>
          <w:sz w:val="22"/>
        </w:rPr>
        <w:t>3</w:t>
      </w:r>
      <w:r>
        <w:rPr>
          <w:color w:val="231F20"/>
          <w:spacing w:val="5"/>
          <w:sz w:val="22"/>
        </w:rPr>
        <w:t> 天以书面形式通知对</w:t>
      </w:r>
      <w:r>
        <w:rPr>
          <w:color w:val="231F20"/>
          <w:sz w:val="22"/>
        </w:rPr>
        <w:t>方，否则视为未发生变动。</w:t>
      </w:r>
    </w:p>
    <w:p>
      <w:pPr>
        <w:pStyle w:val="ListParagraph"/>
        <w:numPr>
          <w:ilvl w:val="2"/>
          <w:numId w:val="29"/>
        </w:numPr>
        <w:tabs>
          <w:tab w:pos="1066" w:val="left" w:leader="none"/>
        </w:tabs>
        <w:spacing w:line="319" w:lineRule="auto" w:before="25" w:after="0"/>
        <w:ind w:left="117" w:right="214" w:firstLine="440"/>
        <w:jc w:val="left"/>
        <w:rPr>
          <w:sz w:val="22"/>
        </w:rPr>
      </w:pPr>
      <w:r>
        <w:rPr>
          <w:color w:val="231F20"/>
          <w:spacing w:val="-2"/>
          <w:sz w:val="22"/>
        </w:rPr>
        <w:t>发包人、勘察人应及时签收对方送达至约定送达地点和指定接收人的来往信函；如确有充分证据证明一方无正当理由拒不签收的，视为拒绝签收一方认可往来信函的内容。</w:t>
      </w:r>
    </w:p>
    <w:p>
      <w:pPr>
        <w:pStyle w:val="ListParagraph"/>
        <w:numPr>
          <w:ilvl w:val="1"/>
          <w:numId w:val="30"/>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严禁贿赂</w:t>
      </w:r>
    </w:p>
    <w:p>
      <w:pPr>
        <w:pStyle w:val="BodyText"/>
        <w:spacing w:line="319" w:lineRule="auto" w:before="112"/>
        <w:ind w:left="117" w:right="215" w:firstLine="440"/>
      </w:pPr>
      <w:r>
        <w:rPr>
          <w:color w:val="231F20"/>
        </w:rPr>
        <w:t>合同当事人不得以贿赂或变相贿赂的方式，谋取非法利益或损害对方权益。因一方的贿赂造成对方损失的，应赔偿损失并承担相应的法律责任。</w:t>
      </w:r>
    </w:p>
    <w:p>
      <w:pPr>
        <w:pStyle w:val="ListParagraph"/>
        <w:numPr>
          <w:ilvl w:val="1"/>
          <w:numId w:val="30"/>
        </w:numPr>
        <w:tabs>
          <w:tab w:pos="888" w:val="left" w:leader="none"/>
        </w:tabs>
        <w:spacing w:line="240" w:lineRule="auto" w:before="26" w:after="0"/>
        <w:ind w:left="887" w:right="0" w:hanging="330"/>
        <w:jc w:val="left"/>
        <w:rPr>
          <w:rFonts w:ascii="方正宋黑_GBK" w:eastAsia="方正宋黑_GBK" w:hint="eastAsia"/>
          <w:sz w:val="22"/>
        </w:rPr>
      </w:pPr>
      <w:r>
        <w:rPr>
          <w:rFonts w:ascii="方正宋黑_GBK" w:eastAsia="方正宋黑_GBK" w:hint="eastAsia"/>
          <w:color w:val="231F20"/>
          <w:sz w:val="22"/>
        </w:rPr>
        <w:t>保密</w:t>
      </w:r>
    </w:p>
    <w:p>
      <w:pPr>
        <w:pStyle w:val="BodyText"/>
        <w:spacing w:line="319" w:lineRule="auto" w:before="113"/>
        <w:ind w:left="117" w:right="215" w:firstLine="440"/>
      </w:pPr>
      <w:r>
        <w:rPr>
          <w:color w:val="231F20"/>
        </w:rPr>
        <w:t>除法律法规规定或合同另有约定外，未经发包人同意，勘察人不得将发包人提供的图纸、文件以及声明需要保密的资料信息等商业秘密泄露给第三方。</w:t>
      </w:r>
    </w:p>
    <w:p>
      <w:pPr>
        <w:pStyle w:val="BodyText"/>
        <w:spacing w:line="319" w:lineRule="auto" w:before="26"/>
        <w:ind w:left="117" w:right="215" w:firstLine="440"/>
      </w:pPr>
      <w:r>
        <w:rPr>
          <w:color w:val="231F20"/>
        </w:rPr>
        <w:t>除法律法规规定或合同另有约定外，未经勘察人同意，发包人不得将勘察人提供的技术文件、成果资料、技术秘密及声明需要保密的资料信息等商业秘密泄露给第三方。</w:t>
      </w:r>
    </w:p>
    <w:p>
      <w:pPr>
        <w:pStyle w:val="BodyText"/>
        <w:tabs>
          <w:tab w:pos="1449" w:val="left" w:leader="none"/>
        </w:tabs>
        <w:spacing w:before="20"/>
      </w:pPr>
      <w:r>
        <w:rPr>
          <w:rFonts w:ascii="方正黑体_GBK" w:eastAsia="方正黑体_GBK" w:hint="eastAsia"/>
          <w:color w:val="231F20"/>
          <w:spacing w:val="55"/>
        </w:rPr>
        <w:t>第2</w:t>
      </w:r>
      <w:r>
        <w:rPr>
          <w:rFonts w:ascii="方正黑体_GBK" w:eastAsia="方正黑体_GBK" w:hint="eastAsia"/>
          <w:color w:val="231F20"/>
        </w:rPr>
        <w:t>条</w:t>
        <w:tab/>
      </w:r>
      <w:r>
        <w:rPr>
          <w:color w:val="231F20"/>
        </w:rPr>
        <w:t>发包人</w:t>
      </w:r>
    </w:p>
    <w:p>
      <w:pPr>
        <w:pStyle w:val="ListParagraph"/>
        <w:numPr>
          <w:ilvl w:val="1"/>
          <w:numId w:val="31"/>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发包人权利</w:t>
      </w:r>
    </w:p>
    <w:p>
      <w:pPr>
        <w:pStyle w:val="ListParagraph"/>
        <w:numPr>
          <w:ilvl w:val="2"/>
          <w:numId w:val="31"/>
        </w:numPr>
        <w:tabs>
          <w:tab w:pos="1048" w:val="left" w:leader="none"/>
        </w:tabs>
        <w:spacing w:line="240" w:lineRule="auto" w:before="112" w:after="0"/>
        <w:ind w:left="1047" w:right="0" w:hanging="490"/>
        <w:jc w:val="left"/>
        <w:rPr>
          <w:sz w:val="22"/>
        </w:rPr>
      </w:pPr>
      <w:r>
        <w:rPr>
          <w:color w:val="231F20"/>
          <w:sz w:val="22"/>
        </w:rPr>
        <w:t>发包人对勘察人的勘察工作有权依照合同约定实施监督，并对勘察成果予以验收。</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发包人对勘察人无法胜任工程勘察工作的人员有权提出更换。</w:t>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发包人拥有勘察人为其项目编制的所有文件资料的使用权，包括投标文件、成果资料</w:t>
      </w:r>
    </w:p>
    <w:p>
      <w:pPr>
        <w:spacing w:after="0" w:line="240" w:lineRule="auto"/>
        <w:jc w:val="left"/>
        <w:rPr>
          <w:sz w:val="22"/>
        </w:rPr>
        <w:sectPr>
          <w:footerReference w:type="even" r:id="rId9"/>
          <w:footerReference w:type="default" r:id="rId10"/>
          <w:pgSz w:w="11910" w:h="16840"/>
          <w:pgMar w:footer="832" w:header="0" w:top="1580" w:bottom="1020" w:left="1300" w:right="1200"/>
          <w:pgNumType w:start="12"/>
        </w:sectPr>
      </w:pPr>
    </w:p>
    <w:p>
      <w:pPr>
        <w:pStyle w:val="BodyText"/>
        <w:spacing w:before="24"/>
        <w:ind w:left="117"/>
      </w:pPr>
      <w:r>
        <w:rPr>
          <w:color w:val="231F20"/>
        </w:rPr>
        <w:t>和数据等。</w:t>
      </w:r>
    </w:p>
    <w:p>
      <w:pPr>
        <w:pStyle w:val="ListParagraph"/>
        <w:numPr>
          <w:ilvl w:val="1"/>
          <w:numId w:val="32"/>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发包人义务</w:t>
      </w:r>
    </w:p>
    <w:p>
      <w:pPr>
        <w:pStyle w:val="ListParagraph"/>
        <w:numPr>
          <w:ilvl w:val="2"/>
          <w:numId w:val="32"/>
        </w:numPr>
        <w:tabs>
          <w:tab w:pos="1048" w:val="left" w:leader="none"/>
        </w:tabs>
        <w:spacing w:line="240" w:lineRule="auto" w:before="112" w:after="0"/>
        <w:ind w:left="117" w:right="0" w:firstLine="440"/>
        <w:jc w:val="left"/>
        <w:rPr>
          <w:sz w:val="22"/>
        </w:rPr>
      </w:pPr>
      <w:r>
        <w:rPr>
          <w:color w:val="231F20"/>
          <w:sz w:val="22"/>
        </w:rPr>
        <w:t>发包人应以书面形式向勘察人明确勘察任务及技术要求。</w:t>
      </w:r>
    </w:p>
    <w:p>
      <w:pPr>
        <w:pStyle w:val="ListParagraph"/>
        <w:numPr>
          <w:ilvl w:val="2"/>
          <w:numId w:val="32"/>
        </w:numPr>
        <w:tabs>
          <w:tab w:pos="1068" w:val="left" w:leader="none"/>
        </w:tabs>
        <w:spacing w:line="319" w:lineRule="auto" w:before="108" w:after="0"/>
        <w:ind w:left="117" w:right="108" w:firstLine="440"/>
        <w:jc w:val="left"/>
        <w:rPr>
          <w:sz w:val="22"/>
        </w:rPr>
      </w:pPr>
      <w:r>
        <w:rPr>
          <w:color w:val="231F20"/>
          <w:sz w:val="22"/>
        </w:rPr>
        <w:t>发包人应提供开展工程勘察工作所需要的图纸及技术资料，包括总平面图、地形图、已有水准点和坐标控制点等，若上述资料由勘察人负责搜集时，发包人应承担相关费用。</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发包人应提供工程勘察作业所需的批准及许可文件，包括立项批复、占用和挖掘道路许可等。</w:t>
      </w:r>
    </w:p>
    <w:p>
      <w:pPr>
        <w:pStyle w:val="ListParagraph"/>
        <w:numPr>
          <w:ilvl w:val="2"/>
          <w:numId w:val="32"/>
        </w:numPr>
        <w:tabs>
          <w:tab w:pos="1071" w:val="left" w:leader="none"/>
        </w:tabs>
        <w:spacing w:line="319" w:lineRule="auto" w:before="25" w:after="0"/>
        <w:ind w:left="117" w:right="210" w:firstLine="440"/>
        <w:jc w:val="both"/>
        <w:rPr>
          <w:sz w:val="22"/>
        </w:rPr>
      </w:pPr>
      <w:r>
        <w:rPr>
          <w:color w:val="231F20"/>
          <w:spacing w:val="3"/>
          <w:sz w:val="22"/>
        </w:rPr>
        <w:t>发包人应为勘察人提供具备条件的作业场地及进场通道</w:t>
      </w:r>
      <w:r>
        <w:rPr>
          <w:color w:val="231F20"/>
          <w:spacing w:val="5"/>
          <w:sz w:val="22"/>
        </w:rPr>
        <w:t>（</w:t>
      </w:r>
      <w:r>
        <w:rPr>
          <w:color w:val="231F20"/>
          <w:spacing w:val="3"/>
          <w:sz w:val="22"/>
        </w:rPr>
        <w:t>包括土地征用、障碍物清</w:t>
      </w:r>
      <w:r>
        <w:rPr>
          <w:color w:val="231F20"/>
          <w:sz w:val="22"/>
        </w:rPr>
        <w:t>除、场地平整、提供水电接口和青苗赔偿等）并承担相关费用。</w:t>
      </w:r>
    </w:p>
    <w:p>
      <w:pPr>
        <w:pStyle w:val="ListParagraph"/>
        <w:numPr>
          <w:ilvl w:val="2"/>
          <w:numId w:val="32"/>
        </w:numPr>
        <w:tabs>
          <w:tab w:pos="1049" w:val="left" w:leader="none"/>
        </w:tabs>
        <w:spacing w:line="319" w:lineRule="auto" w:before="25" w:after="0"/>
        <w:ind w:left="117" w:right="210" w:firstLine="440"/>
        <w:jc w:val="both"/>
        <w:rPr>
          <w:sz w:val="22"/>
        </w:rPr>
      </w:pPr>
      <w:r>
        <w:rPr>
          <w:color w:val="231F20"/>
          <w:sz w:val="22"/>
        </w:rPr>
        <w:t>发包人应为勘察人提供作业场地内地下埋藏物（包括地下管线、地下构筑物等）的资料、图纸，没有资料、图纸的地区，发包人应委托专业机构查清地下埋藏物。若因发包人未提供上述资料、图纸，或提供的资料、图纸不实，致使勘察人在工程勘察工作过程中发生人身伤害或造成经济损失时，由发包人承担赔偿责任。</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发包人应按照法律法规规定为勘察人安全生产提供条件并支付安全生产防护费用，发包人不得要求勘察人违反安全生产管理规定进行作业。</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若勘察现场需要看守，特别是在有毒、有害等危险现场作业时，发包人应派人负责安</w:t>
      </w:r>
      <w:r>
        <w:rPr>
          <w:color w:val="231F20"/>
          <w:spacing w:val="-7"/>
          <w:sz w:val="22"/>
        </w:rPr>
        <w:t>全保卫工作；按国家有关规定，对从事危险作业的现场人员进行保健防护，并承担费用。发包人对安全文明施工有特殊要求时，应在专用合同条款中另行约定。</w:t>
      </w:r>
    </w:p>
    <w:p>
      <w:pPr>
        <w:pStyle w:val="ListParagraph"/>
        <w:numPr>
          <w:ilvl w:val="2"/>
          <w:numId w:val="32"/>
        </w:numPr>
        <w:tabs>
          <w:tab w:pos="1049" w:val="left" w:leader="none"/>
        </w:tabs>
        <w:spacing w:line="319" w:lineRule="auto" w:before="25" w:after="0"/>
        <w:ind w:left="117" w:right="215" w:firstLine="440"/>
        <w:jc w:val="both"/>
        <w:rPr>
          <w:sz w:val="22"/>
        </w:rPr>
      </w:pPr>
      <w:r>
        <w:rPr>
          <w:color w:val="231F20"/>
          <w:sz w:val="22"/>
        </w:rPr>
        <w:t>发包人应对勘察人满足质量标准的已完工作，按照合同约定及时支付相应的工程勘察合同价款及费用。</w:t>
      </w:r>
    </w:p>
    <w:p>
      <w:pPr>
        <w:pStyle w:val="BodyText"/>
        <w:spacing w:before="25"/>
        <w:rPr>
          <w:rFonts w:ascii="方正宋黑_GBK" w:eastAsia="方正宋黑_GBK" w:hint="eastAsia"/>
        </w:rPr>
      </w:pPr>
      <w:r>
        <w:rPr>
          <w:rFonts w:ascii="方正宋黑_GBK" w:eastAsia="方正宋黑_GBK" w:hint="eastAsia"/>
          <w:color w:val="231F20"/>
        </w:rPr>
        <w:t>2.3 发包人代表</w:t>
      </w:r>
    </w:p>
    <w:p>
      <w:pPr>
        <w:pStyle w:val="BodyText"/>
        <w:spacing w:line="319" w:lineRule="auto" w:before="112"/>
        <w:ind w:left="117" w:right="214" w:firstLine="440"/>
        <w:jc w:val="both"/>
      </w:pPr>
      <w:r>
        <w:rPr>
          <w:color w:val="231F20"/>
        </w:rPr>
        <w:t>发包人应在专用合同条款中明确其负责工程勘察的发包人代表的姓名、职务、联系方式及授权范围等事项。发包人代表在发包人的授权范围内，负责处理合同履行过程中与发包人有关的具体事宜。</w:t>
      </w:r>
    </w:p>
    <w:p>
      <w:pPr>
        <w:pStyle w:val="BodyText"/>
        <w:tabs>
          <w:tab w:pos="1449" w:val="left" w:leader="none"/>
        </w:tabs>
        <w:spacing w:before="19"/>
      </w:pPr>
      <w:r>
        <w:rPr>
          <w:rFonts w:ascii="方正黑体_GBK" w:eastAsia="方正黑体_GBK" w:hint="eastAsia"/>
          <w:color w:val="231F20"/>
          <w:spacing w:val="55"/>
        </w:rPr>
        <w:t>第3</w:t>
      </w:r>
      <w:r>
        <w:rPr>
          <w:rFonts w:ascii="方正黑体_GBK" w:eastAsia="方正黑体_GBK" w:hint="eastAsia"/>
          <w:color w:val="231F20"/>
        </w:rPr>
        <w:t>条</w:t>
        <w:tab/>
      </w:r>
      <w:r>
        <w:rPr>
          <w:color w:val="231F20"/>
        </w:rPr>
        <w:t>勘察人</w:t>
      </w:r>
    </w:p>
    <w:p>
      <w:pPr>
        <w:pStyle w:val="ListParagraph"/>
        <w:numPr>
          <w:ilvl w:val="1"/>
          <w:numId w:val="33"/>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勘察人权利</w:t>
      </w:r>
    </w:p>
    <w:p>
      <w:pPr>
        <w:pStyle w:val="ListParagraph"/>
        <w:numPr>
          <w:ilvl w:val="2"/>
          <w:numId w:val="33"/>
        </w:numPr>
        <w:tabs>
          <w:tab w:pos="1049" w:val="left" w:leader="none"/>
        </w:tabs>
        <w:spacing w:line="319" w:lineRule="auto" w:before="112" w:after="0"/>
        <w:ind w:left="117" w:right="215" w:firstLine="440"/>
        <w:jc w:val="both"/>
        <w:rPr>
          <w:sz w:val="22"/>
        </w:rPr>
      </w:pPr>
      <w:r>
        <w:rPr>
          <w:color w:val="231F20"/>
          <w:sz w:val="22"/>
        </w:rPr>
        <w:t>勘察人在工程勘察期间，根据项目条件和技术标准、法律法规规定等方面的变化，有权向发包人提出增减合同工作量或修改技术方案的建议。</w:t>
      </w:r>
    </w:p>
    <w:p>
      <w:pPr>
        <w:pStyle w:val="ListParagraph"/>
        <w:numPr>
          <w:ilvl w:val="2"/>
          <w:numId w:val="33"/>
        </w:numPr>
        <w:tabs>
          <w:tab w:pos="1049" w:val="left" w:leader="none"/>
        </w:tabs>
        <w:spacing w:line="319" w:lineRule="auto" w:before="25" w:after="0"/>
        <w:ind w:left="117" w:right="213" w:firstLine="440"/>
        <w:jc w:val="both"/>
        <w:rPr>
          <w:sz w:val="22"/>
        </w:rPr>
      </w:pPr>
      <w:r>
        <w:rPr>
          <w:color w:val="231F20"/>
          <w:sz w:val="22"/>
        </w:rPr>
        <w:t>除建设工程主体部分的勘察外，根据合同约定或经发包人同意，勘察人可以将建设工程其他部分的勘察分包给其他具有相应资质等级的建设工程勘察单位。发包人对分包的特殊要求应在专用合同条款中另行约定。</w:t>
      </w:r>
    </w:p>
    <w:p>
      <w:pPr>
        <w:spacing w:after="0" w:line="319" w:lineRule="auto"/>
        <w:jc w:val="both"/>
        <w:rPr>
          <w:sz w:val="22"/>
        </w:rPr>
        <w:sectPr>
          <w:pgSz w:w="11910" w:h="16840"/>
          <w:pgMar w:header="0" w:footer="832" w:top="1580" w:bottom="1020" w:left="1300" w:right="1200"/>
        </w:sectPr>
      </w:pPr>
    </w:p>
    <w:p>
      <w:pPr>
        <w:pStyle w:val="ListParagraph"/>
        <w:numPr>
          <w:ilvl w:val="2"/>
          <w:numId w:val="33"/>
        </w:numPr>
        <w:tabs>
          <w:tab w:pos="1049" w:val="left" w:leader="none"/>
        </w:tabs>
        <w:spacing w:line="319" w:lineRule="auto" w:before="24" w:after="0"/>
        <w:ind w:left="117" w:right="215" w:firstLine="440"/>
        <w:jc w:val="left"/>
        <w:rPr>
          <w:sz w:val="22"/>
        </w:rPr>
      </w:pPr>
      <w:r>
        <w:rPr>
          <w:color w:val="231F20"/>
          <w:sz w:val="22"/>
        </w:rPr>
        <w:t>勘察人对其编制的所有文件资料，包括投标文件、成果资料、数据和专利技术等拥有知识产权。</w:t>
      </w:r>
    </w:p>
    <w:p>
      <w:pPr>
        <w:pStyle w:val="ListParagraph"/>
        <w:numPr>
          <w:ilvl w:val="1"/>
          <w:numId w:val="33"/>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勘察人义务</w:t>
      </w:r>
    </w:p>
    <w:p>
      <w:pPr>
        <w:pStyle w:val="ListParagraph"/>
        <w:numPr>
          <w:ilvl w:val="2"/>
          <w:numId w:val="33"/>
        </w:numPr>
        <w:tabs>
          <w:tab w:pos="1048" w:val="left" w:leader="none"/>
        </w:tabs>
        <w:spacing w:line="240" w:lineRule="auto" w:before="112" w:after="0"/>
        <w:ind w:left="117" w:right="0" w:firstLine="440"/>
        <w:jc w:val="left"/>
        <w:rPr>
          <w:sz w:val="22"/>
        </w:rPr>
      </w:pPr>
      <w:r>
        <w:rPr>
          <w:color w:val="231F20"/>
          <w:sz w:val="22"/>
        </w:rPr>
        <w:t>勘察人应按勘察任务书和技术要求并依据有关技术标准进行工程勘察工作。</w:t>
      </w:r>
    </w:p>
    <w:p>
      <w:pPr>
        <w:pStyle w:val="ListParagraph"/>
        <w:numPr>
          <w:ilvl w:val="2"/>
          <w:numId w:val="33"/>
        </w:numPr>
        <w:tabs>
          <w:tab w:pos="1049" w:val="left" w:leader="none"/>
        </w:tabs>
        <w:spacing w:line="319" w:lineRule="auto" w:before="109" w:after="0"/>
        <w:ind w:left="117" w:right="215" w:firstLine="440"/>
        <w:jc w:val="left"/>
        <w:rPr>
          <w:sz w:val="22"/>
        </w:rPr>
      </w:pPr>
      <w:r>
        <w:rPr>
          <w:color w:val="231F20"/>
          <w:sz w:val="22"/>
        </w:rPr>
        <w:t>勘察人应建立质量保证体系，按本合同约定的时间提交质量合格的成果资料，并对其质量负责。</w:t>
      </w:r>
    </w:p>
    <w:p>
      <w:pPr>
        <w:pStyle w:val="ListParagraph"/>
        <w:numPr>
          <w:ilvl w:val="2"/>
          <w:numId w:val="33"/>
        </w:numPr>
        <w:tabs>
          <w:tab w:pos="1070" w:val="left" w:leader="none"/>
        </w:tabs>
        <w:spacing w:line="319" w:lineRule="auto" w:before="25" w:after="0"/>
        <w:ind w:left="117" w:right="211" w:firstLine="440"/>
        <w:jc w:val="left"/>
        <w:rPr>
          <w:sz w:val="22"/>
        </w:rPr>
      </w:pPr>
      <w:r>
        <w:rPr>
          <w:color w:val="231F20"/>
          <w:sz w:val="22"/>
        </w:rPr>
        <w:t>勘察人在提交成果资料后，应为发包人继续提供后期服务。3.2.4</w:t>
      </w:r>
      <w:r>
        <w:rPr>
          <w:color w:val="231F20"/>
          <w:spacing w:val="5"/>
          <w:sz w:val="22"/>
        </w:rPr>
        <w:t> 勘察人在工程勘察</w:t>
      </w:r>
      <w:r>
        <w:rPr>
          <w:color w:val="231F20"/>
          <w:sz w:val="22"/>
        </w:rPr>
        <w:t>期间遇到地下文物时，应及时向发包人和</w:t>
      </w:r>
    </w:p>
    <w:p>
      <w:pPr>
        <w:pStyle w:val="BodyText"/>
        <w:spacing w:before="25"/>
      </w:pPr>
      <w:r>
        <w:rPr>
          <w:color w:val="231F20"/>
        </w:rPr>
        <w:t>文物主管部门报告并妥善保护。</w:t>
      </w:r>
    </w:p>
    <w:p>
      <w:pPr>
        <w:pStyle w:val="ListParagraph"/>
        <w:numPr>
          <w:ilvl w:val="2"/>
          <w:numId w:val="34"/>
        </w:numPr>
        <w:tabs>
          <w:tab w:pos="1049" w:val="left" w:leader="none"/>
        </w:tabs>
        <w:spacing w:line="319" w:lineRule="auto" w:before="109" w:after="0"/>
        <w:ind w:left="117" w:right="215" w:firstLine="440"/>
        <w:jc w:val="left"/>
        <w:rPr>
          <w:sz w:val="22"/>
        </w:rPr>
      </w:pPr>
      <w:r>
        <w:rPr>
          <w:color w:val="231F20"/>
          <w:sz w:val="22"/>
        </w:rPr>
        <w:t>勘察人开展工程勘察活动时应遵守有关职业健康及安全生产方面的各项法律法规的规定，采取安全防护措施，确保人员、设备和设施的安全。</w:t>
      </w:r>
    </w:p>
    <w:p>
      <w:pPr>
        <w:pStyle w:val="ListParagraph"/>
        <w:numPr>
          <w:ilvl w:val="2"/>
          <w:numId w:val="34"/>
        </w:numPr>
        <w:tabs>
          <w:tab w:pos="1049" w:val="left" w:leader="none"/>
        </w:tabs>
        <w:spacing w:line="319" w:lineRule="auto" w:before="26" w:after="0"/>
        <w:ind w:left="117" w:right="215" w:firstLine="440"/>
        <w:jc w:val="both"/>
        <w:rPr>
          <w:sz w:val="22"/>
        </w:rPr>
      </w:pPr>
      <w:r>
        <w:rPr>
          <w:color w:val="231F20"/>
          <w:sz w:val="22"/>
        </w:rPr>
        <w:t>勘察人在燃气管道、热力管道、动力设备、输水管道、输电线路、临街交通要道及地下通道（地下隧道）附近等风险性较大的地点，以及在易燃易爆地段及放射、有毒环境中进行工程勘察作业时，应编制安全防护方案并制定应急预案。</w:t>
      </w:r>
    </w:p>
    <w:p>
      <w:pPr>
        <w:pStyle w:val="ListParagraph"/>
        <w:numPr>
          <w:ilvl w:val="2"/>
          <w:numId w:val="34"/>
        </w:numPr>
        <w:tabs>
          <w:tab w:pos="1049" w:val="left" w:leader="none"/>
        </w:tabs>
        <w:spacing w:line="319" w:lineRule="auto" w:before="26" w:after="0"/>
        <w:ind w:left="117" w:right="215" w:firstLine="440"/>
        <w:jc w:val="left"/>
        <w:rPr>
          <w:sz w:val="22"/>
        </w:rPr>
      </w:pPr>
      <w:r>
        <w:rPr>
          <w:color w:val="231F20"/>
          <w:sz w:val="22"/>
        </w:rPr>
        <w:t>勘察人应在勘察方案中列明环境保护的具体措施，并在合同履行期间采取合理措施保护作业现场环境。</w:t>
      </w:r>
    </w:p>
    <w:p>
      <w:pPr>
        <w:pStyle w:val="BodyText"/>
        <w:spacing w:before="26"/>
        <w:rPr>
          <w:rFonts w:ascii="方正宋黑_GBK" w:eastAsia="方正宋黑_GBK" w:hint="eastAsia"/>
        </w:rPr>
      </w:pPr>
      <w:r>
        <w:rPr>
          <w:rFonts w:ascii="方正宋黑_GBK" w:eastAsia="方正宋黑_GBK" w:hint="eastAsia"/>
          <w:color w:val="231F20"/>
        </w:rPr>
        <w:t>3.3 勘察人代表</w:t>
      </w:r>
    </w:p>
    <w:p>
      <w:pPr>
        <w:pStyle w:val="BodyText"/>
        <w:spacing w:line="319" w:lineRule="auto" w:before="113"/>
        <w:ind w:left="117" w:right="208" w:firstLine="440"/>
        <w:jc w:val="both"/>
      </w:pPr>
      <w:r>
        <w:rPr>
          <w:color w:val="231F20"/>
        </w:rPr>
        <w:t>勘察人接受任务时，应在专用合同条款中明确其负责工程勘察的勘察人代表的姓名、职务、联系方式及授权范围等事项。勘察人代表在勘察人的授权范围内，负责处理合同履行过程中与勘察人有关的具体事宜。</w:t>
      </w:r>
    </w:p>
    <w:p>
      <w:pPr>
        <w:pStyle w:val="BodyText"/>
        <w:tabs>
          <w:tab w:pos="1449" w:val="left" w:leader="none"/>
        </w:tabs>
        <w:spacing w:before="20"/>
      </w:pPr>
      <w:r>
        <w:rPr>
          <w:rFonts w:ascii="方正黑体_GBK" w:eastAsia="方正黑体_GBK" w:hint="eastAsia"/>
          <w:color w:val="231F20"/>
          <w:spacing w:val="55"/>
        </w:rPr>
        <w:t>第4</w:t>
      </w:r>
      <w:r>
        <w:rPr>
          <w:rFonts w:ascii="方正黑体_GBK" w:eastAsia="方正黑体_GBK" w:hint="eastAsia"/>
          <w:color w:val="231F20"/>
        </w:rPr>
        <w:t>条</w:t>
        <w:tab/>
      </w:r>
      <w:r>
        <w:rPr>
          <w:color w:val="231F20"/>
        </w:rPr>
        <w:t>工期</w:t>
      </w:r>
    </w:p>
    <w:p>
      <w:pPr>
        <w:pStyle w:val="ListParagraph"/>
        <w:numPr>
          <w:ilvl w:val="1"/>
          <w:numId w:val="35"/>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开工及延期开工</w:t>
      </w:r>
    </w:p>
    <w:p>
      <w:pPr>
        <w:pStyle w:val="ListParagraph"/>
        <w:numPr>
          <w:ilvl w:val="2"/>
          <w:numId w:val="35"/>
        </w:numPr>
        <w:tabs>
          <w:tab w:pos="1049" w:val="left" w:leader="none"/>
        </w:tabs>
        <w:spacing w:line="319" w:lineRule="auto" w:before="112" w:after="0"/>
        <w:ind w:left="117" w:right="215" w:firstLine="440"/>
        <w:jc w:val="left"/>
        <w:rPr>
          <w:sz w:val="22"/>
        </w:rPr>
      </w:pPr>
      <w:r>
        <w:rPr>
          <w:color w:val="231F20"/>
          <w:sz w:val="22"/>
        </w:rPr>
        <w:t>勘察人应按合同约定的工期进行工程勘察工作，并接受发包人对工程勘察工作进度的监督、检查。</w:t>
      </w:r>
    </w:p>
    <w:p>
      <w:pPr>
        <w:pStyle w:val="ListParagraph"/>
        <w:numPr>
          <w:ilvl w:val="2"/>
          <w:numId w:val="35"/>
        </w:numPr>
        <w:tabs>
          <w:tab w:pos="1049" w:val="left" w:leader="none"/>
        </w:tabs>
        <w:spacing w:line="319" w:lineRule="auto" w:before="25" w:after="0"/>
        <w:ind w:left="117" w:right="215" w:firstLine="440"/>
        <w:jc w:val="left"/>
        <w:rPr>
          <w:sz w:val="22"/>
        </w:rPr>
      </w:pPr>
      <w:r>
        <w:rPr>
          <w:color w:val="231F20"/>
          <w:sz w:val="22"/>
        </w:rPr>
        <w:t>因发包人原因不能按照合同约定的日期开工，发包人应以书面形式通知勘察人，推迟开工日期并相应顺延工期。</w:t>
      </w:r>
    </w:p>
    <w:p>
      <w:pPr>
        <w:pStyle w:val="ListParagraph"/>
        <w:numPr>
          <w:ilvl w:val="1"/>
          <w:numId w:val="36"/>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成果提交日期</w:t>
      </w:r>
    </w:p>
    <w:p>
      <w:pPr>
        <w:pStyle w:val="BodyText"/>
        <w:spacing w:line="319" w:lineRule="auto" w:before="112"/>
        <w:ind w:left="117" w:right="215" w:firstLine="440"/>
      </w:pPr>
      <w:r>
        <w:rPr>
          <w:color w:val="231F20"/>
        </w:rPr>
        <w:t>勘察人应按照合同约定的日期或双方同意顺延的工期提交成果资料，具体可在专用合同条款中约定。</w:t>
      </w:r>
    </w:p>
    <w:p>
      <w:pPr>
        <w:pStyle w:val="ListParagraph"/>
        <w:numPr>
          <w:ilvl w:val="1"/>
          <w:numId w:val="36"/>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发包人造成的工期延误</w:t>
      </w:r>
    </w:p>
    <w:p>
      <w:pPr>
        <w:pStyle w:val="ListParagraph"/>
        <w:numPr>
          <w:ilvl w:val="2"/>
          <w:numId w:val="36"/>
        </w:numPr>
        <w:tabs>
          <w:tab w:pos="1068" w:val="left" w:leader="none"/>
        </w:tabs>
        <w:spacing w:line="240" w:lineRule="auto" w:before="112" w:after="0"/>
        <w:ind w:left="117" w:right="0" w:firstLine="440"/>
        <w:jc w:val="left"/>
        <w:rPr>
          <w:sz w:val="22"/>
        </w:rPr>
      </w:pPr>
      <w:r>
        <w:rPr>
          <w:color w:val="231F20"/>
          <w:sz w:val="22"/>
        </w:rPr>
        <w:t>因以下情形造成工期延误，勘察人有权要求发包人延长工期、增加合同价款和（或）</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补偿费用：</w:t>
      </w:r>
    </w:p>
    <w:p>
      <w:pPr>
        <w:pStyle w:val="BodyText"/>
        <w:ind w:left="447"/>
      </w:pPr>
      <w:r>
        <w:rPr>
          <w:color w:val="231F20"/>
        </w:rPr>
        <w:t>（ 1）发包人未能按合同约定提供图纸及开工条件；</w:t>
      </w:r>
    </w:p>
    <w:p>
      <w:pPr>
        <w:pStyle w:val="BodyText"/>
        <w:ind w:left="447"/>
      </w:pPr>
      <w:r>
        <w:rPr>
          <w:color w:val="231F20"/>
        </w:rPr>
        <w:t>（ 2）发包人未能按合同约定及时支付定金、预付款和（或）进度款；</w:t>
      </w:r>
    </w:p>
    <w:p>
      <w:pPr>
        <w:pStyle w:val="BodyText"/>
        <w:ind w:left="447"/>
      </w:pPr>
      <w:r>
        <w:rPr>
          <w:color w:val="231F20"/>
        </w:rPr>
        <w:t>（ 3）变更导致合同工作量增加；</w:t>
      </w:r>
    </w:p>
    <w:p>
      <w:pPr>
        <w:pStyle w:val="BodyText"/>
        <w:ind w:left="447"/>
      </w:pPr>
      <w:r>
        <w:rPr>
          <w:color w:val="231F20"/>
        </w:rPr>
        <w:t>（ 4）发包人增加合同工作内容；</w:t>
      </w:r>
    </w:p>
    <w:p>
      <w:pPr>
        <w:pStyle w:val="BodyText"/>
        <w:ind w:left="447"/>
      </w:pPr>
      <w:r>
        <w:rPr>
          <w:color w:val="231F20"/>
        </w:rPr>
        <w:t>（ 5）发包人改变工程勘察技术要求；</w:t>
      </w:r>
    </w:p>
    <w:p>
      <w:pPr>
        <w:pStyle w:val="BodyText"/>
        <w:ind w:left="447"/>
      </w:pPr>
      <w:r>
        <w:rPr>
          <w:color w:val="231F20"/>
        </w:rPr>
        <w:t>（ 6）发包人导致工期延误的其他情形。</w:t>
      </w:r>
    </w:p>
    <w:p>
      <w:pPr>
        <w:pStyle w:val="ListParagraph"/>
        <w:numPr>
          <w:ilvl w:val="2"/>
          <w:numId w:val="36"/>
        </w:numPr>
        <w:tabs>
          <w:tab w:pos="1067" w:val="left" w:leader="none"/>
        </w:tabs>
        <w:spacing w:line="319" w:lineRule="auto" w:before="109" w:after="0"/>
        <w:ind w:left="117" w:right="109" w:firstLine="440"/>
        <w:jc w:val="both"/>
        <w:rPr>
          <w:sz w:val="22"/>
        </w:rPr>
      </w:pPr>
      <w:r>
        <w:rPr>
          <w:color w:val="231F20"/>
          <w:spacing w:val="-5"/>
          <w:sz w:val="22"/>
        </w:rPr>
        <w:t>除专用合同条款对期限另有约定外，勘察人在第 </w:t>
      </w:r>
      <w:r>
        <w:rPr>
          <w:color w:val="231F20"/>
          <w:spacing w:val="-4"/>
          <w:sz w:val="22"/>
        </w:rPr>
        <w:t>4.3.1 款情形发生后 </w:t>
      </w:r>
      <w:r>
        <w:rPr>
          <w:color w:val="231F20"/>
          <w:sz w:val="22"/>
        </w:rPr>
        <w:t>7</w:t>
      </w:r>
      <w:r>
        <w:rPr>
          <w:color w:val="231F20"/>
          <w:spacing w:val="-5"/>
          <w:sz w:val="22"/>
        </w:rPr>
        <w:t> 天内，应就延误</w:t>
      </w:r>
      <w:r>
        <w:rPr>
          <w:color w:val="231F20"/>
          <w:spacing w:val="-4"/>
          <w:sz w:val="22"/>
        </w:rPr>
        <w:t>的工期以书面形式向发包人提出报告。发包人在收到报告后 </w:t>
      </w:r>
      <w:r>
        <w:rPr>
          <w:color w:val="231F20"/>
          <w:sz w:val="22"/>
        </w:rPr>
        <w:t>7</w:t>
      </w:r>
      <w:r>
        <w:rPr>
          <w:color w:val="231F20"/>
          <w:spacing w:val="-11"/>
          <w:sz w:val="22"/>
        </w:rPr>
        <w:t> 天内予以确认；逾期不予确认也不</w:t>
      </w:r>
      <w:r>
        <w:rPr>
          <w:color w:val="231F20"/>
          <w:spacing w:val="-5"/>
          <w:sz w:val="22"/>
        </w:rPr>
        <w:t>提出修改意见，视为同意顺延工期。补偿费用的确认程序参照第 </w:t>
      </w:r>
      <w:r>
        <w:rPr>
          <w:color w:val="231F20"/>
          <w:spacing w:val="-4"/>
          <w:sz w:val="22"/>
        </w:rPr>
        <w:t>7.1</w:t>
      </w:r>
      <w:r>
        <w:rPr>
          <w:color w:val="231F20"/>
          <w:spacing w:val="-11"/>
          <w:sz w:val="22"/>
        </w:rPr>
        <w:t> 款〔合同价款与调整〕执行。</w:t>
      </w:r>
    </w:p>
    <w:p>
      <w:pPr>
        <w:pStyle w:val="ListParagraph"/>
        <w:numPr>
          <w:ilvl w:val="1"/>
          <w:numId w:val="37"/>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勘察人造成的工期延误</w:t>
      </w:r>
    </w:p>
    <w:p>
      <w:pPr>
        <w:pStyle w:val="BodyText"/>
        <w:spacing w:line="319" w:lineRule="auto" w:before="112"/>
        <w:ind w:left="117" w:right="215" w:firstLine="440"/>
      </w:pPr>
      <w:r>
        <w:rPr>
          <w:color w:val="231F20"/>
        </w:rPr>
        <w:t>勘察人因以下情形不能按照合同约定的日期或双方同意顺延的工期提交成果资料的，勘察人承担违约责任：</w:t>
      </w:r>
    </w:p>
    <w:p>
      <w:pPr>
        <w:pStyle w:val="BodyText"/>
        <w:spacing w:before="26"/>
        <w:ind w:left="447"/>
      </w:pPr>
      <w:r>
        <w:rPr>
          <w:color w:val="231F20"/>
        </w:rPr>
        <w:t>（ 1）勘察人未按合同约定开工日期开展工作造成工期延误的；</w:t>
      </w:r>
    </w:p>
    <w:p>
      <w:pPr>
        <w:pStyle w:val="BodyText"/>
        <w:ind w:left="447"/>
      </w:pPr>
      <w:r>
        <w:rPr>
          <w:color w:val="231F20"/>
        </w:rPr>
        <w:t>（ 2）勘察人管理不善、组织不力造成工期延误的；</w:t>
      </w:r>
    </w:p>
    <w:p>
      <w:pPr>
        <w:pStyle w:val="BodyText"/>
        <w:ind w:left="447"/>
      </w:pPr>
      <w:r>
        <w:rPr>
          <w:color w:val="231F20"/>
        </w:rPr>
        <w:t>（ 3）因弥补勘察人自身原因导致的质量缺陷而造成工期延误的；</w:t>
      </w:r>
    </w:p>
    <w:p>
      <w:pPr>
        <w:pStyle w:val="BodyText"/>
        <w:ind w:left="447"/>
      </w:pPr>
      <w:r>
        <w:rPr>
          <w:color w:val="231F20"/>
        </w:rPr>
        <w:t>（ 4）因勘察人成果资料不合格返工造成工期延误的；</w:t>
      </w:r>
    </w:p>
    <w:p>
      <w:pPr>
        <w:pStyle w:val="BodyText"/>
        <w:ind w:left="447"/>
      </w:pPr>
      <w:r>
        <w:rPr>
          <w:color w:val="231F20"/>
        </w:rPr>
        <w:t>（ 5）勘察人导致工期延误的其他情形。</w:t>
      </w:r>
    </w:p>
    <w:p>
      <w:pPr>
        <w:pStyle w:val="ListParagraph"/>
        <w:numPr>
          <w:ilvl w:val="1"/>
          <w:numId w:val="37"/>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恶劣气候条件</w:t>
      </w:r>
    </w:p>
    <w:p>
      <w:pPr>
        <w:pStyle w:val="BodyText"/>
        <w:spacing w:line="319" w:lineRule="auto" w:before="112"/>
        <w:ind w:left="117" w:right="215" w:firstLine="440"/>
      </w:pPr>
      <w:r>
        <w:rPr>
          <w:color w:val="231F20"/>
        </w:rPr>
        <w:t>恶劣气候条件影响现场作业，导致现场作业难以进行，造成工期延误的，勘察人有权要求发包人延长工期，具体可参照第 4.3.2 款处理。</w:t>
      </w:r>
    </w:p>
    <w:p>
      <w:pPr>
        <w:pStyle w:val="BodyText"/>
        <w:tabs>
          <w:tab w:pos="1449" w:val="left" w:leader="none"/>
        </w:tabs>
        <w:spacing w:before="19"/>
      </w:pPr>
      <w:r>
        <w:rPr>
          <w:rFonts w:ascii="方正黑体_GBK" w:eastAsia="方正黑体_GBK" w:hint="eastAsia"/>
          <w:color w:val="231F20"/>
          <w:spacing w:val="55"/>
        </w:rPr>
        <w:t>第5</w:t>
      </w:r>
      <w:r>
        <w:rPr>
          <w:rFonts w:ascii="方正黑体_GBK" w:eastAsia="方正黑体_GBK" w:hint="eastAsia"/>
          <w:color w:val="231F20"/>
        </w:rPr>
        <w:t>条</w:t>
        <w:tab/>
      </w:r>
      <w:r>
        <w:rPr>
          <w:color w:val="231F20"/>
        </w:rPr>
        <w:t>成果资料</w:t>
      </w:r>
    </w:p>
    <w:p>
      <w:pPr>
        <w:pStyle w:val="ListParagraph"/>
        <w:numPr>
          <w:ilvl w:val="1"/>
          <w:numId w:val="38"/>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成果质量</w:t>
      </w:r>
    </w:p>
    <w:p>
      <w:pPr>
        <w:pStyle w:val="ListParagraph"/>
        <w:numPr>
          <w:ilvl w:val="2"/>
          <w:numId w:val="38"/>
        </w:numPr>
        <w:tabs>
          <w:tab w:pos="1048" w:val="left" w:leader="none"/>
        </w:tabs>
        <w:spacing w:line="240" w:lineRule="auto" w:before="113" w:after="0"/>
        <w:ind w:left="117" w:right="0" w:firstLine="440"/>
        <w:jc w:val="left"/>
        <w:rPr>
          <w:sz w:val="22"/>
        </w:rPr>
      </w:pPr>
      <w:r>
        <w:rPr>
          <w:color w:val="231F20"/>
          <w:sz w:val="22"/>
        </w:rPr>
        <w:t>成果质量应符合相关技术标准和深度规定，且满足合同约定的质量要求。</w:t>
      </w:r>
    </w:p>
    <w:p>
      <w:pPr>
        <w:pStyle w:val="ListParagraph"/>
        <w:numPr>
          <w:ilvl w:val="2"/>
          <w:numId w:val="38"/>
        </w:numPr>
        <w:tabs>
          <w:tab w:pos="1049" w:val="left" w:leader="none"/>
        </w:tabs>
        <w:spacing w:line="319" w:lineRule="auto" w:before="109" w:after="0"/>
        <w:ind w:left="117" w:right="215" w:firstLine="440"/>
        <w:jc w:val="left"/>
        <w:rPr>
          <w:sz w:val="22"/>
        </w:rPr>
      </w:pPr>
      <w:r>
        <w:rPr>
          <w:color w:val="231F20"/>
          <w:sz w:val="22"/>
        </w:rPr>
        <w:t>双方对工程勘察成果质量有争议时，由双方同意的第三方机构鉴定，所需费用及因此</w:t>
      </w:r>
      <w:r>
        <w:rPr>
          <w:color w:val="231F20"/>
          <w:spacing w:val="-5"/>
          <w:sz w:val="22"/>
        </w:rPr>
        <w:t>造成的损失，由责任方承担；双方均有责任的，由双方根据其责任分别承担。</w:t>
      </w:r>
    </w:p>
    <w:p>
      <w:pPr>
        <w:pStyle w:val="ListParagraph"/>
        <w:numPr>
          <w:ilvl w:val="1"/>
          <w:numId w:val="3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成果份数</w:t>
      </w:r>
    </w:p>
    <w:p>
      <w:pPr>
        <w:pStyle w:val="BodyText"/>
        <w:spacing w:line="319" w:lineRule="auto" w:before="112"/>
        <w:ind w:left="117" w:right="215" w:firstLine="440"/>
      </w:pPr>
      <w:r>
        <w:rPr>
          <w:color w:val="231F20"/>
        </w:rPr>
        <w:t>勘察人应向发包人提交成果资料四份，发包人要求增加的份数，在专用合同条款中另行约定，发包人另行支付相应的费用。</w:t>
      </w:r>
    </w:p>
    <w:p>
      <w:pPr>
        <w:pStyle w:val="ListParagraph"/>
        <w:numPr>
          <w:ilvl w:val="1"/>
          <w:numId w:val="39"/>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成果交付</w:t>
      </w:r>
    </w:p>
    <w:p>
      <w:pPr>
        <w:pStyle w:val="BodyText"/>
        <w:spacing w:before="112"/>
      </w:pPr>
      <w:r>
        <w:rPr>
          <w:color w:val="231F20"/>
        </w:rPr>
        <w:t>勘察人按照约定时间和地点向发包人交付成果资料，发包人应出具书面签收单，内容包括</w:t>
      </w:r>
    </w:p>
    <w:p>
      <w:pPr>
        <w:spacing w:after="0"/>
        <w:sectPr>
          <w:pgSz w:w="11910" w:h="16840"/>
          <w:pgMar w:header="0" w:footer="832" w:top="1580" w:bottom="1020" w:left="1300" w:right="1200"/>
        </w:sectPr>
      </w:pPr>
    </w:p>
    <w:p>
      <w:pPr>
        <w:pStyle w:val="BodyText"/>
        <w:spacing w:before="24"/>
        <w:ind w:left="117"/>
      </w:pPr>
      <w:r>
        <w:rPr>
          <w:color w:val="231F20"/>
        </w:rPr>
        <w:t>成果名称、成果组成、成果份数、提交和签收日期、提交人与接收人的亲笔签名等。</w:t>
      </w:r>
    </w:p>
    <w:p>
      <w:pPr>
        <w:pStyle w:val="ListParagraph"/>
        <w:numPr>
          <w:ilvl w:val="1"/>
          <w:numId w:val="39"/>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成果验收</w:t>
      </w:r>
    </w:p>
    <w:p>
      <w:pPr>
        <w:pStyle w:val="BodyText"/>
        <w:spacing w:line="319" w:lineRule="auto" w:before="112"/>
        <w:ind w:left="117" w:right="97" w:firstLine="440"/>
      </w:pPr>
      <w:r>
        <w:rPr>
          <w:color w:val="231F20"/>
        </w:rPr>
        <w:t>勘察人向发包人提交成果资料后，如需对勘察成果组织验收的，发包人应及时组织验收。除专用合同条款对期限另有约定外，发包人 14 天内无正当理由不予组织验收，视为验收通过。</w:t>
      </w:r>
    </w:p>
    <w:p>
      <w:pPr>
        <w:pStyle w:val="BodyText"/>
        <w:tabs>
          <w:tab w:pos="1449" w:val="left" w:leader="none"/>
        </w:tabs>
        <w:spacing w:before="19"/>
      </w:pPr>
      <w:r>
        <w:rPr>
          <w:rFonts w:ascii="方正黑体_GBK" w:eastAsia="方正黑体_GBK" w:hint="eastAsia"/>
          <w:color w:val="231F20"/>
          <w:spacing w:val="55"/>
        </w:rPr>
        <w:t>第6</w:t>
      </w:r>
      <w:r>
        <w:rPr>
          <w:rFonts w:ascii="方正黑体_GBK" w:eastAsia="方正黑体_GBK" w:hint="eastAsia"/>
          <w:color w:val="231F20"/>
        </w:rPr>
        <w:t>条</w:t>
        <w:tab/>
      </w:r>
      <w:r>
        <w:rPr>
          <w:color w:val="231F20"/>
        </w:rPr>
        <w:t>后期服务</w:t>
      </w:r>
    </w:p>
    <w:p>
      <w:pPr>
        <w:pStyle w:val="ListParagraph"/>
        <w:numPr>
          <w:ilvl w:val="1"/>
          <w:numId w:val="40"/>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后续技术服务</w:t>
      </w:r>
    </w:p>
    <w:p>
      <w:pPr>
        <w:pStyle w:val="BodyText"/>
        <w:spacing w:line="319" w:lineRule="auto" w:before="112"/>
        <w:ind w:left="117" w:right="215" w:firstLine="440"/>
      </w:pPr>
      <w:r>
        <w:rPr>
          <w:color w:val="231F20"/>
        </w:rPr>
        <w:t>勘察人应派专业技术人员为发包人提供后续技术服务，发包人应为其提供必要的工作和生活条件，后续技术服务的内容、费用和时限应由双方在专用合同条款中另行约定。</w:t>
      </w:r>
    </w:p>
    <w:p>
      <w:pPr>
        <w:pStyle w:val="ListParagraph"/>
        <w:numPr>
          <w:ilvl w:val="1"/>
          <w:numId w:val="40"/>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竣工验收</w:t>
      </w:r>
    </w:p>
    <w:p>
      <w:pPr>
        <w:pStyle w:val="BodyText"/>
        <w:spacing w:before="112"/>
      </w:pPr>
      <w:r>
        <w:rPr>
          <w:color w:val="231F20"/>
          <w:spacing w:val="-9"/>
        </w:rPr>
        <w:t>工程竣工验收时，勘察人应按发包人要求参加竣工验收工作，并提供竣工验收所需相关资料。</w:t>
      </w:r>
    </w:p>
    <w:p>
      <w:pPr>
        <w:pStyle w:val="BodyText"/>
        <w:tabs>
          <w:tab w:pos="1449" w:val="left" w:leader="none"/>
        </w:tabs>
        <w:spacing w:before="102"/>
      </w:pPr>
      <w:r>
        <w:rPr>
          <w:rFonts w:ascii="方正黑体_GBK" w:eastAsia="方正黑体_GBK" w:hint="eastAsia"/>
          <w:color w:val="231F20"/>
          <w:spacing w:val="55"/>
        </w:rPr>
        <w:t>第7</w:t>
      </w:r>
      <w:r>
        <w:rPr>
          <w:rFonts w:ascii="方正黑体_GBK" w:eastAsia="方正黑体_GBK" w:hint="eastAsia"/>
          <w:color w:val="231F20"/>
        </w:rPr>
        <w:t>条</w:t>
        <w:tab/>
      </w:r>
      <w:r>
        <w:rPr>
          <w:color w:val="231F20"/>
        </w:rPr>
        <w:t>合同价款与支付</w:t>
      </w:r>
    </w:p>
    <w:p>
      <w:pPr>
        <w:pStyle w:val="ListParagraph"/>
        <w:numPr>
          <w:ilvl w:val="1"/>
          <w:numId w:val="41"/>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合同价款与调整</w:t>
      </w:r>
    </w:p>
    <w:p>
      <w:pPr>
        <w:pStyle w:val="ListParagraph"/>
        <w:numPr>
          <w:ilvl w:val="2"/>
          <w:numId w:val="41"/>
        </w:numPr>
        <w:tabs>
          <w:tab w:pos="1049" w:val="left" w:leader="none"/>
        </w:tabs>
        <w:spacing w:line="319" w:lineRule="auto" w:before="112" w:after="0"/>
        <w:ind w:left="117" w:right="212" w:firstLine="440"/>
        <w:jc w:val="both"/>
        <w:rPr>
          <w:sz w:val="22"/>
        </w:rPr>
      </w:pPr>
      <w:r>
        <w:rPr>
          <w:color w:val="231F20"/>
          <w:sz w:val="22"/>
        </w:rPr>
        <w:t>依照法定程序进行招标工程的合同价款由发包人和勘察人依据中标价格载明在合同协</w:t>
      </w:r>
      <w:r>
        <w:rPr>
          <w:color w:val="231F20"/>
          <w:spacing w:val="-8"/>
          <w:sz w:val="22"/>
        </w:rPr>
        <w:t>议书中；非招标工程的合同价款由发包人和勘察人议定，并载明在合同协议书中。合同价款在合同协议书中约定后，除合同条款约定的合同价款调整因素外，任何一方不得擅自改变。</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合同当事人可任选下列一种合同价款的形式，双方可在专用合同条款中约定：</w:t>
      </w:r>
    </w:p>
    <w:p>
      <w:pPr>
        <w:pStyle w:val="BodyText"/>
        <w:ind w:left="447"/>
      </w:pPr>
      <w:r>
        <w:rPr>
          <w:color w:val="231F20"/>
        </w:rPr>
        <w:t>（ 1）总价合同</w:t>
      </w:r>
    </w:p>
    <w:p>
      <w:pPr>
        <w:pStyle w:val="BodyText"/>
        <w:spacing w:line="319" w:lineRule="auto"/>
        <w:ind w:left="117" w:right="214" w:firstLine="440"/>
        <w:jc w:val="both"/>
      </w:pPr>
      <w:r>
        <w:rPr>
          <w:color w:val="231F20"/>
        </w:rPr>
        <w:t>双方在专用合同条款中约定合同价款包含的风险范围和风险费用的计算方法，在约定的风险范围内合同价款不再调整。风险范围以外的合同价款调整因素和方法，应在专用合同条款中约定。</w:t>
      </w:r>
    </w:p>
    <w:p>
      <w:pPr>
        <w:pStyle w:val="BodyText"/>
        <w:spacing w:before="26"/>
        <w:ind w:left="447"/>
      </w:pPr>
      <w:r>
        <w:rPr>
          <w:color w:val="231F20"/>
        </w:rPr>
        <w:t>（ 2）单价合同</w:t>
      </w:r>
    </w:p>
    <w:p>
      <w:pPr>
        <w:pStyle w:val="BodyText"/>
        <w:spacing w:line="319" w:lineRule="auto"/>
        <w:ind w:left="117" w:right="215" w:firstLine="440"/>
      </w:pPr>
      <w:r>
        <w:rPr>
          <w:color w:val="231F20"/>
        </w:rPr>
        <w:t>合同价款根据工作量的变化而调整，合同单价在风险范围内一般不予调整，双方可在专用合同条款中约定合同单价调整因素和方法。</w:t>
      </w:r>
    </w:p>
    <w:p>
      <w:pPr>
        <w:pStyle w:val="BodyText"/>
        <w:spacing w:before="25"/>
        <w:ind w:left="447"/>
      </w:pPr>
      <w:r>
        <w:rPr>
          <w:color w:val="231F20"/>
        </w:rPr>
        <w:t>（ 3）其他合同价款形式</w:t>
      </w:r>
    </w:p>
    <w:p>
      <w:pPr>
        <w:pStyle w:val="BodyText"/>
        <w:spacing w:before="108"/>
      </w:pPr>
      <w:r>
        <w:rPr>
          <w:color w:val="231F20"/>
        </w:rPr>
        <w:t>合同当事人可在专用合同条款中约定其他合同价格形式。</w:t>
      </w:r>
    </w:p>
    <w:p>
      <w:pPr>
        <w:pStyle w:val="ListParagraph"/>
        <w:numPr>
          <w:ilvl w:val="2"/>
          <w:numId w:val="41"/>
        </w:numPr>
        <w:tabs>
          <w:tab w:pos="1049" w:val="left" w:leader="none"/>
        </w:tabs>
        <w:spacing w:line="319" w:lineRule="auto" w:before="108" w:after="0"/>
        <w:ind w:left="117" w:right="214" w:firstLine="440"/>
        <w:jc w:val="both"/>
        <w:rPr>
          <w:sz w:val="22"/>
        </w:rPr>
      </w:pPr>
      <w:r>
        <w:rPr>
          <w:color w:val="231F20"/>
          <w:sz w:val="22"/>
        </w:rPr>
        <w:t>需调整合同价款时，合同一方应及时将调整原因、调整金额以书面形式通知对方，双方共同确认调整金额后作为追加或减少的合同价款，与进度款同期支付。除专用合同条款对期限另有约定外，一方在收到对方的通知后 7 天内不予确认也不提出修改意见，视为已经同意该</w:t>
      </w:r>
      <w:r>
        <w:rPr>
          <w:color w:val="231F20"/>
          <w:spacing w:val="-1"/>
          <w:sz w:val="22"/>
        </w:rPr>
        <w:t>项调整。合同当事人就调整事项不能达成一致的，则按照第 </w:t>
      </w:r>
      <w:r>
        <w:rPr>
          <w:color w:val="231F20"/>
          <w:sz w:val="22"/>
        </w:rPr>
        <w:t>16</w:t>
      </w:r>
      <w:r>
        <w:rPr>
          <w:color w:val="231F20"/>
          <w:spacing w:val="-1"/>
          <w:sz w:val="22"/>
        </w:rPr>
        <w:t> 条〔争议解决〕的约定处理。</w:t>
      </w:r>
    </w:p>
    <w:p>
      <w:pPr>
        <w:pStyle w:val="ListParagraph"/>
        <w:numPr>
          <w:ilvl w:val="1"/>
          <w:numId w:val="42"/>
        </w:numPr>
        <w:tabs>
          <w:tab w:pos="888" w:val="left" w:leader="none"/>
        </w:tabs>
        <w:spacing w:line="240" w:lineRule="auto" w:before="25" w:after="0"/>
        <w:ind w:left="887" w:right="0" w:hanging="330"/>
        <w:jc w:val="left"/>
        <w:rPr>
          <w:rFonts w:ascii="方正宋黑_GBK" w:eastAsia="方正宋黑_GBK" w:hint="eastAsia"/>
          <w:sz w:val="22"/>
        </w:rPr>
      </w:pPr>
      <w:r>
        <w:rPr>
          <w:rFonts w:ascii="方正宋黑_GBK" w:eastAsia="方正宋黑_GBK" w:hint="eastAsia"/>
          <w:color w:val="231F20"/>
          <w:sz w:val="22"/>
        </w:rPr>
        <w:t>定金或预付款</w:t>
      </w:r>
    </w:p>
    <w:p>
      <w:pPr>
        <w:pStyle w:val="ListParagraph"/>
        <w:numPr>
          <w:ilvl w:val="2"/>
          <w:numId w:val="42"/>
        </w:numPr>
        <w:tabs>
          <w:tab w:pos="1049" w:val="left" w:leader="none"/>
        </w:tabs>
        <w:spacing w:line="240" w:lineRule="auto" w:before="112" w:after="0"/>
        <w:ind w:left="1048" w:right="0" w:hanging="491"/>
        <w:jc w:val="left"/>
        <w:rPr>
          <w:sz w:val="22"/>
        </w:rPr>
      </w:pPr>
      <w:r>
        <w:rPr>
          <w:color w:val="231F20"/>
          <w:sz w:val="22"/>
        </w:rPr>
        <w:t>实行定金或预付款的，双方应在专用合同条款中约定发包人向勘察人支付定金或预付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117" w:right="210"/>
        <w:jc w:val="both"/>
      </w:pPr>
      <w:r>
        <w:rPr>
          <w:color w:val="231F20"/>
        </w:rPr>
        <w:t>款数额，支付时间应不迟于约定的开工日期前 7 天。发包人不按约定支付，勘察人向发包人发出要求支付的通知，发包人收到通知后仍不能按要求支付，勘察人可在发出通知后推迟开工日期，并由发包人承担违约责任。</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定金或预付款在进度款中抵扣，抵扣办法可在专用合同条款中约定。</w:t>
      </w:r>
    </w:p>
    <w:p>
      <w:pPr>
        <w:pStyle w:val="ListParagraph"/>
        <w:numPr>
          <w:ilvl w:val="1"/>
          <w:numId w:val="42"/>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进度款支付</w:t>
      </w:r>
    </w:p>
    <w:p>
      <w:pPr>
        <w:pStyle w:val="ListParagraph"/>
        <w:numPr>
          <w:ilvl w:val="2"/>
          <w:numId w:val="42"/>
        </w:numPr>
        <w:tabs>
          <w:tab w:pos="1048" w:val="left" w:leader="none"/>
        </w:tabs>
        <w:spacing w:line="240" w:lineRule="auto" w:before="112" w:after="0"/>
        <w:ind w:left="117" w:right="0" w:firstLine="440"/>
        <w:jc w:val="left"/>
        <w:rPr>
          <w:sz w:val="22"/>
        </w:rPr>
      </w:pPr>
      <w:r>
        <w:rPr>
          <w:color w:val="231F20"/>
          <w:sz w:val="22"/>
        </w:rPr>
        <w:t>发包人应按照专用合同条款约定的进度款支付方式、支付条件和支付时间进行支付。</w:t>
      </w:r>
    </w:p>
    <w:p>
      <w:pPr>
        <w:pStyle w:val="ListParagraph"/>
        <w:numPr>
          <w:ilvl w:val="2"/>
          <w:numId w:val="42"/>
        </w:numPr>
        <w:tabs>
          <w:tab w:pos="1069" w:val="left" w:leader="none"/>
        </w:tabs>
        <w:spacing w:line="319" w:lineRule="auto" w:before="109" w:after="0"/>
        <w:ind w:left="117" w:right="211" w:firstLine="440"/>
        <w:jc w:val="left"/>
        <w:rPr>
          <w:sz w:val="22"/>
        </w:rPr>
      </w:pPr>
      <w:r>
        <w:rPr>
          <w:color w:val="231F20"/>
          <w:spacing w:val="10"/>
          <w:sz w:val="22"/>
        </w:rPr>
        <w:t>第 </w:t>
      </w:r>
      <w:r>
        <w:rPr>
          <w:color w:val="231F20"/>
          <w:sz w:val="22"/>
        </w:rPr>
        <w:t>7.1</w:t>
      </w:r>
      <w:r>
        <w:rPr>
          <w:color w:val="231F20"/>
          <w:spacing w:val="0"/>
          <w:sz w:val="22"/>
        </w:rPr>
        <w:t> 款〔合同价款与调整〕和第 </w:t>
      </w:r>
      <w:r>
        <w:rPr>
          <w:color w:val="231F20"/>
          <w:sz w:val="22"/>
        </w:rPr>
        <w:t>8.2 款〔变更合同价款确定〕确定调整的合同价款及其他条款中约定的追加或减少的合同价款，应与进度款同期调整支付。</w:t>
      </w:r>
    </w:p>
    <w:p>
      <w:pPr>
        <w:pStyle w:val="ListParagraph"/>
        <w:numPr>
          <w:ilvl w:val="2"/>
          <w:numId w:val="42"/>
        </w:numPr>
        <w:tabs>
          <w:tab w:pos="1068" w:val="left" w:leader="none"/>
        </w:tabs>
        <w:spacing w:line="319" w:lineRule="auto" w:before="26" w:after="0"/>
        <w:ind w:left="117" w:right="106" w:firstLine="440"/>
        <w:jc w:val="left"/>
        <w:rPr>
          <w:sz w:val="22"/>
        </w:rPr>
      </w:pPr>
      <w:r>
        <w:rPr>
          <w:color w:val="231F20"/>
          <w:sz w:val="22"/>
        </w:rPr>
        <w:t>发包人超过约定的支付时间不支付进度款，勘察人可向发包人发出要求付款的通知， 发包人收到勘察人通知后仍不能按要求付款，可与勘察人协商签订延期付款协议，经勘察人同意后可延期支付。</w:t>
      </w:r>
    </w:p>
    <w:p>
      <w:pPr>
        <w:pStyle w:val="ListParagraph"/>
        <w:numPr>
          <w:ilvl w:val="2"/>
          <w:numId w:val="42"/>
        </w:numPr>
        <w:tabs>
          <w:tab w:pos="1049" w:val="left" w:leader="none"/>
        </w:tabs>
        <w:spacing w:line="319" w:lineRule="auto" w:before="26" w:after="0"/>
        <w:ind w:left="117" w:right="215" w:firstLine="440"/>
        <w:jc w:val="left"/>
        <w:rPr>
          <w:sz w:val="22"/>
        </w:rPr>
      </w:pPr>
      <w:r>
        <w:rPr>
          <w:color w:val="231F20"/>
          <w:sz w:val="22"/>
        </w:rPr>
        <w:t>发包人不按合同约定支付进度款，双方又未达成延期付款协议，勘察人可停止工程勘察作业和后期服务，由发包人承担违约责任。</w:t>
      </w:r>
    </w:p>
    <w:p>
      <w:pPr>
        <w:pStyle w:val="BodyText"/>
        <w:spacing w:before="26"/>
        <w:rPr>
          <w:rFonts w:ascii="方正宋黑_GBK" w:eastAsia="方正宋黑_GBK" w:hint="eastAsia"/>
        </w:rPr>
      </w:pPr>
      <w:r>
        <w:rPr>
          <w:rFonts w:ascii="方正宋黑_GBK" w:eastAsia="方正宋黑_GBK" w:hint="eastAsia"/>
          <w:color w:val="231F20"/>
        </w:rPr>
        <w:t>7.4 合同价款结算</w:t>
      </w:r>
    </w:p>
    <w:p>
      <w:pPr>
        <w:pStyle w:val="BodyText"/>
        <w:spacing w:before="113"/>
      </w:pPr>
      <w:r>
        <w:rPr>
          <w:color w:val="231F20"/>
        </w:rPr>
        <w:t>除专用合同条款另有约定外，发包人应在勘察人提交成果资料后 28 天内，依据第 7.1 款〔</w:t>
      </w:r>
    </w:p>
    <w:p>
      <w:pPr>
        <w:pStyle w:val="BodyText"/>
        <w:spacing w:line="319" w:lineRule="auto"/>
        <w:ind w:left="117" w:right="211"/>
        <w:jc w:val="both"/>
      </w:pPr>
      <w:r>
        <w:rPr>
          <w:color w:val="231F20"/>
        </w:rPr>
        <w:t>合同价款与调整〕和第 8.2 款〔变更合同价款确定〕的约定进行最终合同价款确定，并予以全额支付。</w:t>
      </w:r>
    </w:p>
    <w:p>
      <w:pPr>
        <w:pStyle w:val="BodyText"/>
        <w:tabs>
          <w:tab w:pos="1449" w:val="left" w:leader="none"/>
        </w:tabs>
        <w:spacing w:before="19"/>
      </w:pPr>
      <w:r>
        <w:rPr>
          <w:rFonts w:ascii="方正黑体_GBK" w:eastAsia="方正黑体_GBK" w:hint="eastAsia"/>
          <w:color w:val="231F20"/>
          <w:spacing w:val="55"/>
        </w:rPr>
        <w:t>第8</w:t>
      </w:r>
      <w:r>
        <w:rPr>
          <w:rFonts w:ascii="方正黑体_GBK" w:eastAsia="方正黑体_GBK" w:hint="eastAsia"/>
          <w:color w:val="231F20"/>
        </w:rPr>
        <w:t>条</w:t>
        <w:tab/>
      </w:r>
      <w:r>
        <w:rPr>
          <w:color w:val="231F20"/>
        </w:rPr>
        <w:t>变更与调整</w:t>
      </w:r>
    </w:p>
    <w:p>
      <w:pPr>
        <w:pStyle w:val="ListParagraph"/>
        <w:numPr>
          <w:ilvl w:val="1"/>
          <w:numId w:val="43"/>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变更范围与确认</w:t>
      </w:r>
    </w:p>
    <w:p>
      <w:pPr>
        <w:pStyle w:val="ListParagraph"/>
        <w:numPr>
          <w:ilvl w:val="2"/>
          <w:numId w:val="43"/>
        </w:numPr>
        <w:tabs>
          <w:tab w:pos="1048" w:val="left" w:leader="none"/>
        </w:tabs>
        <w:spacing w:line="240" w:lineRule="auto" w:before="113" w:after="0"/>
        <w:ind w:left="1047" w:right="0" w:hanging="490"/>
        <w:jc w:val="left"/>
        <w:rPr>
          <w:sz w:val="22"/>
        </w:rPr>
      </w:pPr>
      <w:r>
        <w:rPr>
          <w:color w:val="231F20"/>
          <w:sz w:val="22"/>
        </w:rPr>
        <w:t>变更范围</w:t>
      </w:r>
    </w:p>
    <w:p>
      <w:pPr>
        <w:pStyle w:val="BodyText"/>
      </w:pPr>
      <w:r>
        <w:rPr>
          <w:color w:val="231F20"/>
        </w:rPr>
        <w:t>本合同变更是指在合同签订日后发生的以下变更：</w:t>
      </w:r>
    </w:p>
    <w:p>
      <w:pPr>
        <w:pStyle w:val="BodyText"/>
        <w:ind w:left="447"/>
      </w:pPr>
      <w:r>
        <w:rPr>
          <w:color w:val="231F20"/>
        </w:rPr>
        <w:t>（ 1）法律法规及技术标准的变化引起的变更；</w:t>
      </w:r>
    </w:p>
    <w:p>
      <w:pPr>
        <w:pStyle w:val="BodyText"/>
        <w:ind w:left="447"/>
      </w:pPr>
      <w:r>
        <w:rPr>
          <w:color w:val="231F20"/>
        </w:rPr>
        <w:t>（ 2）规划方案或设计条件的变化引起的变更；</w:t>
      </w:r>
    </w:p>
    <w:p>
      <w:pPr>
        <w:pStyle w:val="BodyText"/>
        <w:ind w:left="447"/>
      </w:pPr>
      <w:r>
        <w:rPr>
          <w:color w:val="231F20"/>
        </w:rPr>
        <w:t>（ 3）不利物质条件引起的变更；</w:t>
      </w:r>
    </w:p>
    <w:p>
      <w:pPr>
        <w:pStyle w:val="BodyText"/>
        <w:ind w:left="447"/>
      </w:pPr>
      <w:r>
        <w:rPr>
          <w:color w:val="231F20"/>
        </w:rPr>
        <w:t>（ 4）发包人的要求变化引起的变更；</w:t>
      </w:r>
    </w:p>
    <w:p>
      <w:pPr>
        <w:pStyle w:val="BodyText"/>
        <w:ind w:left="447"/>
      </w:pPr>
      <w:r>
        <w:rPr>
          <w:color w:val="231F20"/>
        </w:rPr>
        <w:t>（ 5）因政府临时禁令引起的变更；</w:t>
      </w:r>
    </w:p>
    <w:p>
      <w:pPr>
        <w:pStyle w:val="BodyText"/>
        <w:ind w:left="447"/>
      </w:pPr>
      <w:r>
        <w:rPr>
          <w:color w:val="231F20"/>
        </w:rPr>
        <w:t>（ 6）其他专用合同条款中约定的变更。</w:t>
      </w:r>
    </w:p>
    <w:p>
      <w:pPr>
        <w:pStyle w:val="ListParagraph"/>
        <w:numPr>
          <w:ilvl w:val="2"/>
          <w:numId w:val="43"/>
        </w:numPr>
        <w:tabs>
          <w:tab w:pos="1048" w:val="left" w:leader="none"/>
        </w:tabs>
        <w:spacing w:line="240" w:lineRule="auto" w:before="109" w:after="0"/>
        <w:ind w:left="1047" w:right="0" w:hanging="490"/>
        <w:jc w:val="left"/>
        <w:rPr>
          <w:sz w:val="22"/>
        </w:rPr>
      </w:pPr>
      <w:r>
        <w:rPr>
          <w:color w:val="231F20"/>
          <w:sz w:val="22"/>
        </w:rPr>
        <w:t>变更确认</w:t>
      </w:r>
    </w:p>
    <w:p>
      <w:pPr>
        <w:pStyle w:val="BodyText"/>
      </w:pPr>
      <w:r>
        <w:rPr>
          <w:color w:val="231F20"/>
        </w:rPr>
        <w:t>当引起变更的情形出现，除专用合同条款对期限另有约定外，勘察人应在 7 天内就调整后</w:t>
      </w:r>
    </w:p>
    <w:p>
      <w:pPr>
        <w:pStyle w:val="BodyText"/>
        <w:spacing w:line="319" w:lineRule="auto"/>
        <w:ind w:left="117" w:right="217"/>
        <w:jc w:val="both"/>
      </w:pPr>
      <w:r>
        <w:rPr>
          <w:color w:val="231F20"/>
        </w:rPr>
        <w:t>的技术方案以书面形式向发包人提出变更要求，发包人应在收到报告后 7 天内予以确认，逾期不予确认也不提出修改意见，视为同意变更。</w:t>
      </w:r>
    </w:p>
    <w:p>
      <w:pPr>
        <w:spacing w:after="0" w:line="319" w:lineRule="auto"/>
        <w:jc w:val="both"/>
        <w:sectPr>
          <w:pgSz w:w="11910" w:h="16840"/>
          <w:pgMar w:header="0" w:footer="832" w:top="1580" w:bottom="1020" w:left="1300" w:right="1200"/>
        </w:sectPr>
      </w:pPr>
    </w:p>
    <w:p>
      <w:pPr>
        <w:pStyle w:val="ListParagraph"/>
        <w:numPr>
          <w:ilvl w:val="1"/>
          <w:numId w:val="44"/>
        </w:numPr>
        <w:tabs>
          <w:tab w:pos="888" w:val="left" w:leader="none"/>
        </w:tabs>
        <w:spacing w:line="240" w:lineRule="auto" w:before="24" w:after="0"/>
        <w:ind w:left="887" w:right="0" w:hanging="330"/>
        <w:jc w:val="left"/>
        <w:rPr>
          <w:rFonts w:ascii="方正宋黑_GBK" w:eastAsia="方正宋黑_GBK" w:hint="eastAsia"/>
          <w:sz w:val="22"/>
        </w:rPr>
      </w:pPr>
      <w:r>
        <w:rPr>
          <w:rFonts w:ascii="方正宋黑_GBK" w:eastAsia="方正宋黑_GBK" w:hint="eastAsia"/>
          <w:color w:val="231F20"/>
          <w:sz w:val="22"/>
        </w:rPr>
        <w:t>变更合同价款确定</w:t>
      </w:r>
    </w:p>
    <w:p>
      <w:pPr>
        <w:pStyle w:val="ListParagraph"/>
        <w:numPr>
          <w:ilvl w:val="2"/>
          <w:numId w:val="44"/>
        </w:numPr>
        <w:tabs>
          <w:tab w:pos="1048" w:val="left" w:leader="none"/>
        </w:tabs>
        <w:spacing w:line="240" w:lineRule="auto" w:before="112" w:after="0"/>
        <w:ind w:left="117" w:right="0" w:firstLine="440"/>
        <w:jc w:val="left"/>
        <w:rPr>
          <w:sz w:val="22"/>
        </w:rPr>
      </w:pPr>
      <w:r>
        <w:rPr>
          <w:color w:val="231F20"/>
          <w:sz w:val="22"/>
        </w:rPr>
        <w:t>变更合同价款按下列方法进行：</w:t>
      </w:r>
    </w:p>
    <w:p>
      <w:pPr>
        <w:pStyle w:val="BodyText"/>
        <w:spacing w:before="108"/>
        <w:ind w:left="447"/>
      </w:pPr>
      <w:r>
        <w:rPr>
          <w:color w:val="231F20"/>
        </w:rPr>
        <w:t>（ 1）合同中已有适用于变更工程的价格，按合同已有的价格变更合同价款；</w:t>
      </w:r>
    </w:p>
    <w:p>
      <w:pPr>
        <w:pStyle w:val="BodyText"/>
        <w:spacing w:before="108"/>
        <w:ind w:left="447"/>
      </w:pPr>
      <w:r>
        <w:rPr>
          <w:color w:val="231F20"/>
        </w:rPr>
        <w:t>（ 2）合同中只有类似于变更工程的价格，可以参照类似价格变更合同价款；</w:t>
      </w:r>
    </w:p>
    <w:p>
      <w:pPr>
        <w:pStyle w:val="BodyText"/>
        <w:spacing w:line="319" w:lineRule="auto" w:before="108"/>
        <w:ind w:left="117" w:right="99" w:firstLine="330"/>
      </w:pPr>
      <w:r>
        <w:rPr>
          <w:color w:val="231F20"/>
        </w:rPr>
        <w:t>（ 3）合同中没有适用或类似于变更工程的价格，由勘察人提出适当的变更价格，经发包人确认后执行。</w:t>
      </w:r>
    </w:p>
    <w:p>
      <w:pPr>
        <w:pStyle w:val="ListParagraph"/>
        <w:numPr>
          <w:ilvl w:val="2"/>
          <w:numId w:val="44"/>
        </w:numPr>
        <w:tabs>
          <w:tab w:pos="1068" w:val="left" w:leader="none"/>
        </w:tabs>
        <w:spacing w:line="319" w:lineRule="auto" w:before="25" w:after="0"/>
        <w:ind w:left="117" w:right="111" w:firstLine="440"/>
        <w:jc w:val="left"/>
        <w:rPr>
          <w:sz w:val="22"/>
        </w:rPr>
      </w:pPr>
      <w:r>
        <w:rPr>
          <w:color w:val="231F20"/>
          <w:sz w:val="22"/>
        </w:rPr>
        <w:t>除专用合同条款对期限另有约定外，一方应在双方确定变更事项后 14</w:t>
      </w:r>
      <w:r>
        <w:rPr>
          <w:color w:val="231F20"/>
          <w:spacing w:val="1"/>
          <w:sz w:val="22"/>
        </w:rPr>
        <w:t> 天内向对方提出变更合同价款报告，否则视为该项变更不涉及合同价款的变更。</w:t>
      </w:r>
    </w:p>
    <w:p>
      <w:pPr>
        <w:pStyle w:val="ListParagraph"/>
        <w:numPr>
          <w:ilvl w:val="2"/>
          <w:numId w:val="44"/>
        </w:numPr>
        <w:tabs>
          <w:tab w:pos="1049" w:val="left" w:leader="none"/>
        </w:tabs>
        <w:spacing w:line="319" w:lineRule="auto" w:before="25" w:after="0"/>
        <w:ind w:left="117" w:right="115" w:firstLine="440"/>
        <w:jc w:val="left"/>
        <w:rPr>
          <w:sz w:val="22"/>
        </w:rPr>
      </w:pPr>
      <w:r>
        <w:rPr>
          <w:color w:val="231F20"/>
          <w:sz w:val="22"/>
        </w:rPr>
        <w:t>除专用合同条款对期限另有约定外，一方应在收到对方提交的变更合同价款报告之日</w:t>
      </w:r>
      <w:r>
        <w:rPr>
          <w:color w:val="231F20"/>
          <w:spacing w:val="-1"/>
          <w:sz w:val="22"/>
        </w:rPr>
        <w:t>起 </w:t>
      </w:r>
      <w:r>
        <w:rPr>
          <w:color w:val="231F20"/>
          <w:sz w:val="22"/>
        </w:rPr>
        <w:t>14</w:t>
      </w:r>
      <w:r>
        <w:rPr>
          <w:color w:val="231F20"/>
          <w:spacing w:val="-1"/>
          <w:sz w:val="22"/>
        </w:rPr>
        <w:t> 天内予以确认。逾期无正当理由不予确认的，则视为该项变更合同价款报告已被确认。</w:t>
      </w:r>
    </w:p>
    <w:p>
      <w:pPr>
        <w:pStyle w:val="ListParagraph"/>
        <w:numPr>
          <w:ilvl w:val="2"/>
          <w:numId w:val="44"/>
        </w:numPr>
        <w:tabs>
          <w:tab w:pos="1048" w:val="left" w:leader="none"/>
        </w:tabs>
        <w:spacing w:line="240" w:lineRule="auto" w:before="25" w:after="0"/>
        <w:ind w:left="117" w:right="0" w:firstLine="440"/>
        <w:jc w:val="left"/>
        <w:rPr>
          <w:sz w:val="22"/>
        </w:rPr>
      </w:pPr>
      <w:r>
        <w:rPr>
          <w:color w:val="231F20"/>
          <w:spacing w:val="-1"/>
          <w:sz w:val="22"/>
        </w:rPr>
        <w:t>一方不同意对方提出的合同价款变更，按第 </w:t>
      </w:r>
      <w:r>
        <w:rPr>
          <w:color w:val="231F20"/>
          <w:sz w:val="22"/>
        </w:rPr>
        <w:t>16</w:t>
      </w:r>
      <w:r>
        <w:rPr>
          <w:color w:val="231F20"/>
          <w:spacing w:val="-1"/>
          <w:sz w:val="22"/>
        </w:rPr>
        <w:t> 条〔争议解决〕的约定处理。</w:t>
      </w:r>
    </w:p>
    <w:p>
      <w:pPr>
        <w:pStyle w:val="ListParagraph"/>
        <w:numPr>
          <w:ilvl w:val="2"/>
          <w:numId w:val="44"/>
        </w:numPr>
        <w:tabs>
          <w:tab w:pos="1048" w:val="left" w:leader="none"/>
        </w:tabs>
        <w:spacing w:line="240" w:lineRule="auto" w:before="109" w:after="0"/>
        <w:ind w:left="117" w:right="0" w:firstLine="440"/>
        <w:jc w:val="left"/>
        <w:rPr>
          <w:sz w:val="22"/>
        </w:rPr>
      </w:pPr>
      <w:r>
        <w:rPr>
          <w:color w:val="231F20"/>
          <w:sz w:val="22"/>
        </w:rPr>
        <w:t>因勘察人自身原因导致的变更，勘察人无权要求追加合同价款。</w:t>
      </w:r>
    </w:p>
    <w:p>
      <w:pPr>
        <w:pStyle w:val="BodyText"/>
        <w:tabs>
          <w:tab w:pos="1449" w:val="left" w:leader="none"/>
        </w:tabs>
        <w:spacing w:before="103"/>
      </w:pPr>
      <w:r>
        <w:rPr>
          <w:rFonts w:ascii="方正黑体_GBK" w:eastAsia="方正黑体_GBK" w:hint="eastAsia"/>
          <w:color w:val="231F20"/>
          <w:spacing w:val="55"/>
        </w:rPr>
        <w:t>第9</w:t>
      </w:r>
      <w:r>
        <w:rPr>
          <w:rFonts w:ascii="方正黑体_GBK" w:eastAsia="方正黑体_GBK" w:hint="eastAsia"/>
          <w:color w:val="231F20"/>
        </w:rPr>
        <w:t>条</w:t>
        <w:tab/>
      </w:r>
      <w:r>
        <w:rPr>
          <w:color w:val="231F20"/>
        </w:rPr>
        <w:t>知识产权</w:t>
      </w:r>
    </w:p>
    <w:p>
      <w:pPr>
        <w:pStyle w:val="ListParagraph"/>
        <w:numPr>
          <w:ilvl w:val="1"/>
          <w:numId w:val="45"/>
        </w:numPr>
        <w:tabs>
          <w:tab w:pos="906" w:val="left" w:leader="none"/>
        </w:tabs>
        <w:spacing w:line="319" w:lineRule="auto" w:before="109" w:after="0"/>
        <w:ind w:left="117" w:right="111" w:firstLine="440"/>
        <w:jc w:val="both"/>
        <w:rPr>
          <w:sz w:val="22"/>
        </w:rPr>
      </w:pPr>
      <w:r>
        <w:rPr>
          <w:color w:val="231F20"/>
          <w:spacing w:val="0"/>
          <w:sz w:val="22"/>
        </w:rPr>
        <w:t>除专用合同条款另有约定外，发包人提供给勘察人的图纸、发包人为实施工程自行编</w:t>
      </w:r>
      <w:r>
        <w:rPr>
          <w:color w:val="231F20"/>
          <w:sz w:val="22"/>
        </w:rPr>
        <w:t>制或委托编制的反映发包人要求或其他类似性质的文件的著作权属于发包人，勘察人可以为实现本合同目的而复制、使用此类文件，但不能用于与本合同无关的其他事项。未经发包人书面同意，勘察人不得为了本合同以外的目的而复制、使用上述文件或将之提供给任何第三方。</w:t>
      </w:r>
    </w:p>
    <w:p>
      <w:pPr>
        <w:pStyle w:val="ListParagraph"/>
        <w:numPr>
          <w:ilvl w:val="1"/>
          <w:numId w:val="45"/>
        </w:numPr>
        <w:tabs>
          <w:tab w:pos="906" w:val="left" w:leader="none"/>
        </w:tabs>
        <w:spacing w:line="319" w:lineRule="auto" w:before="26" w:after="0"/>
        <w:ind w:left="117" w:right="115" w:firstLine="440"/>
        <w:jc w:val="both"/>
        <w:rPr>
          <w:sz w:val="22"/>
        </w:rPr>
      </w:pPr>
      <w:r>
        <w:rPr>
          <w:color w:val="231F20"/>
          <w:spacing w:val="0"/>
          <w:sz w:val="22"/>
        </w:rPr>
        <w:t>除专用合同条款另有约定外，勘察人为实施工程所编制的成果文件的著作权属于勘察人，发包人可因本工程的需要而复制、使用此类文件，但不能擅自修改或用于与本合同无关的其他事项。未经勘察人书面同意，发包人不得为了本合同以外的目的而复制、使用上述文件或将之提供给任何第三方。</w:t>
      </w:r>
    </w:p>
    <w:p>
      <w:pPr>
        <w:pStyle w:val="ListParagraph"/>
        <w:numPr>
          <w:ilvl w:val="1"/>
          <w:numId w:val="45"/>
        </w:numPr>
        <w:tabs>
          <w:tab w:pos="906" w:val="left" w:leader="none"/>
        </w:tabs>
        <w:spacing w:line="319" w:lineRule="auto" w:before="26" w:after="0"/>
        <w:ind w:left="117" w:right="112" w:firstLine="440"/>
        <w:jc w:val="both"/>
        <w:rPr>
          <w:sz w:val="22"/>
        </w:rPr>
      </w:pPr>
      <w:r>
        <w:rPr>
          <w:color w:val="231F20"/>
          <w:spacing w:val="0"/>
          <w:sz w:val="22"/>
        </w:rPr>
        <w:t>合同当事人保证在履行本合同过程中不侵犯对方及第三方的知识产权。勘察人在工程</w:t>
      </w:r>
      <w:r>
        <w:rPr>
          <w:color w:val="231F20"/>
          <w:spacing w:val="-1"/>
          <w:sz w:val="22"/>
        </w:rPr>
        <w:t>勘察时，因侵犯他人的专利权或其他知识产权所引起的责任，由勘察人承担；因发包人提供的基础资料导致侵权的，由发包人承担责任。</w:t>
      </w:r>
    </w:p>
    <w:p>
      <w:pPr>
        <w:pStyle w:val="ListParagraph"/>
        <w:numPr>
          <w:ilvl w:val="1"/>
          <w:numId w:val="45"/>
        </w:numPr>
        <w:tabs>
          <w:tab w:pos="906" w:val="left" w:leader="none"/>
        </w:tabs>
        <w:spacing w:line="319" w:lineRule="auto" w:before="26" w:after="0"/>
        <w:ind w:left="117" w:right="111" w:firstLine="440"/>
        <w:jc w:val="left"/>
        <w:rPr>
          <w:sz w:val="22"/>
        </w:rPr>
      </w:pPr>
      <w:r>
        <w:rPr>
          <w:color w:val="231F20"/>
          <w:spacing w:val="0"/>
          <w:sz w:val="22"/>
        </w:rPr>
        <w:t>在不损害对方利益情况下，合同当事人双方均有权在申报奖项、制作宣传印刷品及出</w:t>
      </w:r>
      <w:r>
        <w:rPr>
          <w:color w:val="231F20"/>
          <w:sz w:val="22"/>
        </w:rPr>
        <w:t>版物时使用有关项目的文字和图片材料。</w:t>
      </w:r>
    </w:p>
    <w:p>
      <w:pPr>
        <w:pStyle w:val="ListParagraph"/>
        <w:numPr>
          <w:ilvl w:val="1"/>
          <w:numId w:val="45"/>
        </w:numPr>
        <w:tabs>
          <w:tab w:pos="906" w:val="left" w:leader="none"/>
        </w:tabs>
        <w:spacing w:line="319" w:lineRule="auto" w:before="26" w:after="0"/>
        <w:ind w:left="117" w:right="111" w:firstLine="440"/>
        <w:jc w:val="left"/>
        <w:rPr>
          <w:sz w:val="22"/>
        </w:rPr>
      </w:pPr>
      <w:r>
        <w:rPr>
          <w:color w:val="231F20"/>
          <w:spacing w:val="0"/>
          <w:sz w:val="22"/>
        </w:rPr>
        <w:t>除专用合同条款另有约定外，勘察人在合同签订前和签订时已确定采用的专利、专有</w:t>
      </w:r>
      <w:r>
        <w:rPr>
          <w:color w:val="231F20"/>
          <w:sz w:val="22"/>
        </w:rPr>
        <w:t>技术、技术秘密的使用费已包含在合同价款中。</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10</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不可抗力</w:t>
      </w:r>
    </w:p>
    <w:p>
      <w:pPr>
        <w:pStyle w:val="ListParagraph"/>
        <w:numPr>
          <w:ilvl w:val="1"/>
          <w:numId w:val="46"/>
        </w:numPr>
        <w:tabs>
          <w:tab w:pos="998" w:val="left" w:leader="none"/>
        </w:tabs>
        <w:spacing w:line="240" w:lineRule="auto" w:before="108"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不可抗力的确认</w:t>
      </w:r>
    </w:p>
    <w:p>
      <w:pPr>
        <w:pStyle w:val="ListParagraph"/>
        <w:numPr>
          <w:ilvl w:val="2"/>
          <w:numId w:val="46"/>
        </w:numPr>
        <w:tabs>
          <w:tab w:pos="1178" w:val="left" w:leader="none"/>
        </w:tabs>
        <w:spacing w:line="240" w:lineRule="auto" w:before="112" w:after="0"/>
        <w:ind w:left="117" w:right="0" w:firstLine="440"/>
        <w:jc w:val="left"/>
        <w:rPr>
          <w:sz w:val="22"/>
        </w:rPr>
      </w:pPr>
      <w:r>
        <w:rPr>
          <w:color w:val="231F20"/>
          <w:sz w:val="22"/>
        </w:rPr>
        <w:t>不可抗力是在订立合同时不可合理预见，在履行合同中不可避免的发生且不能克服</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left="117" w:right="215"/>
      </w:pPr>
      <w:r>
        <w:rPr>
          <w:color w:val="231F20"/>
        </w:rPr>
        <w:t>的自然灾害和社会突发事件，如地震、海啸、瘟疫、洪水、骚乱、暴动、战争以及专用条款约定的其他自然灾害和社会突发事件。</w:t>
      </w:r>
    </w:p>
    <w:p>
      <w:pPr>
        <w:pStyle w:val="ListParagraph"/>
        <w:numPr>
          <w:ilvl w:val="2"/>
          <w:numId w:val="46"/>
        </w:numPr>
        <w:tabs>
          <w:tab w:pos="1178" w:val="left" w:leader="none"/>
        </w:tabs>
        <w:spacing w:line="319" w:lineRule="auto" w:before="26" w:after="0"/>
        <w:ind w:left="117" w:right="213" w:firstLine="440"/>
        <w:jc w:val="left"/>
        <w:rPr>
          <w:sz w:val="22"/>
        </w:rPr>
      </w:pPr>
      <w:r>
        <w:rPr>
          <w:color w:val="231F20"/>
          <w:sz w:val="22"/>
        </w:rPr>
        <w:t>不可抗力发生后，发包人和勘察人应收集不可抗力发生及造成损失的证据。合同当</w:t>
      </w:r>
      <w:r>
        <w:rPr>
          <w:color w:val="231F20"/>
          <w:spacing w:val="-1"/>
          <w:sz w:val="22"/>
        </w:rPr>
        <w:t>事双方对是否属于不可抗力或其损失发生争议时，按第 </w:t>
      </w:r>
      <w:r>
        <w:rPr>
          <w:color w:val="231F20"/>
          <w:sz w:val="22"/>
        </w:rPr>
        <w:t>16</w:t>
      </w:r>
      <w:r>
        <w:rPr>
          <w:color w:val="231F20"/>
          <w:spacing w:val="-1"/>
          <w:sz w:val="22"/>
        </w:rPr>
        <w:t> 条〔争议解决〕的约定处理。</w:t>
      </w:r>
    </w:p>
    <w:p>
      <w:pPr>
        <w:pStyle w:val="ListParagraph"/>
        <w:numPr>
          <w:ilvl w:val="1"/>
          <w:numId w:val="47"/>
        </w:numPr>
        <w:tabs>
          <w:tab w:pos="998" w:val="left" w:leader="none"/>
        </w:tabs>
        <w:spacing w:line="240" w:lineRule="auto" w:before="26"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不可抗力的通知</w:t>
      </w:r>
    </w:p>
    <w:p>
      <w:pPr>
        <w:pStyle w:val="ListParagraph"/>
        <w:numPr>
          <w:ilvl w:val="2"/>
          <w:numId w:val="47"/>
        </w:numPr>
        <w:tabs>
          <w:tab w:pos="1178" w:val="left" w:leader="none"/>
        </w:tabs>
        <w:spacing w:line="319" w:lineRule="auto" w:before="112" w:after="0"/>
        <w:ind w:left="117" w:right="210" w:firstLine="440"/>
        <w:jc w:val="both"/>
        <w:rPr>
          <w:sz w:val="22"/>
        </w:rPr>
      </w:pPr>
      <w:r>
        <w:rPr>
          <w:color w:val="231F20"/>
          <w:sz w:val="22"/>
        </w:rPr>
        <w:t>遇有不可抗力发生时，发包人和勘察人应立即通知对方，双方应共同采取措施减少损失。除专用合同条款对期限另有约定外，不可抗力持续发生，勘察人应每隔 7 天向发包人报告一次受害损失情况。</w:t>
      </w:r>
    </w:p>
    <w:p>
      <w:pPr>
        <w:pStyle w:val="ListParagraph"/>
        <w:numPr>
          <w:ilvl w:val="2"/>
          <w:numId w:val="47"/>
        </w:numPr>
        <w:tabs>
          <w:tab w:pos="1178" w:val="left" w:leader="none"/>
        </w:tabs>
        <w:spacing w:line="319" w:lineRule="auto" w:before="25" w:after="0"/>
        <w:ind w:left="117" w:right="214" w:firstLine="440"/>
        <w:jc w:val="both"/>
        <w:rPr>
          <w:sz w:val="22"/>
        </w:rPr>
      </w:pPr>
      <w:r>
        <w:rPr>
          <w:color w:val="231F20"/>
          <w:spacing w:val="0"/>
          <w:sz w:val="22"/>
        </w:rPr>
        <w:t>除专用合同条款对期限另有约定外，不可抗力结束后 </w:t>
      </w:r>
      <w:r>
        <w:rPr>
          <w:color w:val="231F20"/>
          <w:sz w:val="22"/>
        </w:rPr>
        <w:t>2 天内，勘察人向发包人通报</w:t>
      </w:r>
      <w:r>
        <w:rPr>
          <w:color w:val="231F20"/>
          <w:spacing w:val="-4"/>
          <w:sz w:val="22"/>
        </w:rPr>
        <w:t>受害损失情况及预计清理和修复的费用；不可抗力结束后 </w:t>
      </w:r>
      <w:r>
        <w:rPr>
          <w:color w:val="231F20"/>
          <w:sz w:val="22"/>
        </w:rPr>
        <w:t>14</w:t>
      </w:r>
      <w:r>
        <w:rPr>
          <w:color w:val="231F20"/>
          <w:spacing w:val="-1"/>
          <w:sz w:val="22"/>
        </w:rPr>
        <w:t> 天内，勘察人向发包人提交清理和修复费用的正式报告及有关资料。</w:t>
      </w:r>
    </w:p>
    <w:p>
      <w:pPr>
        <w:pStyle w:val="ListParagraph"/>
        <w:numPr>
          <w:ilvl w:val="1"/>
          <w:numId w:val="47"/>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不可抗力后果的承担</w:t>
      </w:r>
    </w:p>
    <w:p>
      <w:pPr>
        <w:pStyle w:val="ListParagraph"/>
        <w:numPr>
          <w:ilvl w:val="2"/>
          <w:numId w:val="47"/>
        </w:numPr>
        <w:tabs>
          <w:tab w:pos="1157" w:val="left" w:leader="none"/>
        </w:tabs>
        <w:spacing w:line="240" w:lineRule="auto" w:before="112" w:after="0"/>
        <w:ind w:left="1156" w:right="0" w:hanging="599"/>
        <w:jc w:val="left"/>
        <w:rPr>
          <w:sz w:val="22"/>
        </w:rPr>
      </w:pPr>
      <w:r>
        <w:rPr>
          <w:color w:val="231F20"/>
          <w:sz w:val="22"/>
        </w:rPr>
        <w:t>因不可抗力发生的费用及延误的工期由双方按以下方法分别承担：</w:t>
      </w:r>
    </w:p>
    <w:p>
      <w:pPr>
        <w:pStyle w:val="BodyText"/>
        <w:ind w:left="447"/>
      </w:pPr>
      <w:r>
        <w:rPr>
          <w:color w:val="231F20"/>
        </w:rPr>
        <w:t>（ 1）发包人和勘察人人员伤亡由合同当事人双方自行负责，并承担相应费用；</w:t>
      </w:r>
    </w:p>
    <w:p>
      <w:pPr>
        <w:pStyle w:val="BodyText"/>
        <w:ind w:left="447"/>
      </w:pPr>
      <w:r>
        <w:rPr>
          <w:color w:val="231F20"/>
        </w:rPr>
        <w:t>（ 2）勘察人机械设备损坏及停工损失，由勘察人承担；</w:t>
      </w:r>
    </w:p>
    <w:p>
      <w:pPr>
        <w:pStyle w:val="BodyText"/>
        <w:spacing w:line="319" w:lineRule="auto"/>
        <w:ind w:left="117" w:right="199" w:firstLine="330"/>
      </w:pPr>
      <w:r>
        <w:rPr>
          <w:color w:val="231F20"/>
        </w:rPr>
        <w:t>（ 3）停工期间，勘察人应发包人要求留在作业场地的管理人员及保卫人员的费用由发包人承担；</w:t>
      </w:r>
    </w:p>
    <w:p>
      <w:pPr>
        <w:pStyle w:val="BodyText"/>
        <w:spacing w:before="25"/>
        <w:ind w:left="447"/>
      </w:pPr>
      <w:r>
        <w:rPr>
          <w:color w:val="231F20"/>
        </w:rPr>
        <w:t>（ 4）作业场地发生的清理、修复费用由发包人承担；</w:t>
      </w:r>
    </w:p>
    <w:p>
      <w:pPr>
        <w:pStyle w:val="BodyText"/>
        <w:spacing w:before="108"/>
        <w:ind w:left="447"/>
      </w:pPr>
      <w:r>
        <w:rPr>
          <w:color w:val="231F20"/>
        </w:rPr>
        <w:t>（ 5）延误的工期相应顺延。</w:t>
      </w:r>
    </w:p>
    <w:p>
      <w:pPr>
        <w:pStyle w:val="ListParagraph"/>
        <w:numPr>
          <w:ilvl w:val="2"/>
          <w:numId w:val="47"/>
        </w:numPr>
        <w:tabs>
          <w:tab w:pos="1157" w:val="left" w:leader="none"/>
        </w:tabs>
        <w:spacing w:line="240" w:lineRule="auto" w:before="108" w:after="0"/>
        <w:ind w:left="1156" w:right="0" w:hanging="599"/>
        <w:jc w:val="left"/>
        <w:rPr>
          <w:sz w:val="22"/>
        </w:rPr>
      </w:pPr>
      <w:r>
        <w:rPr>
          <w:color w:val="231F20"/>
          <w:sz w:val="22"/>
        </w:rPr>
        <w:t>因合同一方迟延履行合同后发生不可抗力的，不能免除迟延履行方的相应责任。</w:t>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11</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合同生效与终止</w:t>
      </w:r>
    </w:p>
    <w:p>
      <w:pPr>
        <w:pStyle w:val="ListParagraph"/>
        <w:numPr>
          <w:ilvl w:val="1"/>
          <w:numId w:val="48"/>
        </w:numPr>
        <w:tabs>
          <w:tab w:pos="993" w:val="left" w:leader="none"/>
        </w:tabs>
        <w:spacing w:line="240" w:lineRule="auto" w:before="109" w:after="0"/>
        <w:ind w:left="117" w:right="0" w:firstLine="440"/>
        <w:jc w:val="left"/>
        <w:rPr>
          <w:sz w:val="22"/>
        </w:rPr>
      </w:pPr>
      <w:r>
        <w:rPr>
          <w:color w:val="231F20"/>
          <w:sz w:val="22"/>
        </w:rPr>
        <w:t>双方在合同协议书中约定合同生效方式。</w:t>
      </w:r>
    </w:p>
    <w:p>
      <w:pPr>
        <w:pStyle w:val="ListParagraph"/>
        <w:numPr>
          <w:ilvl w:val="1"/>
          <w:numId w:val="48"/>
        </w:numPr>
        <w:tabs>
          <w:tab w:pos="993" w:val="left" w:leader="none"/>
        </w:tabs>
        <w:spacing w:line="240" w:lineRule="auto" w:before="109" w:after="0"/>
        <w:ind w:left="117" w:right="0" w:firstLine="440"/>
        <w:jc w:val="left"/>
        <w:rPr>
          <w:sz w:val="22"/>
        </w:rPr>
      </w:pPr>
      <w:r>
        <w:rPr>
          <w:color w:val="231F20"/>
          <w:sz w:val="22"/>
        </w:rPr>
        <w:t>发包人、勘察人履行合同全部义务，合同价款支付完毕，本合同即告终止。</w:t>
      </w:r>
    </w:p>
    <w:p>
      <w:pPr>
        <w:pStyle w:val="ListParagraph"/>
        <w:numPr>
          <w:ilvl w:val="1"/>
          <w:numId w:val="48"/>
        </w:numPr>
        <w:tabs>
          <w:tab w:pos="1012" w:val="left" w:leader="none"/>
        </w:tabs>
        <w:spacing w:line="319" w:lineRule="auto" w:before="109" w:after="0"/>
        <w:ind w:left="117" w:right="214" w:firstLine="440"/>
        <w:jc w:val="left"/>
        <w:rPr>
          <w:sz w:val="22"/>
        </w:rPr>
      </w:pPr>
      <w:r>
        <w:rPr>
          <w:color w:val="231F20"/>
          <w:sz w:val="22"/>
        </w:rPr>
        <w:t>合同的权利义务终止后，合同当事人应遵循诚实信用原则，履行通知、协助和保密等义务。</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12</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合同解除</w:t>
      </w:r>
    </w:p>
    <w:p>
      <w:pPr>
        <w:pStyle w:val="ListParagraph"/>
        <w:numPr>
          <w:ilvl w:val="1"/>
          <w:numId w:val="49"/>
        </w:numPr>
        <w:tabs>
          <w:tab w:pos="993" w:val="left" w:leader="none"/>
        </w:tabs>
        <w:spacing w:line="240" w:lineRule="auto" w:before="109" w:after="0"/>
        <w:ind w:left="117" w:right="0" w:firstLine="440"/>
        <w:jc w:val="left"/>
        <w:rPr>
          <w:sz w:val="22"/>
        </w:rPr>
      </w:pPr>
      <w:r>
        <w:rPr>
          <w:color w:val="231F20"/>
          <w:sz w:val="22"/>
        </w:rPr>
        <w:t>有下列情形之一的，发包人、勘察人可以解除合同：</w:t>
      </w:r>
    </w:p>
    <w:p>
      <w:pPr>
        <w:pStyle w:val="BodyText"/>
        <w:ind w:left="447"/>
      </w:pPr>
      <w:r>
        <w:rPr>
          <w:color w:val="231F20"/>
        </w:rPr>
        <w:t>（ 1）因不可抗力致使合同无法履行；</w:t>
      </w:r>
    </w:p>
    <w:p>
      <w:pPr>
        <w:pStyle w:val="BodyText"/>
        <w:ind w:left="447"/>
      </w:pPr>
      <w:r>
        <w:rPr>
          <w:color w:val="231F20"/>
        </w:rPr>
        <w:t>（ 2）发生未按第 7.2 款〔定金或预付款〕或第 7.3 款〔进度款支付〕约定按时支付合同价</w:t>
      </w:r>
    </w:p>
    <w:p>
      <w:pPr>
        <w:pStyle w:val="BodyText"/>
        <w:ind w:left="117"/>
      </w:pPr>
      <w:r>
        <w:rPr>
          <w:color w:val="231F20"/>
        </w:rPr>
        <w:t>款的情况，停止作业超过 28 天，勘察人有权解除合同，由发包人承担违约责任；</w:t>
      </w:r>
    </w:p>
    <w:p>
      <w:pPr>
        <w:pStyle w:val="BodyText"/>
        <w:ind w:left="447"/>
      </w:pPr>
      <w:r>
        <w:rPr>
          <w:color w:val="231F20"/>
        </w:rPr>
        <w:t>（  3）勘察人将其承包的全部工程转包给他人或者肢解以后以分包的名义分别转包给他人，</w:t>
      </w:r>
    </w:p>
    <w:p>
      <w:pPr>
        <w:spacing w:after="0"/>
        <w:sectPr>
          <w:pgSz w:w="11910" w:h="16840"/>
          <w:pgMar w:header="0" w:footer="832" w:top="1580" w:bottom="1020" w:left="1300" w:right="1200"/>
        </w:sectPr>
      </w:pPr>
    </w:p>
    <w:p>
      <w:pPr>
        <w:pStyle w:val="BodyText"/>
        <w:spacing w:before="24"/>
        <w:ind w:left="117"/>
      </w:pPr>
      <w:r>
        <w:rPr>
          <w:color w:val="231F20"/>
        </w:rPr>
        <w:t>发包人有权解除合同，由勘察人承担违约责任；</w:t>
      </w:r>
    </w:p>
    <w:p>
      <w:pPr>
        <w:pStyle w:val="BodyText"/>
        <w:ind w:left="447"/>
      </w:pPr>
      <w:r>
        <w:rPr>
          <w:color w:val="231F20"/>
        </w:rPr>
        <w:t>（ 4）发包人和勘察人协商一致可以解除合同的其他情形。</w:t>
      </w:r>
    </w:p>
    <w:p>
      <w:pPr>
        <w:pStyle w:val="ListParagraph"/>
        <w:numPr>
          <w:ilvl w:val="1"/>
          <w:numId w:val="49"/>
        </w:numPr>
        <w:tabs>
          <w:tab w:pos="1014" w:val="left" w:leader="none"/>
        </w:tabs>
        <w:spacing w:line="319" w:lineRule="auto" w:before="109" w:after="0"/>
        <w:ind w:left="117" w:right="108" w:firstLine="440"/>
        <w:jc w:val="left"/>
        <w:rPr>
          <w:sz w:val="22"/>
        </w:rPr>
      </w:pPr>
      <w:r>
        <w:rPr>
          <w:color w:val="231F20"/>
          <w:spacing w:val="2"/>
          <w:sz w:val="22"/>
        </w:rPr>
        <w:t>一方依据第 </w:t>
      </w:r>
      <w:r>
        <w:rPr>
          <w:color w:val="231F20"/>
          <w:sz w:val="22"/>
        </w:rPr>
        <w:t>12.1 款约定要求解除合同的，应以书面形式向对方发出解除合同的通知， </w:t>
      </w:r>
      <w:r>
        <w:rPr>
          <w:color w:val="231F20"/>
          <w:spacing w:val="1"/>
          <w:sz w:val="22"/>
        </w:rPr>
        <w:t>并在发出通知前不少于 </w:t>
      </w:r>
      <w:r>
        <w:rPr>
          <w:color w:val="231F20"/>
          <w:sz w:val="22"/>
        </w:rPr>
        <w:t>14 天告知对方，通知到达对方时合同解除。对解除合同有争议的，按</w:t>
      </w:r>
      <w:r>
        <w:rPr>
          <w:color w:val="231F20"/>
          <w:spacing w:val="-1"/>
          <w:sz w:val="22"/>
        </w:rPr>
        <w:t>第 </w:t>
      </w:r>
      <w:r>
        <w:rPr>
          <w:color w:val="231F20"/>
          <w:sz w:val="22"/>
        </w:rPr>
        <w:t>16</w:t>
      </w:r>
      <w:r>
        <w:rPr>
          <w:color w:val="231F20"/>
          <w:spacing w:val="-1"/>
          <w:sz w:val="22"/>
        </w:rPr>
        <w:t> 条〔争议解决〕的约定处理。</w:t>
      </w:r>
    </w:p>
    <w:p>
      <w:pPr>
        <w:pStyle w:val="ListParagraph"/>
        <w:numPr>
          <w:ilvl w:val="1"/>
          <w:numId w:val="49"/>
        </w:numPr>
        <w:tabs>
          <w:tab w:pos="1012" w:val="left" w:leader="none"/>
        </w:tabs>
        <w:spacing w:line="319" w:lineRule="auto" w:before="26" w:after="0"/>
        <w:ind w:left="117" w:right="212" w:firstLine="440"/>
        <w:jc w:val="left"/>
        <w:rPr>
          <w:sz w:val="22"/>
        </w:rPr>
      </w:pPr>
      <w:r>
        <w:rPr>
          <w:color w:val="231F20"/>
          <w:sz w:val="22"/>
        </w:rPr>
        <w:t>因不可抗力致使合同无法履行时，发包人应按合同约定向勘察人支付已完工作量相对应比例的合同价款后解除合同。</w:t>
      </w:r>
    </w:p>
    <w:p>
      <w:pPr>
        <w:pStyle w:val="ListParagraph"/>
        <w:numPr>
          <w:ilvl w:val="1"/>
          <w:numId w:val="49"/>
        </w:numPr>
        <w:tabs>
          <w:tab w:pos="1012" w:val="left" w:leader="none"/>
        </w:tabs>
        <w:spacing w:line="319" w:lineRule="auto" w:before="26" w:after="0"/>
        <w:ind w:left="117" w:right="213" w:firstLine="440"/>
        <w:jc w:val="left"/>
        <w:rPr>
          <w:sz w:val="22"/>
        </w:rPr>
      </w:pPr>
      <w:r>
        <w:rPr>
          <w:color w:val="231F20"/>
          <w:sz w:val="22"/>
        </w:rPr>
        <w:t>合同解除后，勘察人应按发包人要求将自有设备和人员撤出作业场地，发包人应为勘察人撤出提供必要条件。</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13</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责任与保险</w:t>
      </w:r>
    </w:p>
    <w:p>
      <w:pPr>
        <w:pStyle w:val="ListParagraph"/>
        <w:numPr>
          <w:ilvl w:val="1"/>
          <w:numId w:val="50"/>
        </w:numPr>
        <w:tabs>
          <w:tab w:pos="1019" w:val="left" w:leader="none"/>
        </w:tabs>
        <w:spacing w:line="319" w:lineRule="auto" w:before="108" w:after="0"/>
        <w:ind w:left="117" w:right="211" w:firstLine="440"/>
        <w:jc w:val="left"/>
        <w:rPr>
          <w:sz w:val="22"/>
        </w:rPr>
      </w:pPr>
      <w:r>
        <w:rPr>
          <w:color w:val="231F20"/>
          <w:spacing w:val="5"/>
          <w:sz w:val="22"/>
        </w:rPr>
        <w:t>勘察人应运用一切合理的专业技术和经验，按照公认的职业标准尽其全部职责和谨</w:t>
      </w:r>
      <w:r>
        <w:rPr>
          <w:color w:val="231F20"/>
          <w:sz w:val="22"/>
        </w:rPr>
        <w:t>慎、勤勉地履行其在本合同项下的责任和义务。</w:t>
      </w:r>
    </w:p>
    <w:p>
      <w:pPr>
        <w:pStyle w:val="ListParagraph"/>
        <w:numPr>
          <w:ilvl w:val="1"/>
          <w:numId w:val="50"/>
        </w:numPr>
        <w:tabs>
          <w:tab w:pos="1012" w:val="left" w:leader="none"/>
        </w:tabs>
        <w:spacing w:line="319" w:lineRule="auto" w:before="25" w:after="0"/>
        <w:ind w:left="117" w:right="211" w:firstLine="440"/>
        <w:jc w:val="left"/>
        <w:rPr>
          <w:sz w:val="22"/>
        </w:rPr>
      </w:pPr>
      <w:r>
        <w:rPr>
          <w:color w:val="231F20"/>
          <w:sz w:val="22"/>
        </w:rPr>
        <w:t>合同当事人可按照法律法规的要求在专用合同条款中约定履行本合同所需要的工程勘察责任保险，并使其于合同责任期内保持有效。</w:t>
      </w:r>
    </w:p>
    <w:p>
      <w:pPr>
        <w:pStyle w:val="ListParagraph"/>
        <w:numPr>
          <w:ilvl w:val="1"/>
          <w:numId w:val="50"/>
        </w:numPr>
        <w:tabs>
          <w:tab w:pos="1012" w:val="left" w:leader="none"/>
        </w:tabs>
        <w:spacing w:line="319" w:lineRule="auto" w:before="25" w:after="0"/>
        <w:ind w:left="117" w:right="212" w:firstLine="440"/>
        <w:jc w:val="left"/>
        <w:rPr>
          <w:sz w:val="22"/>
        </w:rPr>
      </w:pPr>
      <w:r>
        <w:rPr>
          <w:color w:val="231F20"/>
          <w:sz w:val="22"/>
        </w:rPr>
        <w:t>勘察人应依照法律法规的规定为勘察作业人员参加工伤保险、人身意外伤害险和其他保险。</w:t>
      </w:r>
    </w:p>
    <w:p>
      <w:pPr>
        <w:pStyle w:val="BodyText"/>
        <w:tabs>
          <w:tab w:pos="1571" w:val="left" w:leader="none"/>
        </w:tabs>
        <w:spacing w:before="19"/>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14</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违约</w:t>
      </w:r>
    </w:p>
    <w:p>
      <w:pPr>
        <w:pStyle w:val="ListParagraph"/>
        <w:numPr>
          <w:ilvl w:val="1"/>
          <w:numId w:val="51"/>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发包人违约</w:t>
      </w:r>
    </w:p>
    <w:p>
      <w:pPr>
        <w:pStyle w:val="ListParagraph"/>
        <w:numPr>
          <w:ilvl w:val="2"/>
          <w:numId w:val="51"/>
        </w:numPr>
        <w:tabs>
          <w:tab w:pos="1157" w:val="left" w:leader="none"/>
        </w:tabs>
        <w:spacing w:line="240" w:lineRule="auto" w:before="112" w:after="0"/>
        <w:ind w:left="1156" w:right="0" w:hanging="599"/>
        <w:jc w:val="left"/>
        <w:rPr>
          <w:sz w:val="22"/>
        </w:rPr>
      </w:pPr>
      <w:r>
        <w:rPr>
          <w:color w:val="231F20"/>
          <w:sz w:val="22"/>
        </w:rPr>
        <w:t>发包人违约情形</w:t>
      </w:r>
    </w:p>
    <w:p>
      <w:pPr>
        <w:pStyle w:val="BodyText"/>
        <w:spacing w:before="108"/>
        <w:ind w:left="447"/>
      </w:pPr>
      <w:r>
        <w:rPr>
          <w:color w:val="231F20"/>
        </w:rPr>
        <w:t>（ 1）合同生效后，发包人无故要求终止或解除合同；</w:t>
      </w:r>
    </w:p>
    <w:p>
      <w:pPr>
        <w:pStyle w:val="BodyText"/>
        <w:spacing w:before="108"/>
        <w:ind w:left="447"/>
      </w:pPr>
      <w:r>
        <w:rPr>
          <w:color w:val="231F20"/>
        </w:rPr>
        <w:t>（ 2）发包人未按第 7.2 款〔定金或预付款〕约定按时支付定金或预付款；</w:t>
      </w:r>
    </w:p>
    <w:p>
      <w:pPr>
        <w:pStyle w:val="BodyText"/>
        <w:spacing w:before="108"/>
        <w:ind w:left="447"/>
      </w:pPr>
      <w:r>
        <w:rPr>
          <w:color w:val="231F20"/>
        </w:rPr>
        <w:t>（ 3）发包人未按第 7.3 款〔进度款支付〕约定按时支付进度款；</w:t>
      </w:r>
    </w:p>
    <w:p>
      <w:pPr>
        <w:pStyle w:val="BodyText"/>
        <w:spacing w:before="108"/>
        <w:ind w:left="447"/>
      </w:pPr>
      <w:r>
        <w:rPr>
          <w:color w:val="231F20"/>
        </w:rPr>
        <w:t>（ 4）发包人不履行合同义务或不按合同约定履行义务的其他情形。</w:t>
      </w:r>
    </w:p>
    <w:p>
      <w:pPr>
        <w:pStyle w:val="ListParagraph"/>
        <w:numPr>
          <w:ilvl w:val="2"/>
          <w:numId w:val="51"/>
        </w:numPr>
        <w:tabs>
          <w:tab w:pos="1157" w:val="left" w:leader="none"/>
        </w:tabs>
        <w:spacing w:line="240" w:lineRule="auto" w:before="108" w:after="0"/>
        <w:ind w:left="1156" w:right="0" w:hanging="599"/>
        <w:jc w:val="left"/>
        <w:rPr>
          <w:sz w:val="22"/>
        </w:rPr>
      </w:pPr>
      <w:r>
        <w:rPr>
          <w:color w:val="231F20"/>
          <w:sz w:val="22"/>
        </w:rPr>
        <w:t>发包人违约责任</w:t>
      </w:r>
    </w:p>
    <w:p>
      <w:pPr>
        <w:pStyle w:val="BodyText"/>
        <w:spacing w:line="319" w:lineRule="auto" w:before="108"/>
        <w:ind w:left="117" w:right="214" w:firstLine="330"/>
        <w:jc w:val="both"/>
      </w:pPr>
      <w:r>
        <w:rPr>
          <w:color w:val="231F20"/>
        </w:rPr>
        <w:t>（ 1）合同生效后，发包人无故要求终止或解除合同，勘察人未开始勘察工作的，不退还发包人已付的定金或发包人按照专用合同条款约定向勘察人支付违约金；勘察人已开始勘察工作的，若完成计划工作量不足 50% 的，发包人应支付勘察人合同价款的 50%; 完成计划工作量超过 50% 的，发包人应支付勘察人合同价款的 100%。</w:t>
      </w:r>
    </w:p>
    <w:p>
      <w:pPr>
        <w:pStyle w:val="BodyText"/>
        <w:spacing w:line="319" w:lineRule="auto" w:before="25"/>
        <w:ind w:left="117" w:right="213" w:firstLine="330"/>
        <w:jc w:val="both"/>
      </w:pPr>
      <w:r>
        <w:rPr>
          <w:color w:val="231F20"/>
        </w:rPr>
        <w:t>（ 2）发包人发生其他违约情形时，发包人应承担由此增加的费用和工期延误损失，并给予勘察人合理赔偿。双方可在专用合同条款内约定发包人赔偿勘察人损失的计算方法或者发包人应支付违约金的数额或计算方法。</w:t>
      </w:r>
    </w:p>
    <w:p>
      <w:pPr>
        <w:spacing w:after="0" w:line="319" w:lineRule="auto"/>
        <w:jc w:val="both"/>
        <w:sectPr>
          <w:footerReference w:type="even" r:id="rId11"/>
          <w:footerReference w:type="default" r:id="rId12"/>
          <w:pgSz w:w="11910" w:h="16840"/>
          <w:pgMar w:footer="832" w:header="0" w:top="1580" w:bottom="1020" w:left="1300" w:right="1200"/>
        </w:sectPr>
      </w:pPr>
    </w:p>
    <w:p>
      <w:pPr>
        <w:pStyle w:val="ListParagraph"/>
        <w:numPr>
          <w:ilvl w:val="1"/>
          <w:numId w:val="52"/>
        </w:numPr>
        <w:tabs>
          <w:tab w:pos="998" w:val="left" w:leader="none"/>
        </w:tabs>
        <w:spacing w:line="240" w:lineRule="auto" w:before="24" w:after="0"/>
        <w:ind w:left="997" w:right="0" w:hanging="440"/>
        <w:jc w:val="left"/>
        <w:rPr>
          <w:rFonts w:ascii="方正宋黑_GBK" w:eastAsia="方正宋黑_GBK" w:hint="eastAsia"/>
          <w:sz w:val="22"/>
        </w:rPr>
      </w:pPr>
      <w:r>
        <w:rPr>
          <w:rFonts w:ascii="方正宋黑_GBK" w:eastAsia="方正宋黑_GBK" w:hint="eastAsia"/>
          <w:color w:val="231F20"/>
          <w:sz w:val="22"/>
        </w:rPr>
        <w:t>勘察人违约</w:t>
      </w:r>
    </w:p>
    <w:p>
      <w:pPr>
        <w:pStyle w:val="ListParagraph"/>
        <w:numPr>
          <w:ilvl w:val="2"/>
          <w:numId w:val="52"/>
        </w:numPr>
        <w:tabs>
          <w:tab w:pos="1157" w:val="left" w:leader="none"/>
        </w:tabs>
        <w:spacing w:line="240" w:lineRule="auto" w:before="112" w:after="0"/>
        <w:ind w:left="1156" w:right="0" w:hanging="599"/>
        <w:jc w:val="left"/>
        <w:rPr>
          <w:sz w:val="22"/>
        </w:rPr>
      </w:pPr>
      <w:r>
        <w:rPr>
          <w:color w:val="231F20"/>
          <w:sz w:val="22"/>
        </w:rPr>
        <w:t>勘察人违约情形</w:t>
      </w:r>
    </w:p>
    <w:p>
      <w:pPr>
        <w:pStyle w:val="BodyText"/>
        <w:spacing w:before="108"/>
        <w:ind w:left="447"/>
      </w:pPr>
      <w:r>
        <w:rPr>
          <w:color w:val="231F20"/>
        </w:rPr>
        <w:t>（ 1）合同生效后，勘察人因自身原因要求终止或解除合同；</w:t>
      </w:r>
    </w:p>
    <w:p>
      <w:pPr>
        <w:pStyle w:val="BodyText"/>
        <w:spacing w:before="108"/>
        <w:ind w:left="447"/>
      </w:pPr>
      <w:r>
        <w:rPr>
          <w:color w:val="231F20"/>
        </w:rPr>
        <w:t>（ 2）因勘察人原因不能按照合同约定的日期或合同当事人同意顺延的工期提交成果资料；</w:t>
      </w:r>
    </w:p>
    <w:p>
      <w:pPr>
        <w:pStyle w:val="BodyText"/>
        <w:spacing w:before="108"/>
        <w:ind w:left="447"/>
      </w:pPr>
      <w:r>
        <w:rPr>
          <w:color w:val="231F20"/>
        </w:rPr>
        <w:t>（ 3）因勘察人原因造成成果资料质量达不到合同约定的质量标准；</w:t>
      </w:r>
    </w:p>
    <w:p>
      <w:pPr>
        <w:pStyle w:val="BodyText"/>
        <w:spacing w:before="108"/>
        <w:ind w:left="447"/>
      </w:pPr>
      <w:r>
        <w:rPr>
          <w:color w:val="231F20"/>
        </w:rPr>
        <w:t>（ 4）勘察人不履行合同义务或未按约定履行合同义务的其他情形。</w:t>
      </w:r>
    </w:p>
    <w:p>
      <w:pPr>
        <w:pStyle w:val="ListParagraph"/>
        <w:numPr>
          <w:ilvl w:val="2"/>
          <w:numId w:val="52"/>
        </w:numPr>
        <w:tabs>
          <w:tab w:pos="1157" w:val="left" w:leader="none"/>
        </w:tabs>
        <w:spacing w:line="240" w:lineRule="auto" w:before="108" w:after="0"/>
        <w:ind w:left="1156" w:right="0" w:hanging="599"/>
        <w:jc w:val="left"/>
        <w:rPr>
          <w:sz w:val="22"/>
        </w:rPr>
      </w:pPr>
      <w:r>
        <w:rPr>
          <w:color w:val="231F20"/>
          <w:sz w:val="22"/>
        </w:rPr>
        <w:t>勘察人违约责任</w:t>
      </w:r>
    </w:p>
    <w:p>
      <w:pPr>
        <w:pStyle w:val="BodyText"/>
        <w:spacing w:line="319" w:lineRule="auto" w:before="108"/>
        <w:ind w:left="117" w:right="199" w:firstLine="330"/>
      </w:pPr>
      <w:r>
        <w:rPr>
          <w:color w:val="231F20"/>
        </w:rPr>
        <w:t>（ 1）合同生效后，勘察人因自身原因要求终止或解除合同，勘察人应双倍返还发包人已支付的定金或勘察人按照专用合同条款约定向发包人支付违约金。</w:t>
      </w:r>
    </w:p>
    <w:p>
      <w:pPr>
        <w:pStyle w:val="BodyText"/>
        <w:spacing w:before="25"/>
        <w:ind w:left="447"/>
      </w:pPr>
      <w:r>
        <w:rPr>
          <w:color w:val="231F20"/>
        </w:rPr>
        <w:t>（ 2）因勘察人原因造成工期延误的，应按专用合同条款约定向发包人支付违约金。</w:t>
      </w:r>
    </w:p>
    <w:p>
      <w:pPr>
        <w:pStyle w:val="BodyText"/>
        <w:spacing w:line="319" w:lineRule="auto"/>
        <w:ind w:left="117" w:right="213" w:firstLine="330"/>
        <w:jc w:val="both"/>
      </w:pPr>
      <w:r>
        <w:rPr>
          <w:color w:val="231F20"/>
        </w:rPr>
        <w:t>（ 3）因勘察人原因造成成果资料质量达不到合同约定的质量标准，勘察人应负责无偿给予补充完善使其达到质量合格。因勘察人原因导致工程质量安全事故或其他事故时，勘察人除负责采取补救措施外，应通过所投工程勘察责任保险向发包人承担赔偿责任或根据直接经济损失程度按专用合同条款约定向发包人支付赔偿金。</w:t>
      </w:r>
    </w:p>
    <w:p>
      <w:pPr>
        <w:pStyle w:val="BodyText"/>
        <w:spacing w:line="319" w:lineRule="auto" w:before="26"/>
        <w:ind w:left="117" w:right="199" w:firstLine="330"/>
      </w:pPr>
      <w:r>
        <w:rPr>
          <w:color w:val="231F20"/>
        </w:rPr>
        <w:t>（ 4）勘察人发生其他违约情形时，勘察人应承担违约责任并赔偿因其违约给发包人造成的损失，双方可在专用合同条款内约定勘察人赔偿发包人损失的计算方法和赔偿金额。</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15</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索赔</w:t>
      </w:r>
    </w:p>
    <w:p>
      <w:pPr>
        <w:pStyle w:val="ListParagraph"/>
        <w:numPr>
          <w:ilvl w:val="1"/>
          <w:numId w:val="53"/>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发包人索赔</w:t>
      </w:r>
    </w:p>
    <w:p>
      <w:pPr>
        <w:pStyle w:val="BodyText"/>
        <w:spacing w:line="319" w:lineRule="auto" w:before="112"/>
        <w:ind w:left="117" w:right="97" w:firstLine="440"/>
      </w:pPr>
      <w:r>
        <w:rPr>
          <w:color w:val="231F20"/>
          <w:spacing w:val="-11"/>
        </w:rPr>
        <w:t>勘察人未按合同约定履行义务或发生错误以及应由勘察人承担责任的其他情形，造成工期延误</w:t>
      </w:r>
      <w:r>
        <w:rPr>
          <w:color w:val="231F20"/>
          <w:spacing w:val="-14"/>
        </w:rPr>
        <w:t>及发包人的经济损失，除专用合同条款另有约定外，发包人可按下列程序以书面形式向勘察人索赔：</w:t>
      </w:r>
    </w:p>
    <w:p>
      <w:pPr>
        <w:pStyle w:val="BodyText"/>
        <w:spacing w:before="25"/>
        <w:ind w:left="447"/>
      </w:pPr>
      <w:r>
        <w:rPr>
          <w:color w:val="231F20"/>
        </w:rPr>
        <w:t>（ 1）违约事件发生后 7 天内，向勘察人发出索赔意向通知；</w:t>
      </w:r>
    </w:p>
    <w:p>
      <w:pPr>
        <w:pStyle w:val="BodyText"/>
        <w:ind w:left="447"/>
      </w:pPr>
      <w:r>
        <w:rPr>
          <w:color w:val="231F20"/>
        </w:rPr>
        <w:t>（ 2）发出索赔意向通知后 14 天内，向勘察人提出经济损失的索赔报告及有关资料；</w:t>
      </w:r>
    </w:p>
    <w:p>
      <w:pPr>
        <w:pStyle w:val="BodyText"/>
        <w:spacing w:line="319" w:lineRule="auto"/>
        <w:ind w:left="117" w:right="215" w:firstLine="330"/>
      </w:pPr>
      <w:r>
        <w:rPr>
          <w:color w:val="231F20"/>
        </w:rPr>
        <w:t>（ 3）勘察人在收到发包人送交的索赔报告和有关资料或补充索赔理由、证据后，于 28 天内给予答复；</w:t>
      </w:r>
    </w:p>
    <w:p>
      <w:pPr>
        <w:pStyle w:val="BodyText"/>
        <w:spacing w:line="319" w:lineRule="auto" w:before="25"/>
        <w:ind w:left="117" w:right="215" w:firstLine="330"/>
      </w:pPr>
      <w:r>
        <w:rPr>
          <w:color w:val="231F20"/>
        </w:rPr>
        <w:t>（ 4）勘察人在收到发包人送交的索赔报告和有关资料后 28 天内未予答复或未对发包人作进一步要求，视为该项索赔已被认可；</w:t>
      </w:r>
    </w:p>
    <w:p>
      <w:pPr>
        <w:pStyle w:val="BodyText"/>
        <w:spacing w:line="319" w:lineRule="auto" w:before="25"/>
        <w:ind w:left="117" w:right="44" w:firstLine="330"/>
      </w:pPr>
      <w:r>
        <w:rPr>
          <w:color w:val="231F20"/>
        </w:rPr>
        <w:t>（ 5）当该违约事件持续进行时，发包人应阶段性向勘察人发出索赔意向，在违约事件终了后 </w:t>
      </w:r>
      <w:r>
        <w:rPr>
          <w:color w:val="231F20"/>
          <w:spacing w:val="-1"/>
        </w:rPr>
        <w:t>2</w:t>
      </w:r>
      <w:r>
        <w:rPr>
          <w:color w:val="231F20"/>
        </w:rPr>
        <w:t>1 天内，向勘察人送交索赔的有关资料和最终索赔报告。索赔答复程序与本款第（ </w:t>
      </w:r>
      <w:r>
        <w:rPr>
          <w:color w:val="231F20"/>
          <w:spacing w:val="-1"/>
        </w:rPr>
        <w:t>3</w:t>
      </w:r>
      <w:r>
        <w:rPr>
          <w:color w:val="231F20"/>
          <w:spacing w:val="-110"/>
        </w:rPr>
        <w:t>）</w:t>
      </w:r>
      <w:r>
        <w:rPr>
          <w:color w:val="231F20"/>
          <w:spacing w:val="-111"/>
        </w:rPr>
        <w:t>、</w:t>
      </w:r>
      <w:r>
        <w:rPr>
          <w:color w:val="231F20"/>
        </w:rPr>
        <w:t>（ </w:t>
      </w:r>
      <w:r>
        <w:rPr>
          <w:color w:val="231F20"/>
          <w:spacing w:val="-1"/>
        </w:rPr>
        <w:t>4）</w:t>
      </w:r>
      <w:r>
        <w:rPr>
          <w:color w:val="231F20"/>
        </w:rPr>
        <w:t>项约定相同。</w:t>
      </w:r>
    </w:p>
    <w:p>
      <w:pPr>
        <w:pStyle w:val="ListParagraph"/>
        <w:numPr>
          <w:ilvl w:val="1"/>
          <w:numId w:val="53"/>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勘察人索赔</w:t>
      </w:r>
    </w:p>
    <w:p>
      <w:pPr>
        <w:pStyle w:val="BodyText"/>
        <w:spacing w:before="112"/>
      </w:pPr>
      <w:r>
        <w:rPr>
          <w:color w:val="231F20"/>
        </w:rPr>
        <w:t>发包人未按合同约定履行义务或发生错误以及应由发包人承担责任的其他情形，造成工期</w:t>
      </w:r>
    </w:p>
    <w:p>
      <w:pPr>
        <w:spacing w:after="0"/>
        <w:sectPr>
          <w:pgSz w:w="11910" w:h="16840"/>
          <w:pgMar w:header="0" w:footer="832" w:top="1580" w:bottom="1020" w:left="1300" w:right="1200"/>
        </w:sectPr>
      </w:pPr>
    </w:p>
    <w:p>
      <w:pPr>
        <w:pStyle w:val="BodyText"/>
        <w:spacing w:line="319" w:lineRule="auto" w:before="24"/>
        <w:ind w:left="117" w:right="33"/>
      </w:pPr>
      <w:r>
        <w:rPr>
          <w:color w:val="231F20"/>
        </w:rPr>
        <w:t>延误和（或）勘察人不能及时得到合同价款及勘察人的经济损失，除专用合同条款另有约定外， 勘察人可按下列程序以书面形式向发包人索赔：</w:t>
      </w:r>
    </w:p>
    <w:p>
      <w:pPr>
        <w:pStyle w:val="BodyText"/>
        <w:spacing w:line="319" w:lineRule="auto" w:before="26"/>
        <w:ind w:left="117" w:right="215" w:firstLine="330"/>
        <w:jc w:val="both"/>
      </w:pPr>
      <w:r>
        <w:rPr>
          <w:color w:val="231F20"/>
        </w:rPr>
        <w:t>（ 1）违约事件发生后 7 天内，勘察人可向发包人发出要求其采取有效措施纠正违约行为的</w:t>
      </w:r>
      <w:r>
        <w:rPr>
          <w:color w:val="231F20"/>
          <w:spacing w:val="-8"/>
        </w:rPr>
        <w:t>通知；发包人收到通知 </w:t>
      </w:r>
      <w:r>
        <w:rPr>
          <w:color w:val="231F20"/>
        </w:rPr>
        <w:t>14</w:t>
      </w:r>
      <w:r>
        <w:rPr>
          <w:color w:val="231F20"/>
          <w:spacing w:val="-1"/>
        </w:rPr>
        <w:t> 天内仍不履行合同义务，勘察人有权停止作业，并向发包人发出索赔意向通知。</w:t>
      </w:r>
    </w:p>
    <w:p>
      <w:pPr>
        <w:pStyle w:val="BodyText"/>
        <w:spacing w:line="319" w:lineRule="auto" w:before="26"/>
        <w:ind w:left="117" w:right="215" w:firstLine="330"/>
      </w:pPr>
      <w:r>
        <w:rPr>
          <w:color w:val="231F20"/>
        </w:rPr>
        <w:t>（ 2）发出索赔意向通知后 14 天内，向发包人提出延长工期和（或）补偿经济损失的索赔报告及有关资料；</w:t>
      </w:r>
    </w:p>
    <w:p>
      <w:pPr>
        <w:pStyle w:val="BodyText"/>
        <w:spacing w:line="319" w:lineRule="auto" w:before="26"/>
        <w:ind w:left="117" w:right="215" w:firstLine="330"/>
      </w:pPr>
      <w:r>
        <w:rPr>
          <w:color w:val="231F20"/>
        </w:rPr>
        <w:t>（ 3）发包人在收到勘察人送交的索赔报告和有关资料或补充索赔理由、证据后，于 28 天内给予答复；</w:t>
      </w:r>
    </w:p>
    <w:p>
      <w:pPr>
        <w:pStyle w:val="BodyText"/>
        <w:spacing w:line="319" w:lineRule="auto" w:before="26"/>
        <w:ind w:left="117" w:right="215" w:firstLine="330"/>
      </w:pPr>
      <w:r>
        <w:rPr>
          <w:color w:val="231F20"/>
        </w:rPr>
        <w:t>（ 4）发包人在收到勘察人送交的索赔报告和有关资料后 28 天内未予答复或未对勘察人作进一步要求，视为该项索赔已被认可；</w:t>
      </w:r>
    </w:p>
    <w:p>
      <w:pPr>
        <w:pStyle w:val="BodyText"/>
        <w:spacing w:line="319" w:lineRule="auto" w:before="26"/>
        <w:ind w:left="117" w:right="44" w:firstLine="330"/>
      </w:pPr>
      <w:r>
        <w:rPr>
          <w:color w:val="231F20"/>
        </w:rPr>
        <w:t>（ 5）当该索赔事件持续进行时，勘察人应阶段性向发包人发出索赔意向，在索赔事件终了后 </w:t>
      </w:r>
      <w:r>
        <w:rPr>
          <w:color w:val="231F20"/>
          <w:spacing w:val="-1"/>
        </w:rPr>
        <w:t>2</w:t>
      </w:r>
      <w:r>
        <w:rPr>
          <w:color w:val="231F20"/>
        </w:rPr>
        <w:t>1 天内，向发包人送交索赔的有关资料和最终索赔报告。索赔答复程序与本款第（ </w:t>
      </w:r>
      <w:r>
        <w:rPr>
          <w:color w:val="231F20"/>
          <w:spacing w:val="-1"/>
        </w:rPr>
        <w:t>3</w:t>
      </w:r>
      <w:r>
        <w:rPr>
          <w:color w:val="231F20"/>
          <w:spacing w:val="-110"/>
        </w:rPr>
        <w:t>）</w:t>
      </w:r>
      <w:r>
        <w:rPr>
          <w:color w:val="231F20"/>
          <w:spacing w:val="-111"/>
        </w:rPr>
        <w:t>、</w:t>
      </w:r>
      <w:r>
        <w:rPr>
          <w:color w:val="231F20"/>
        </w:rPr>
        <w:t>（ </w:t>
      </w:r>
      <w:r>
        <w:rPr>
          <w:color w:val="231F20"/>
          <w:spacing w:val="-1"/>
        </w:rPr>
        <w:t>4）</w:t>
      </w:r>
      <w:r>
        <w:rPr>
          <w:color w:val="231F20"/>
        </w:rPr>
        <w:t>项约定相同。</w:t>
      </w:r>
    </w:p>
    <w:p>
      <w:pPr>
        <w:pStyle w:val="BodyText"/>
        <w:tabs>
          <w:tab w:pos="1571" w:val="left" w:leader="none"/>
        </w:tabs>
        <w:spacing w:before="20"/>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16</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争议解决</w:t>
      </w:r>
    </w:p>
    <w:p>
      <w:pPr>
        <w:pStyle w:val="ListParagraph"/>
        <w:numPr>
          <w:ilvl w:val="1"/>
          <w:numId w:val="5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和解</w:t>
      </w:r>
    </w:p>
    <w:p>
      <w:pPr>
        <w:pStyle w:val="BodyText"/>
        <w:spacing w:line="319" w:lineRule="auto" w:before="112"/>
        <w:ind w:left="117" w:right="215" w:firstLine="440"/>
      </w:pPr>
      <w:r>
        <w:rPr>
          <w:color w:val="231F20"/>
        </w:rPr>
        <w:t>因本合同以及与本合同有关事项发生争议的，双方可以就争议自行和解。自行和解达成协议的，经签字并盖章后作为合同补充文件，双方均应遵照执行。</w:t>
      </w:r>
    </w:p>
    <w:p>
      <w:pPr>
        <w:pStyle w:val="ListParagraph"/>
        <w:numPr>
          <w:ilvl w:val="1"/>
          <w:numId w:val="54"/>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调解</w:t>
      </w:r>
    </w:p>
    <w:p>
      <w:pPr>
        <w:pStyle w:val="BodyText"/>
        <w:spacing w:line="319" w:lineRule="auto" w:before="112"/>
        <w:ind w:left="117" w:right="216" w:firstLine="440"/>
        <w:jc w:val="both"/>
      </w:pPr>
      <w:r>
        <w:rPr>
          <w:color w:val="231F20"/>
        </w:rPr>
        <w:t>因本合同以及与本合同有关事项发生争议的，双方可以就争议请求行政主管部门、行业协会或其他第三方进行调解。调解达成协议的，经签字并盖章后作为合同补充文件，双方均应遵照执行。</w:t>
      </w:r>
    </w:p>
    <w:p>
      <w:pPr>
        <w:pStyle w:val="ListParagraph"/>
        <w:numPr>
          <w:ilvl w:val="1"/>
          <w:numId w:val="54"/>
        </w:numPr>
        <w:tabs>
          <w:tab w:pos="998" w:val="left" w:leader="none"/>
        </w:tabs>
        <w:spacing w:line="240" w:lineRule="auto" w:before="25" w:after="0"/>
        <w:ind w:left="997" w:right="0" w:hanging="440"/>
        <w:jc w:val="left"/>
        <w:rPr>
          <w:rFonts w:ascii="方正宋黑_GBK" w:eastAsia="方正宋黑_GBK" w:hint="eastAsia"/>
          <w:sz w:val="22"/>
        </w:rPr>
      </w:pPr>
      <w:r>
        <w:rPr>
          <w:rFonts w:ascii="方正宋黑_GBK" w:eastAsia="方正宋黑_GBK" w:hint="eastAsia"/>
          <w:color w:val="231F20"/>
          <w:sz w:val="22"/>
        </w:rPr>
        <w:t>仲裁或诉讼</w:t>
      </w:r>
    </w:p>
    <w:p>
      <w:pPr>
        <w:pStyle w:val="BodyText"/>
        <w:spacing w:line="319" w:lineRule="auto" w:before="112"/>
        <w:ind w:left="117" w:right="215" w:firstLine="440"/>
      </w:pPr>
      <w:r>
        <w:rPr>
          <w:color w:val="231F20"/>
        </w:rPr>
        <w:t>因本合同以及与本合同有关事项发生争议的，当事人不愿和解、调解或者和解、调解不成的，双方可以在专用合同条款内约定以下一种方式解决争议：</w:t>
      </w:r>
    </w:p>
    <w:p>
      <w:pPr>
        <w:pStyle w:val="BodyText"/>
        <w:spacing w:before="25"/>
        <w:ind w:left="447"/>
      </w:pPr>
      <w:r>
        <w:rPr>
          <w:color w:val="231F20"/>
        </w:rPr>
        <w:t>（ 1）双方达成仲裁协议，向约定的仲裁委员会申请仲裁；</w:t>
      </w:r>
    </w:p>
    <w:p>
      <w:pPr>
        <w:pStyle w:val="BodyText"/>
        <w:spacing w:before="108"/>
        <w:ind w:left="447"/>
      </w:pPr>
      <w:r>
        <w:rPr>
          <w:color w:val="231F20"/>
        </w:rPr>
        <w:t>（ 2）向有管辖权的人民法院起诉。</w:t>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17</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补充条款</w:t>
      </w:r>
    </w:p>
    <w:p>
      <w:pPr>
        <w:pStyle w:val="BodyText"/>
        <w:spacing w:line="319" w:lineRule="auto" w:before="108"/>
        <w:ind w:left="117" w:right="215" w:firstLine="440"/>
      </w:pPr>
      <w:r>
        <w:rPr>
          <w:color w:val="231F20"/>
        </w:rPr>
        <w:t>双方根据有关法律法规规定，结合实际经协商一致，可对通用合同条款内容具体化、补充或修改，并在专用合同条款内约定。</w:t>
      </w:r>
    </w:p>
    <w:p>
      <w:pPr>
        <w:spacing w:after="0" w:line="319" w:lineRule="auto"/>
        <w:sectPr>
          <w:footerReference w:type="even" r:id="rId13"/>
          <w:footerReference w:type="default" r:id="rId14"/>
          <w:pgSz w:w="11910" w:h="16840"/>
          <w:pgMar w:footer="832" w:header="0" w:top="1580" w:bottom="1020" w:left="1300" w:right="1200"/>
          <w:pgNumType w:start="22"/>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第三部分</w:t>
        <w:tab/>
        <w:t>专用合同条款</w:t>
      </w:r>
    </w:p>
    <w:p>
      <w:pPr>
        <w:pStyle w:val="BodyText"/>
        <w:spacing w:before="14"/>
        <w:ind w:left="0"/>
        <w:rPr>
          <w:rFonts w:ascii="方正黑体_GBK"/>
          <w:sz w:val="24"/>
        </w:rPr>
      </w:pPr>
    </w:p>
    <w:p>
      <w:pPr>
        <w:pStyle w:val="BodyText"/>
        <w:tabs>
          <w:tab w:pos="1449" w:val="left" w:leader="none"/>
        </w:tabs>
        <w:spacing w:before="24"/>
      </w:pPr>
      <w:r>
        <w:rPr>
          <w:rFonts w:ascii="方正黑体_GBK" w:eastAsia="方正黑体_GBK" w:hint="eastAsia"/>
          <w:color w:val="231F20"/>
          <w:spacing w:val="55"/>
        </w:rPr>
        <w:t>第1</w:t>
      </w:r>
      <w:r>
        <w:rPr>
          <w:rFonts w:ascii="方正黑体_GBK" w:eastAsia="方正黑体_GBK" w:hint="eastAsia"/>
          <w:color w:val="231F20"/>
        </w:rPr>
        <w:t>条</w:t>
        <w:tab/>
      </w:r>
      <w:r>
        <w:rPr>
          <w:color w:val="231F20"/>
        </w:rPr>
        <w:t>一般约定</w:t>
      </w:r>
    </w:p>
    <w:p>
      <w:pPr>
        <w:pStyle w:val="ListParagraph"/>
        <w:numPr>
          <w:ilvl w:val="1"/>
          <w:numId w:val="55"/>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词语定义</w:t>
      </w:r>
    </w:p>
    <w:p>
      <w:pPr>
        <w:pStyle w:val="BodyText"/>
        <w:spacing w:before="8"/>
        <w:ind w:left="0"/>
        <w:rPr>
          <w:rFonts w:ascii="方正宋黑_GBK"/>
          <w:sz w:val="26"/>
        </w:rPr>
      </w:pPr>
      <w:r>
        <w:rPr/>
        <w:pict>
          <v:line style="position:absolute;mso-position-horizontal-relative:page;mso-position-vertical-relative:paragraph;z-index:1048;mso-wrap-distance-left:0;mso-wrap-distance-right:0" from="70.866096pt,21.850912pt" to="524.409096pt,21.850912pt" stroked="true" strokeweight=".283pt" strokecolor="#231f20">
            <v:stroke dashstyle="solid"/>
            <w10:wrap type="topAndBottom"/>
          </v:line>
        </w:pict>
      </w:r>
    </w:p>
    <w:p>
      <w:pPr>
        <w:pStyle w:val="ListParagraph"/>
        <w:numPr>
          <w:ilvl w:val="1"/>
          <w:numId w:val="55"/>
        </w:numPr>
        <w:tabs>
          <w:tab w:pos="888" w:val="left" w:leader="none"/>
        </w:tabs>
        <w:spacing w:line="240" w:lineRule="auto" w:before="83" w:after="0"/>
        <w:ind w:left="887" w:right="0" w:hanging="330"/>
        <w:jc w:val="left"/>
        <w:rPr>
          <w:rFonts w:ascii="方正宋黑_GBK" w:eastAsia="方正宋黑_GBK" w:hint="eastAsia"/>
          <w:sz w:val="22"/>
        </w:rPr>
      </w:pPr>
      <w:r>
        <w:rPr>
          <w:rFonts w:ascii="方正宋黑_GBK" w:eastAsia="方正宋黑_GBK" w:hint="eastAsia"/>
          <w:color w:val="231F20"/>
          <w:sz w:val="22"/>
        </w:rPr>
        <w:t>合同文件及优先解释顺序</w:t>
      </w:r>
    </w:p>
    <w:p>
      <w:pPr>
        <w:pStyle w:val="ListParagraph"/>
        <w:numPr>
          <w:ilvl w:val="2"/>
          <w:numId w:val="55"/>
        </w:numPr>
        <w:tabs>
          <w:tab w:pos="1048" w:val="left" w:leader="none"/>
          <w:tab w:pos="9188" w:val="left" w:leader="none"/>
        </w:tabs>
        <w:spacing w:line="240" w:lineRule="auto" w:before="112" w:after="0"/>
        <w:ind w:left="1047" w:right="0" w:hanging="490"/>
        <w:jc w:val="left"/>
        <w:rPr>
          <w:sz w:val="22"/>
        </w:rPr>
      </w:pPr>
      <w:r>
        <w:rPr>
          <w:color w:val="231F20"/>
          <w:sz w:val="22"/>
        </w:rPr>
        <w:t>合同文件组成及优先解释顺序</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1072;mso-wrap-distance-left:0;mso-wrap-distance-right:0" from="70.866096pt,21.683435pt" to="524.409096pt,21.683435pt" stroked="true" strokeweight=".283pt" strokecolor="#231f20">
            <v:stroke dashstyle="solid"/>
            <w10:wrap type="topAndBottom"/>
          </v:line>
        </w:pict>
      </w:r>
    </w:p>
    <w:p>
      <w:pPr>
        <w:pStyle w:val="ListParagraph"/>
        <w:numPr>
          <w:ilvl w:val="1"/>
          <w:numId w:val="55"/>
        </w:numPr>
        <w:tabs>
          <w:tab w:pos="888" w:val="left" w:leader="none"/>
        </w:tabs>
        <w:spacing w:line="240" w:lineRule="auto" w:before="83" w:after="0"/>
        <w:ind w:left="887" w:right="0" w:hanging="330"/>
        <w:jc w:val="left"/>
        <w:rPr>
          <w:rFonts w:ascii="方正宋黑_GBK" w:eastAsia="方正宋黑_GBK" w:hint="eastAsia"/>
          <w:sz w:val="22"/>
        </w:rPr>
      </w:pPr>
      <w:r>
        <w:rPr>
          <w:rFonts w:ascii="方正宋黑_GBK" w:eastAsia="方正宋黑_GBK" w:hint="eastAsia"/>
          <w:color w:val="231F20"/>
          <w:sz w:val="22"/>
        </w:rPr>
        <w:t>适用法律法规、技术标准</w:t>
      </w:r>
    </w:p>
    <w:p>
      <w:pPr>
        <w:pStyle w:val="ListParagraph"/>
        <w:numPr>
          <w:ilvl w:val="2"/>
          <w:numId w:val="55"/>
        </w:numPr>
        <w:tabs>
          <w:tab w:pos="1048" w:val="left" w:leader="none"/>
        </w:tabs>
        <w:spacing w:line="240" w:lineRule="auto" w:before="112" w:after="0"/>
        <w:ind w:left="1047" w:right="0" w:hanging="490"/>
        <w:jc w:val="left"/>
        <w:rPr>
          <w:sz w:val="22"/>
        </w:rPr>
      </w:pPr>
      <w:r>
        <w:rPr>
          <w:color w:val="231F20"/>
          <w:sz w:val="22"/>
        </w:rPr>
        <w:t>适用法律法规</w:t>
      </w:r>
    </w:p>
    <w:p>
      <w:pPr>
        <w:pStyle w:val="BodyText"/>
        <w:tabs>
          <w:tab w:pos="9188" w:val="left" w:leader="none"/>
        </w:tabs>
      </w:pPr>
      <w:r>
        <w:rPr>
          <w:color w:val="231F20"/>
        </w:rPr>
        <w:t>需要明示的规范性文件</w:t>
      </w:r>
      <w:r>
        <w:rPr>
          <w:color w:val="231F20"/>
          <w:u w:val="single" w:color="231F20"/>
        </w:rPr>
        <w:t>：</w:t>
        <w:tab/>
      </w:r>
    </w:p>
    <w:p>
      <w:pPr>
        <w:pStyle w:val="ListParagraph"/>
        <w:numPr>
          <w:ilvl w:val="2"/>
          <w:numId w:val="55"/>
        </w:numPr>
        <w:tabs>
          <w:tab w:pos="1048" w:val="left" w:leader="none"/>
        </w:tabs>
        <w:spacing w:line="240" w:lineRule="auto" w:before="109" w:after="0"/>
        <w:ind w:left="1047" w:right="0" w:hanging="490"/>
        <w:jc w:val="left"/>
        <w:rPr>
          <w:sz w:val="22"/>
        </w:rPr>
      </w:pPr>
      <w:r>
        <w:rPr>
          <w:color w:val="231F20"/>
          <w:sz w:val="22"/>
        </w:rPr>
        <w:t>适用技术标准</w:t>
      </w:r>
    </w:p>
    <w:p>
      <w:pPr>
        <w:pStyle w:val="BodyText"/>
        <w:tabs>
          <w:tab w:pos="9188" w:val="left" w:leader="none"/>
        </w:tabs>
        <w:spacing w:line="638" w:lineRule="auto" w:after="12"/>
        <w:ind w:right="215"/>
      </w:pPr>
      <w:r>
        <w:rPr/>
        <w:pict>
          <v:line style="position:absolute;mso-position-horizontal-relative:page;mso-position-vertical-relative:paragraph;z-index:-22912" from="70.866096pt,43.6791pt" to="524.409096pt,43.6791pt" stroked="true" strokeweight=".283pt" strokecolor="#231f20">
            <v:stroke dashstyle="solid"/>
            <w10:wrap type="none"/>
          </v:line>
        </w:pict>
      </w:r>
      <w:r>
        <w:rPr>
          <w:color w:val="231F20"/>
        </w:rPr>
        <w:t>特别要求</w:t>
      </w:r>
      <w:r>
        <w:rPr>
          <w:color w:val="231F20"/>
          <w:u w:val="single" w:color="231F20"/>
        </w:rPr>
        <w:t>：</w:t>
        <w:tab/>
        <w:t> </w:t>
      </w:r>
      <w:r>
        <w:rPr>
          <w:color w:val="231F20"/>
        </w:rPr>
        <w:t>使用国外技术标准的名称、提供方、原文版、中译本的份数、时间及费用承担</w:t>
      </w:r>
      <w:r>
        <w:rPr>
          <w:color w:val="231F20"/>
          <w:u w:val="single" w:color="231F20"/>
        </w:rPr>
        <w:t>：</w:t>
        <w:tab/>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ListParagraph"/>
        <w:numPr>
          <w:ilvl w:val="1"/>
          <w:numId w:val="56"/>
        </w:numPr>
        <w:tabs>
          <w:tab w:pos="888" w:val="left" w:leader="none"/>
        </w:tabs>
        <w:spacing w:line="240" w:lineRule="auto" w:before="98" w:after="0"/>
        <w:ind w:left="887" w:right="0" w:hanging="330"/>
        <w:jc w:val="left"/>
        <w:rPr>
          <w:rFonts w:ascii="方正宋黑_GBK" w:eastAsia="方正宋黑_GBK" w:hint="eastAsia"/>
          <w:sz w:val="22"/>
        </w:rPr>
      </w:pPr>
      <w:r>
        <w:rPr>
          <w:rFonts w:ascii="方正宋黑_GBK" w:eastAsia="方正宋黑_GBK" w:hint="eastAsia"/>
          <w:color w:val="231F20"/>
          <w:sz w:val="22"/>
        </w:rPr>
        <w:t>语言文字</w:t>
      </w:r>
    </w:p>
    <w:p>
      <w:pPr>
        <w:pStyle w:val="BodyText"/>
        <w:tabs>
          <w:tab w:pos="4957" w:val="left" w:leader="none"/>
        </w:tabs>
        <w:spacing w:before="112"/>
      </w:pPr>
      <w:r>
        <w:rPr>
          <w:color w:val="231F20"/>
        </w:rPr>
        <w:t>本合同除使用汉语外，还使用</w:t>
      </w:r>
      <w:r>
        <w:rPr>
          <w:color w:val="231F20"/>
          <w:u w:val="single" w:color="231F20"/>
        </w:rPr>
        <w:t> </w:t>
        <w:tab/>
      </w:r>
      <w:r>
        <w:rPr>
          <w:color w:val="231F20"/>
        </w:rPr>
        <w:t>语言文字。</w:t>
      </w:r>
    </w:p>
    <w:p>
      <w:pPr>
        <w:pStyle w:val="ListParagraph"/>
        <w:numPr>
          <w:ilvl w:val="1"/>
          <w:numId w:val="56"/>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联络</w:t>
      </w:r>
    </w:p>
    <w:p>
      <w:pPr>
        <w:pStyle w:val="ListParagraph"/>
        <w:numPr>
          <w:ilvl w:val="2"/>
          <w:numId w:val="56"/>
        </w:numPr>
        <w:tabs>
          <w:tab w:pos="1069" w:val="left" w:leader="none"/>
          <w:tab w:pos="4617" w:val="left" w:leader="none"/>
        </w:tabs>
        <w:spacing w:line="319" w:lineRule="auto" w:before="112" w:after="0"/>
        <w:ind w:left="117" w:right="106" w:firstLine="440"/>
        <w:jc w:val="left"/>
        <w:rPr>
          <w:sz w:val="22"/>
        </w:rPr>
      </w:pPr>
      <w:r>
        <w:rPr>
          <w:color w:val="231F20"/>
          <w:sz w:val="22"/>
        </w:rPr>
        <w:t>发包人和勘察人应在</w:t>
      </w:r>
      <w:r>
        <w:rPr>
          <w:color w:val="231F20"/>
          <w:sz w:val="22"/>
          <w:u w:val="single" w:color="231F20"/>
        </w:rPr>
        <w:t> </w:t>
        <w:tab/>
      </w:r>
      <w:r>
        <w:rPr>
          <w:color w:val="231F20"/>
          <w:sz w:val="22"/>
        </w:rPr>
        <w:t>天内将与合同有关的通知、批准、证明、证书、 指示、指令、要求、请求、同意、意见、确定和决定等书面函件送达对方当事人。</w:t>
      </w:r>
    </w:p>
    <w:p>
      <w:pPr>
        <w:pStyle w:val="ListParagraph"/>
        <w:numPr>
          <w:ilvl w:val="2"/>
          <w:numId w:val="56"/>
        </w:numPr>
        <w:tabs>
          <w:tab w:pos="1048" w:val="left" w:leader="none"/>
          <w:tab w:pos="9188" w:val="left" w:leader="none"/>
        </w:tabs>
        <w:spacing w:line="319" w:lineRule="auto" w:before="26" w:after="0"/>
        <w:ind w:left="557" w:right="215" w:firstLine="0"/>
        <w:jc w:val="both"/>
        <w:rPr>
          <w:sz w:val="22"/>
        </w:rPr>
      </w:pPr>
      <w:r>
        <w:rPr>
          <w:color w:val="231F20"/>
          <w:sz w:val="22"/>
        </w:rPr>
        <w:t>发包人接收文件的地点</w:t>
      </w:r>
      <w:r>
        <w:rPr>
          <w:color w:val="231F20"/>
          <w:sz w:val="22"/>
          <w:u w:val="single" w:color="231F20"/>
        </w:rPr>
        <w:t>：</w:t>
        <w:tab/>
      </w:r>
      <w:r>
        <w:rPr>
          <w:color w:val="231F20"/>
          <w:sz w:val="22"/>
        </w:rPr>
        <w:t> 发包人指定的接收人</w:t>
      </w:r>
      <w:r>
        <w:rPr>
          <w:color w:val="231F20"/>
          <w:sz w:val="22"/>
          <w:u w:val="single" w:color="231F20"/>
        </w:rPr>
        <w:t>：</w:t>
        <w:tab/>
      </w:r>
      <w:r>
        <w:rPr>
          <w:color w:val="231F20"/>
          <w:sz w:val="22"/>
        </w:rPr>
        <w:t> 发包人指定的联系方式</w:t>
      </w:r>
      <w:r>
        <w:rPr>
          <w:color w:val="231F20"/>
          <w:sz w:val="22"/>
          <w:u w:val="single" w:color="231F20"/>
        </w:rPr>
        <w:t>：</w:t>
        <w:tab/>
      </w:r>
      <w:r>
        <w:rPr>
          <w:color w:val="231F20"/>
          <w:sz w:val="22"/>
        </w:rPr>
        <w:t> 勘察人接收文件的地点</w:t>
      </w:r>
      <w:r>
        <w:rPr>
          <w:color w:val="231F20"/>
          <w:sz w:val="22"/>
          <w:u w:val="single" w:color="231F20"/>
        </w:rPr>
        <w:t>：</w:t>
        <w:tab/>
      </w:r>
      <w:r>
        <w:rPr>
          <w:color w:val="231F20"/>
          <w:sz w:val="22"/>
        </w:rPr>
        <w:t> 勘察人指定的接收人</w:t>
      </w:r>
      <w:r>
        <w:rPr>
          <w:color w:val="231F20"/>
          <w:sz w:val="22"/>
          <w:u w:val="single" w:color="231F20"/>
        </w:rPr>
        <w:t>：</w:t>
        <w:tab/>
      </w:r>
      <w:r>
        <w:rPr>
          <w:color w:val="231F20"/>
          <w:sz w:val="22"/>
        </w:rPr>
        <w:t> 勘察人指定的联系方式</w:t>
      </w:r>
      <w:r>
        <w:rPr>
          <w:color w:val="231F20"/>
          <w:sz w:val="22"/>
          <w:u w:val="single" w:color="231F20"/>
        </w:rPr>
        <w:t>：</w:t>
        <w:tab/>
      </w:r>
    </w:p>
    <w:p>
      <w:pPr>
        <w:pStyle w:val="BodyText"/>
        <w:spacing w:before="26"/>
        <w:rPr>
          <w:rFonts w:ascii="方正宋黑_GBK" w:eastAsia="方正宋黑_GBK" w:hint="eastAsia"/>
        </w:rPr>
      </w:pPr>
      <w:r>
        <w:rPr>
          <w:rFonts w:ascii="方正宋黑_GBK" w:eastAsia="方正宋黑_GBK" w:hint="eastAsia"/>
          <w:color w:val="231F20"/>
        </w:rPr>
        <w:t>1.7 保密</w:t>
      </w:r>
    </w:p>
    <w:p>
      <w:pPr>
        <w:pStyle w:val="BodyText"/>
        <w:tabs>
          <w:tab w:pos="9188" w:val="left" w:leader="none"/>
        </w:tabs>
        <w:spacing w:before="112"/>
      </w:pPr>
      <w:r>
        <w:rPr>
          <w:color w:val="231F20"/>
        </w:rPr>
        <w:t>合同当事人关于保密的约定</w:t>
      </w:r>
      <w:r>
        <w:rPr>
          <w:color w:val="231F20"/>
          <w:u w:val="single" w:color="231F20"/>
        </w:rPr>
        <w:t>：</w:t>
        <w:tab/>
      </w:r>
    </w:p>
    <w:p>
      <w:pPr>
        <w:pStyle w:val="BodyText"/>
        <w:tabs>
          <w:tab w:pos="1449" w:val="left" w:leader="none"/>
        </w:tabs>
        <w:spacing w:before="102"/>
      </w:pPr>
      <w:r>
        <w:rPr>
          <w:rFonts w:ascii="方正黑体_GBK" w:eastAsia="方正黑体_GBK" w:hint="eastAsia"/>
          <w:color w:val="231F20"/>
          <w:spacing w:val="55"/>
        </w:rPr>
        <w:t>第2</w:t>
      </w:r>
      <w:r>
        <w:rPr>
          <w:rFonts w:ascii="方正黑体_GBK" w:eastAsia="方正黑体_GBK" w:hint="eastAsia"/>
          <w:color w:val="231F20"/>
        </w:rPr>
        <w:t>条</w:t>
        <w:tab/>
      </w:r>
      <w:r>
        <w:rPr>
          <w:color w:val="231F20"/>
        </w:rPr>
        <w:t>发包人</w:t>
      </w:r>
    </w:p>
    <w:p>
      <w:pPr>
        <w:spacing w:after="0"/>
        <w:sectPr>
          <w:pgSz w:w="11910" w:h="16840"/>
          <w:pgMar w:header="0" w:footer="832" w:top="1580" w:bottom="1020" w:left="1300" w:right="1200"/>
        </w:sectPr>
      </w:pPr>
    </w:p>
    <w:p>
      <w:pPr>
        <w:pStyle w:val="BodyText"/>
        <w:spacing w:before="24"/>
        <w:jc w:val="both"/>
        <w:rPr>
          <w:rFonts w:ascii="方正宋黑_GBK" w:eastAsia="方正宋黑_GBK" w:hint="eastAsia"/>
        </w:rPr>
      </w:pPr>
      <w:r>
        <w:rPr>
          <w:rFonts w:ascii="方正宋黑_GBK" w:eastAsia="方正宋黑_GBK" w:hint="eastAsia"/>
          <w:color w:val="231F20"/>
        </w:rPr>
        <w:t>2.2 发包人义务</w:t>
      </w:r>
    </w:p>
    <w:p>
      <w:pPr>
        <w:pStyle w:val="BodyText"/>
        <w:tabs>
          <w:tab w:pos="9188" w:val="left" w:leader="none"/>
        </w:tabs>
        <w:spacing w:before="112"/>
        <w:jc w:val="both"/>
      </w:pPr>
      <w:r>
        <w:rPr>
          <w:color w:val="231F20"/>
        </w:rPr>
        <w:t>2.2.2</w:t>
      </w:r>
      <w:r>
        <w:rPr>
          <w:color w:val="231F20"/>
          <w:spacing w:val="-5"/>
        </w:rPr>
        <w:t> </w:t>
      </w:r>
      <w:r>
        <w:rPr>
          <w:color w:val="231F20"/>
        </w:rPr>
        <w:t>发包人委托勘察人搜集的资料</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144;mso-wrap-distance-left:0;mso-wrap-distance-right:0" from="70.866096pt,21.662336pt" to="524.409096pt,21.662336pt" stroked="true" strokeweight=".283pt" strokecolor="#231f20">
            <v:stroke dashstyle="solid"/>
            <w10:wrap type="topAndBottom"/>
          </v:line>
        </w:pict>
      </w:r>
    </w:p>
    <w:p>
      <w:pPr>
        <w:pStyle w:val="BodyText"/>
        <w:tabs>
          <w:tab w:pos="9188" w:val="left" w:leader="none"/>
        </w:tabs>
        <w:spacing w:before="83"/>
        <w:jc w:val="both"/>
      </w:pPr>
      <w:r>
        <w:rPr>
          <w:color w:val="231F20"/>
        </w:rPr>
        <w:t>2.2.7</w:t>
      </w:r>
      <w:r>
        <w:rPr>
          <w:color w:val="231F20"/>
          <w:spacing w:val="-5"/>
        </w:rPr>
        <w:t> </w:t>
      </w:r>
      <w:r>
        <w:rPr>
          <w:color w:val="231F20"/>
        </w:rPr>
        <w:t>发包人对安全文明施工的特别要求</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168;mso-wrap-distance-left:0;mso-wrap-distance-right:0" from="70.866096pt,21.668638pt" to="524.409096pt,21.668638pt" stroked="true" strokeweight=".283pt" strokecolor="#231f20">
            <v:stroke dashstyle="solid"/>
            <w10:wrap type="topAndBottom"/>
          </v:line>
        </w:pict>
      </w:r>
    </w:p>
    <w:p>
      <w:pPr>
        <w:pStyle w:val="BodyText"/>
        <w:spacing w:before="83"/>
        <w:jc w:val="both"/>
        <w:rPr>
          <w:rFonts w:ascii="方正宋黑_GBK" w:eastAsia="方正宋黑_GBK" w:hint="eastAsia"/>
        </w:rPr>
      </w:pPr>
      <w:r>
        <w:rPr>
          <w:rFonts w:ascii="方正宋黑_GBK" w:eastAsia="方正宋黑_GBK" w:hint="eastAsia"/>
          <w:color w:val="231F20"/>
        </w:rPr>
        <w:t>2.3 发包人代表</w:t>
      </w:r>
    </w:p>
    <w:p>
      <w:pPr>
        <w:pStyle w:val="BodyText"/>
        <w:tabs>
          <w:tab w:pos="2702" w:val="left" w:leader="none"/>
          <w:tab w:pos="5561" w:val="left" w:leader="none"/>
          <w:tab w:pos="9080" w:val="left" w:leader="none"/>
          <w:tab w:pos="9188" w:val="left" w:leader="none"/>
        </w:tabs>
        <w:spacing w:line="319" w:lineRule="auto" w:before="112"/>
        <w:ind w:right="115"/>
      </w:pPr>
      <w:r>
        <w:rPr>
          <w:color w:val="231F20"/>
        </w:rPr>
        <w:t>姓名</w:t>
      </w:r>
      <w:r>
        <w:rPr>
          <w:color w:val="231F20"/>
          <w:u w:val="single" w:color="231F20"/>
        </w:rPr>
        <w:t>：</w:t>
        <w:tab/>
      </w:r>
      <w:r>
        <w:rPr>
          <w:color w:val="231F20"/>
        </w:rPr>
        <w:t>职务</w:t>
      </w:r>
      <w:r>
        <w:rPr>
          <w:color w:val="231F20"/>
          <w:u w:val="single" w:color="231F20"/>
        </w:rPr>
        <w:t>：</w:t>
        <w:tab/>
      </w:r>
      <w:r>
        <w:rPr>
          <w:color w:val="231F20"/>
        </w:rPr>
        <w:t>联系方式</w:t>
      </w:r>
      <w:r>
        <w:rPr>
          <w:color w:val="231F20"/>
          <w:u w:val="single" w:color="231F20"/>
        </w:rPr>
        <w:t>：</w:t>
        <w:tab/>
        <w:t> </w:t>
      </w:r>
      <w:r>
        <w:rPr>
          <w:color w:val="231F20"/>
        </w:rPr>
        <w:t>授权范围</w:t>
      </w:r>
      <w:r>
        <w:rPr>
          <w:color w:val="231F20"/>
          <w:u w:val="single" w:color="231F20"/>
        </w:rPr>
        <w:t>：</w:t>
        <w:tab/>
        <w:tab/>
        <w:tab/>
        <w:tab/>
      </w:r>
    </w:p>
    <w:p>
      <w:pPr>
        <w:pStyle w:val="BodyText"/>
        <w:spacing w:before="7"/>
        <w:ind w:left="0"/>
        <w:rPr>
          <w:sz w:val="20"/>
        </w:rPr>
      </w:pPr>
      <w:r>
        <w:rPr/>
        <w:pict>
          <v:line style="position:absolute;mso-position-horizontal-relative:page;mso-position-vertical-relative:paragraph;z-index:1192;mso-wrap-distance-left:0;mso-wrap-distance-right:0" from="70.866096pt,17.514608pt" to="524.409096pt,17.514608pt" stroked="true" strokeweight=".283pt" strokecolor="#231f20">
            <v:stroke dashstyle="solid"/>
            <w10:wrap type="topAndBottom"/>
          </v:line>
        </w:pict>
      </w:r>
    </w:p>
    <w:p>
      <w:pPr>
        <w:pStyle w:val="BodyText"/>
        <w:spacing w:before="77"/>
        <w:jc w:val="both"/>
      </w:pPr>
      <w:r>
        <w:rPr>
          <w:rFonts w:ascii="方正黑体_GBK" w:eastAsia="方正黑体_GBK" w:hint="eastAsia"/>
          <w:color w:val="231F20"/>
          <w:spacing w:val="55"/>
        </w:rPr>
        <w:t>第3</w:t>
      </w:r>
      <w:r>
        <w:rPr>
          <w:rFonts w:ascii="方正黑体_GBK" w:eastAsia="方正黑体_GBK" w:hint="eastAsia"/>
          <w:color w:val="231F20"/>
          <w:spacing w:val="7"/>
        </w:rPr>
        <w:t>条   </w:t>
      </w:r>
      <w:r>
        <w:rPr>
          <w:color w:val="231F20"/>
        </w:rPr>
        <w:t>勘察人</w:t>
      </w:r>
    </w:p>
    <w:p>
      <w:pPr>
        <w:pStyle w:val="BodyText"/>
        <w:jc w:val="both"/>
        <w:rPr>
          <w:rFonts w:ascii="方正宋黑_GBK" w:eastAsia="方正宋黑_GBK" w:hint="eastAsia"/>
        </w:rPr>
      </w:pPr>
      <w:r>
        <w:rPr>
          <w:rFonts w:ascii="方正宋黑_GBK" w:eastAsia="方正宋黑_GBK" w:hint="eastAsia"/>
          <w:color w:val="231F20"/>
        </w:rPr>
        <w:t>3.1 勘察人权利</w:t>
      </w:r>
    </w:p>
    <w:p>
      <w:pPr>
        <w:pStyle w:val="BodyText"/>
        <w:tabs>
          <w:tab w:pos="8032" w:val="left" w:leader="none"/>
        </w:tabs>
        <w:spacing w:before="113"/>
        <w:jc w:val="both"/>
      </w:pPr>
      <w:r>
        <w:rPr>
          <w:color w:val="231F20"/>
        </w:rPr>
        <w:t>3.1.2</w:t>
      </w:r>
      <w:r>
        <w:rPr>
          <w:color w:val="231F20"/>
          <w:spacing w:val="-5"/>
        </w:rPr>
        <w:t> </w:t>
      </w:r>
      <w:r>
        <w:rPr>
          <w:color w:val="231F20"/>
        </w:rPr>
        <w:t>关于分包的约定</w:t>
      </w:r>
      <w:r>
        <w:rPr>
          <w:color w:val="231F20"/>
          <w:u w:val="single" w:color="231F20"/>
        </w:rPr>
        <w:t>：</w:t>
        <w:tab/>
      </w:r>
    </w:p>
    <w:p>
      <w:pPr>
        <w:pStyle w:val="BodyText"/>
        <w:jc w:val="both"/>
        <w:rPr>
          <w:rFonts w:ascii="方正宋黑_GBK" w:eastAsia="方正宋黑_GBK" w:hint="eastAsia"/>
        </w:rPr>
      </w:pPr>
      <w:r>
        <w:rPr>
          <w:rFonts w:ascii="方正宋黑_GBK" w:eastAsia="方正宋黑_GBK" w:hint="eastAsia"/>
          <w:color w:val="231F20"/>
        </w:rPr>
        <w:t>3.3 勘察人代表</w:t>
      </w:r>
    </w:p>
    <w:p>
      <w:pPr>
        <w:pStyle w:val="BodyText"/>
        <w:tabs>
          <w:tab w:pos="2702" w:val="left" w:leader="none"/>
          <w:tab w:pos="5341" w:val="left" w:leader="none"/>
          <w:tab w:pos="9080" w:val="left" w:leader="none"/>
          <w:tab w:pos="9188" w:val="left" w:leader="none"/>
        </w:tabs>
        <w:spacing w:line="319" w:lineRule="auto" w:before="112"/>
        <w:ind w:right="115"/>
      </w:pPr>
      <w:r>
        <w:rPr>
          <w:color w:val="231F20"/>
        </w:rPr>
        <w:t>姓名</w:t>
      </w:r>
      <w:r>
        <w:rPr>
          <w:color w:val="231F20"/>
          <w:u w:val="single" w:color="231F20"/>
        </w:rPr>
        <w:t>：</w:t>
        <w:tab/>
      </w:r>
      <w:r>
        <w:rPr>
          <w:color w:val="231F20"/>
        </w:rPr>
        <w:t>职务</w:t>
      </w:r>
      <w:r>
        <w:rPr>
          <w:color w:val="231F20"/>
          <w:u w:val="single" w:color="231F20"/>
        </w:rPr>
        <w:t>：</w:t>
        <w:tab/>
      </w:r>
      <w:r>
        <w:rPr>
          <w:color w:val="231F20"/>
        </w:rPr>
        <w:t>联系方式</w:t>
      </w:r>
      <w:r>
        <w:rPr>
          <w:color w:val="231F20"/>
          <w:u w:val="single" w:color="231F20"/>
        </w:rPr>
        <w:t>：</w:t>
        <w:tab/>
        <w:t> </w:t>
      </w:r>
      <w:r>
        <w:rPr>
          <w:color w:val="231F20"/>
        </w:rPr>
        <w:t>授权范围</w:t>
      </w:r>
      <w:r>
        <w:rPr>
          <w:color w:val="231F20"/>
          <w:u w:val="single" w:color="231F20"/>
        </w:rPr>
        <w:t>：</w:t>
        <w:tab/>
        <w:tab/>
        <w:tab/>
        <w:tab/>
      </w:r>
    </w:p>
    <w:p>
      <w:pPr>
        <w:pStyle w:val="BodyText"/>
        <w:spacing w:before="7"/>
        <w:ind w:left="0"/>
        <w:rPr>
          <w:sz w:val="20"/>
        </w:rPr>
      </w:pPr>
      <w:r>
        <w:rPr/>
        <w:pict>
          <v:line style="position:absolute;mso-position-horizontal-relative:page;mso-position-vertical-relative:paragraph;z-index:1216;mso-wrap-distance-left:0;mso-wrap-distance-right:0" from="70.866096pt,17.506903pt" to="524.409096pt,17.506903pt" stroked="true" strokeweight=".283pt" strokecolor="#231f20">
            <v:stroke dashstyle="solid"/>
            <w10:wrap type="topAndBottom"/>
          </v:line>
        </w:pict>
      </w:r>
    </w:p>
    <w:p>
      <w:pPr>
        <w:pStyle w:val="BodyText"/>
        <w:spacing w:before="77"/>
        <w:jc w:val="both"/>
      </w:pPr>
      <w:r>
        <w:rPr>
          <w:rFonts w:ascii="方正黑体_GBK" w:eastAsia="方正黑体_GBK" w:hint="eastAsia"/>
          <w:color w:val="231F20"/>
          <w:spacing w:val="55"/>
        </w:rPr>
        <w:t>第4</w:t>
      </w:r>
      <w:r>
        <w:rPr>
          <w:rFonts w:ascii="方正黑体_GBK" w:eastAsia="方正黑体_GBK" w:hint="eastAsia"/>
          <w:color w:val="231F20"/>
          <w:spacing w:val="7"/>
        </w:rPr>
        <w:t>条   </w:t>
      </w:r>
      <w:r>
        <w:rPr>
          <w:color w:val="231F20"/>
        </w:rPr>
        <w:t>工期</w:t>
      </w:r>
    </w:p>
    <w:p>
      <w:pPr>
        <w:pStyle w:val="ListParagraph"/>
        <w:numPr>
          <w:ilvl w:val="1"/>
          <w:numId w:val="57"/>
        </w:numPr>
        <w:tabs>
          <w:tab w:pos="888" w:val="left" w:leader="none"/>
        </w:tabs>
        <w:spacing w:line="240" w:lineRule="auto" w:before="109" w:after="0"/>
        <w:ind w:left="887" w:right="0" w:hanging="330"/>
        <w:jc w:val="both"/>
        <w:rPr>
          <w:rFonts w:ascii="方正宋黑_GBK" w:eastAsia="方正宋黑_GBK" w:hint="eastAsia"/>
          <w:sz w:val="22"/>
        </w:rPr>
      </w:pPr>
      <w:r>
        <w:rPr>
          <w:rFonts w:ascii="方正宋黑_GBK" w:eastAsia="方正宋黑_GBK" w:hint="eastAsia"/>
          <w:color w:val="231F20"/>
          <w:sz w:val="22"/>
        </w:rPr>
        <w:t>成果提交日期</w:t>
      </w:r>
    </w:p>
    <w:p>
      <w:pPr>
        <w:pStyle w:val="BodyText"/>
        <w:tabs>
          <w:tab w:pos="9188" w:val="left" w:leader="none"/>
        </w:tabs>
        <w:spacing w:before="113"/>
        <w:jc w:val="both"/>
      </w:pPr>
      <w:r>
        <w:rPr>
          <w:color w:val="231F20"/>
        </w:rPr>
        <w:t>双方约定工期顺延的其他情况</w:t>
      </w:r>
      <w:r>
        <w:rPr>
          <w:color w:val="231F20"/>
          <w:u w:val="single" w:color="231F20"/>
        </w:rPr>
        <w:t>：</w:t>
        <w:tab/>
      </w:r>
    </w:p>
    <w:p>
      <w:pPr>
        <w:pStyle w:val="ListParagraph"/>
        <w:numPr>
          <w:ilvl w:val="1"/>
          <w:numId w:val="57"/>
        </w:numPr>
        <w:tabs>
          <w:tab w:pos="888" w:val="left" w:leader="none"/>
        </w:tabs>
        <w:spacing w:line="240" w:lineRule="auto" w:before="109" w:after="0"/>
        <w:ind w:left="887" w:right="0" w:hanging="330"/>
        <w:jc w:val="both"/>
        <w:rPr>
          <w:rFonts w:ascii="方正宋黑_GBK" w:eastAsia="方正宋黑_GBK" w:hint="eastAsia"/>
          <w:sz w:val="22"/>
        </w:rPr>
      </w:pPr>
      <w:r>
        <w:rPr>
          <w:rFonts w:ascii="方正宋黑_GBK" w:eastAsia="方正宋黑_GBK" w:hint="eastAsia"/>
          <w:color w:val="231F20"/>
          <w:sz w:val="22"/>
        </w:rPr>
        <w:t>发包人造成的工期延误</w:t>
      </w:r>
    </w:p>
    <w:p>
      <w:pPr>
        <w:pStyle w:val="BodyText"/>
        <w:tabs>
          <w:tab w:pos="9188" w:val="left" w:leader="none"/>
        </w:tabs>
        <w:spacing w:before="112"/>
        <w:jc w:val="both"/>
      </w:pPr>
      <w:r>
        <w:rPr>
          <w:color w:val="231F20"/>
        </w:rPr>
        <w:t>4.3.2</w:t>
      </w:r>
      <w:r>
        <w:rPr>
          <w:color w:val="231F20"/>
          <w:spacing w:val="-5"/>
        </w:rPr>
        <w:t> </w:t>
      </w:r>
      <w:r>
        <w:rPr>
          <w:color w:val="231F20"/>
        </w:rPr>
        <w:t>双方就工期顺延确定期限的约定</w:t>
      </w:r>
      <w:r>
        <w:rPr>
          <w:color w:val="231F20"/>
          <w:u w:val="single" w:color="231F20"/>
        </w:rPr>
        <w:t>：</w:t>
        <w:tab/>
      </w:r>
    </w:p>
    <w:p>
      <w:pPr>
        <w:pStyle w:val="BodyText"/>
        <w:spacing w:before="102"/>
        <w:jc w:val="both"/>
      </w:pPr>
      <w:r>
        <w:rPr>
          <w:rFonts w:ascii="方正黑体_GBK" w:eastAsia="方正黑体_GBK" w:hint="eastAsia"/>
          <w:color w:val="231F20"/>
          <w:spacing w:val="55"/>
        </w:rPr>
        <w:t>第5</w:t>
      </w:r>
      <w:r>
        <w:rPr>
          <w:rFonts w:ascii="方正黑体_GBK" w:eastAsia="方正黑体_GBK" w:hint="eastAsia"/>
          <w:color w:val="231F20"/>
          <w:spacing w:val="7"/>
        </w:rPr>
        <w:t>条   </w:t>
      </w:r>
      <w:r>
        <w:rPr>
          <w:color w:val="231F20"/>
        </w:rPr>
        <w:t>成果资料</w:t>
      </w:r>
    </w:p>
    <w:p>
      <w:pPr>
        <w:pStyle w:val="BodyText"/>
        <w:spacing w:before="108"/>
        <w:jc w:val="both"/>
        <w:rPr>
          <w:rFonts w:ascii="方正宋黑_GBK" w:eastAsia="方正宋黑_GBK" w:hint="eastAsia"/>
        </w:rPr>
      </w:pPr>
      <w:r>
        <w:rPr>
          <w:rFonts w:ascii="方正宋黑_GBK" w:eastAsia="方正宋黑_GBK" w:hint="eastAsia"/>
          <w:color w:val="231F20"/>
        </w:rPr>
        <w:t>5.2 成果份数</w:t>
      </w:r>
    </w:p>
    <w:p>
      <w:pPr>
        <w:pStyle w:val="BodyText"/>
        <w:tabs>
          <w:tab w:pos="8477" w:val="left" w:leader="none"/>
        </w:tabs>
        <w:spacing w:before="112"/>
        <w:jc w:val="both"/>
      </w:pPr>
      <w:r>
        <w:rPr>
          <w:color w:val="231F20"/>
        </w:rPr>
        <w:t>勘察人应向发包人提交成果资料四份，发包人要求增加的份数为</w:t>
      </w:r>
      <w:r>
        <w:rPr>
          <w:color w:val="231F20"/>
          <w:u w:val="single" w:color="231F20"/>
        </w:rPr>
        <w:t> </w:t>
        <w:tab/>
      </w:r>
      <w:r>
        <w:rPr>
          <w:color w:val="231F20"/>
        </w:rPr>
        <w:t>份。</w:t>
      </w:r>
    </w:p>
    <w:p>
      <w:pPr>
        <w:pStyle w:val="BodyText"/>
        <w:jc w:val="both"/>
        <w:rPr>
          <w:rFonts w:ascii="方正宋黑_GBK" w:eastAsia="方正宋黑_GBK" w:hint="eastAsia"/>
        </w:rPr>
      </w:pPr>
      <w:r>
        <w:rPr>
          <w:rFonts w:ascii="方正宋黑_GBK" w:eastAsia="方正宋黑_GBK" w:hint="eastAsia"/>
          <w:color w:val="231F20"/>
        </w:rPr>
        <w:t>5.4 成果验收</w:t>
      </w:r>
    </w:p>
    <w:p>
      <w:pPr>
        <w:pStyle w:val="BodyText"/>
        <w:tabs>
          <w:tab w:pos="9188" w:val="left" w:leader="none"/>
        </w:tabs>
        <w:spacing w:before="112"/>
        <w:jc w:val="both"/>
      </w:pPr>
      <w:r>
        <w:rPr>
          <w:color w:val="231F20"/>
        </w:rPr>
        <w:t>双方就成果验收期限的约定</w:t>
      </w:r>
      <w:r>
        <w:rPr>
          <w:color w:val="231F20"/>
          <w:u w:val="single" w:color="231F20"/>
        </w:rPr>
        <w:t>：</w:t>
        <w:tab/>
      </w:r>
    </w:p>
    <w:p>
      <w:pPr>
        <w:pStyle w:val="BodyText"/>
        <w:spacing w:before="102"/>
        <w:jc w:val="both"/>
      </w:pPr>
      <w:r>
        <w:rPr>
          <w:rFonts w:ascii="方正黑体_GBK" w:eastAsia="方正黑体_GBK" w:hint="eastAsia"/>
          <w:color w:val="231F20"/>
          <w:spacing w:val="55"/>
        </w:rPr>
        <w:t>第6</w:t>
      </w:r>
      <w:r>
        <w:rPr>
          <w:rFonts w:ascii="方正黑体_GBK" w:eastAsia="方正黑体_GBK" w:hint="eastAsia"/>
          <w:color w:val="231F20"/>
          <w:spacing w:val="7"/>
        </w:rPr>
        <w:t>条   </w:t>
      </w:r>
      <w:r>
        <w:rPr>
          <w:color w:val="231F20"/>
        </w:rPr>
        <w:t>后期服务</w:t>
      </w:r>
    </w:p>
    <w:p>
      <w:pPr>
        <w:pStyle w:val="BodyText"/>
        <w:jc w:val="both"/>
        <w:rPr>
          <w:rFonts w:ascii="方正宋黑_GBK" w:eastAsia="方正宋黑_GBK" w:hint="eastAsia"/>
        </w:rPr>
      </w:pPr>
      <w:r>
        <w:rPr>
          <w:rFonts w:ascii="方正宋黑_GBK" w:eastAsia="方正宋黑_GBK" w:hint="eastAsia"/>
          <w:color w:val="231F20"/>
        </w:rPr>
        <w:t>6.1 后续技术服务</w:t>
      </w:r>
    </w:p>
    <w:p>
      <w:pPr>
        <w:pStyle w:val="BodyText"/>
        <w:tabs>
          <w:tab w:pos="9188" w:val="left" w:leader="none"/>
        </w:tabs>
        <w:spacing w:line="319" w:lineRule="auto" w:before="113"/>
        <w:ind w:right="115"/>
        <w:jc w:val="both"/>
      </w:pPr>
      <w:r>
        <w:rPr>
          <w:color w:val="231F20"/>
        </w:rPr>
        <w:t>后续技术服务内容约定 : </w:t>
      </w:r>
      <w:r>
        <w:rPr>
          <w:rFonts w:ascii="Times New Roman" w:eastAsia="Times New Roman"/>
          <w:color w:val="231F20"/>
          <w:u w:val="single" w:color="231F20"/>
        </w:rPr>
        <w:t> </w:t>
        <w:tab/>
        <w:t> </w:t>
      </w:r>
      <w:r>
        <w:rPr>
          <w:color w:val="231F20"/>
        </w:rPr>
        <w:t>后续技术服务费用约定</w:t>
      </w:r>
      <w:r>
        <w:rPr>
          <w:color w:val="231F20"/>
          <w:u w:val="single" w:color="231F20"/>
        </w:rPr>
        <w:t>：</w:t>
        <w:tab/>
        <w:t> </w:t>
      </w:r>
      <w:r>
        <w:rPr>
          <w:color w:val="231F20"/>
        </w:rPr>
        <w:t>后续技术服务时限约定</w:t>
      </w:r>
      <w:r>
        <w:rPr>
          <w:color w:val="231F20"/>
          <w:u w:val="single" w:color="231F20"/>
        </w:rPr>
        <w:t>：</w:t>
        <w:tab/>
      </w:r>
    </w:p>
    <w:p>
      <w:pPr>
        <w:spacing w:after="0" w:line="319" w:lineRule="auto"/>
        <w:jc w:val="both"/>
        <w:sectPr>
          <w:pgSz w:w="11910" w:h="16840"/>
          <w:pgMar w:header="0" w:footer="832" w:top="1580" w:bottom="1020" w:left="1300" w:right="1300"/>
        </w:sectPr>
      </w:pPr>
    </w:p>
    <w:p>
      <w:pPr>
        <w:pStyle w:val="BodyText"/>
        <w:tabs>
          <w:tab w:pos="1449" w:val="left" w:leader="none"/>
        </w:tabs>
        <w:spacing w:before="18"/>
      </w:pPr>
      <w:r>
        <w:rPr>
          <w:rFonts w:ascii="方正黑体_GBK" w:eastAsia="方正黑体_GBK" w:hint="eastAsia"/>
          <w:color w:val="231F20"/>
          <w:spacing w:val="55"/>
        </w:rPr>
        <w:t>第7</w:t>
      </w:r>
      <w:r>
        <w:rPr>
          <w:rFonts w:ascii="方正黑体_GBK" w:eastAsia="方正黑体_GBK" w:hint="eastAsia"/>
          <w:color w:val="231F20"/>
        </w:rPr>
        <w:t>条</w:t>
        <w:tab/>
      </w:r>
      <w:r>
        <w:rPr>
          <w:color w:val="231F20"/>
        </w:rPr>
        <w:t>合同价款与支付</w:t>
      </w:r>
    </w:p>
    <w:p>
      <w:pPr>
        <w:pStyle w:val="ListParagraph"/>
        <w:numPr>
          <w:ilvl w:val="1"/>
          <w:numId w:val="58"/>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合同价款与调整</w:t>
      </w:r>
    </w:p>
    <w:p>
      <w:pPr>
        <w:pStyle w:val="ListParagraph"/>
        <w:numPr>
          <w:ilvl w:val="2"/>
          <w:numId w:val="58"/>
        </w:numPr>
        <w:tabs>
          <w:tab w:pos="1048" w:val="left" w:leader="none"/>
          <w:tab w:pos="9188" w:val="left" w:leader="none"/>
        </w:tabs>
        <w:spacing w:line="240" w:lineRule="auto" w:before="112" w:after="0"/>
        <w:ind w:left="1047" w:right="0" w:hanging="490"/>
        <w:jc w:val="left"/>
        <w:rPr>
          <w:sz w:val="22"/>
        </w:rPr>
      </w:pPr>
      <w:r>
        <w:rPr>
          <w:color w:val="231F20"/>
          <w:sz w:val="22"/>
        </w:rPr>
        <w:t>双方约定的合同价款调整因素和方法</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1240;mso-wrap-distance-left:0;mso-wrap-distance-right:0" from="70.866096pt,21.671833pt" to="524.409096pt,21.671833pt" stroked="true" strokeweight=".283pt" strokecolor="#231f20">
            <v:stroke dashstyle="solid"/>
            <w10:wrap type="topAndBottom"/>
          </v:line>
        </w:pict>
      </w:r>
    </w:p>
    <w:p>
      <w:pPr>
        <w:pStyle w:val="ListParagraph"/>
        <w:numPr>
          <w:ilvl w:val="2"/>
          <w:numId w:val="58"/>
        </w:numPr>
        <w:tabs>
          <w:tab w:pos="1048" w:val="left" w:leader="none"/>
          <w:tab w:pos="7207" w:val="left" w:leader="none"/>
        </w:tabs>
        <w:spacing w:line="240" w:lineRule="auto" w:before="83" w:after="0"/>
        <w:ind w:left="1047" w:right="0" w:hanging="490"/>
        <w:jc w:val="left"/>
        <w:rPr>
          <w:sz w:val="22"/>
        </w:rPr>
      </w:pPr>
      <w:r>
        <w:rPr>
          <w:color w:val="231F20"/>
          <w:sz w:val="22"/>
        </w:rPr>
        <w:t>本合同价款采用</w:t>
      </w:r>
      <w:r>
        <w:rPr>
          <w:color w:val="231F20"/>
          <w:sz w:val="22"/>
          <w:u w:val="single" w:color="231F20"/>
        </w:rPr>
        <w:t> </w:t>
        <w:tab/>
      </w:r>
      <w:r>
        <w:rPr>
          <w:color w:val="231F20"/>
          <w:sz w:val="22"/>
        </w:rPr>
        <w:t>方式确定。</w:t>
      </w:r>
    </w:p>
    <w:p>
      <w:pPr>
        <w:pStyle w:val="BodyText"/>
        <w:tabs>
          <w:tab w:pos="9078" w:val="left" w:leader="none"/>
          <w:tab w:pos="9188" w:val="left" w:leader="none"/>
        </w:tabs>
        <w:spacing w:line="638" w:lineRule="auto" w:before="108" w:after="11"/>
        <w:ind w:left="447" w:right="115"/>
        <w:jc w:val="center"/>
      </w:pPr>
      <w:r>
        <w:rPr/>
        <w:pict>
          <v:line style="position:absolute;mso-position-horizontal-relative:page;mso-position-vertical-relative:paragraph;z-index:-22672" from="70.866096pt,43.629177pt" to="524.409096pt,43.629177pt" stroked="true" strokeweight=".283pt" strokecolor="#231f20">
            <v:stroke dashstyle="solid"/>
            <w10:wrap type="none"/>
          </v:line>
        </w:pict>
      </w:r>
      <w:r>
        <w:rPr>
          <w:color w:val="231F20"/>
          <w:spacing w:val="-1"/>
        </w:rPr>
        <w:t>（</w:t>
      </w:r>
      <w:r>
        <w:rPr>
          <w:color w:val="231F20"/>
          <w:spacing w:val="-45"/>
        </w:rPr>
        <w:t> </w:t>
      </w:r>
      <w:r>
        <w:rPr>
          <w:color w:val="231F20"/>
          <w:spacing w:val="-1"/>
        </w:rPr>
        <w:t>1）</w:t>
      </w:r>
      <w:r>
        <w:rPr>
          <w:color w:val="231F20"/>
        </w:rPr>
        <w:t>采用总价合同，合同价款中包括的风险范围</w:t>
      </w:r>
      <w:r>
        <w:rPr>
          <w:color w:val="231F20"/>
          <w:u w:val="single" w:color="231F20"/>
        </w:rPr>
        <w:t>：</w:t>
        <w:tab/>
        <w:tab/>
        <w:t> </w:t>
      </w:r>
      <w:r>
        <w:rPr>
          <w:color w:val="231F20"/>
        </w:rPr>
        <w:t>风险费用的计算方法</w:t>
      </w:r>
      <w:r>
        <w:rPr>
          <w:color w:val="231F20"/>
          <w:u w:val="single" w:color="231F20"/>
        </w:rPr>
        <w:t>：</w:t>
        <w:tab/>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tabs>
          <w:tab w:pos="9188" w:val="left" w:leader="none"/>
        </w:tabs>
        <w:spacing w:before="98"/>
      </w:pPr>
      <w:r>
        <w:rPr>
          <w:color w:val="231F20"/>
        </w:rPr>
        <w:t>风险范围以外合同价款调整因素和方法</w:t>
      </w:r>
      <w:r>
        <w:rPr>
          <w:color w:val="231F20"/>
          <w:u w:val="single" w:color="231F20"/>
        </w:rPr>
        <w:t>：</w:t>
        <w:tab/>
      </w:r>
    </w:p>
    <w:p>
      <w:pPr>
        <w:pStyle w:val="BodyText"/>
        <w:tabs>
          <w:tab w:pos="9070" w:val="left" w:leader="none"/>
        </w:tabs>
        <w:ind w:left="329"/>
        <w:jc w:val="center"/>
      </w:pPr>
      <w:r>
        <w:rPr>
          <w:color w:val="231F20"/>
          <w:spacing w:val="-1"/>
        </w:rPr>
        <w:t>（</w:t>
      </w:r>
      <w:r>
        <w:rPr>
          <w:color w:val="231F20"/>
          <w:spacing w:val="-45"/>
        </w:rPr>
        <w:t> </w:t>
      </w:r>
      <w:r>
        <w:rPr>
          <w:color w:val="231F20"/>
          <w:spacing w:val="-1"/>
        </w:rPr>
        <w:t>2）</w:t>
      </w:r>
      <w:r>
        <w:rPr>
          <w:color w:val="231F20"/>
        </w:rPr>
        <w:t>采用单价合同，合同价款中包括的风险范围</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288;mso-wrap-distance-left:0;mso-wrap-distance-right:0" from="70.866096pt,21.6915pt" to="524.409096pt,21.6915pt" stroked="true" strokeweight=".283pt" strokecolor="#231f20">
            <v:stroke dashstyle="solid"/>
            <w10:wrap type="topAndBottom"/>
          </v:line>
        </w:pict>
      </w:r>
    </w:p>
    <w:p>
      <w:pPr>
        <w:pStyle w:val="BodyText"/>
        <w:tabs>
          <w:tab w:pos="9188" w:val="left" w:leader="none"/>
        </w:tabs>
        <w:spacing w:before="83"/>
      </w:pPr>
      <w:r>
        <w:rPr>
          <w:color w:val="231F20"/>
        </w:rPr>
        <w:t>风险范围以外合同单价调整因素和方法</w:t>
      </w:r>
      <w:r>
        <w:rPr>
          <w:color w:val="231F20"/>
          <w:u w:val="single" w:color="231F20"/>
        </w:rPr>
        <w:t>：</w:t>
        <w:tab/>
      </w:r>
    </w:p>
    <w:p>
      <w:pPr>
        <w:pStyle w:val="BodyText"/>
        <w:tabs>
          <w:tab w:pos="9070" w:val="left" w:leader="none"/>
        </w:tabs>
        <w:spacing w:before="108"/>
        <w:ind w:left="329"/>
        <w:jc w:val="center"/>
      </w:pPr>
      <w:r>
        <w:rPr>
          <w:color w:val="231F20"/>
          <w:spacing w:val="-1"/>
        </w:rPr>
        <w:t>（</w:t>
      </w:r>
      <w:r>
        <w:rPr>
          <w:color w:val="231F20"/>
          <w:spacing w:val="-45"/>
        </w:rPr>
        <w:t> </w:t>
      </w:r>
      <w:r>
        <w:rPr>
          <w:color w:val="231F20"/>
          <w:spacing w:val="-1"/>
        </w:rPr>
        <w:t>3）</w:t>
      </w:r>
      <w:r>
        <w:rPr>
          <w:color w:val="231F20"/>
        </w:rPr>
        <w:t>采用的其他合同价款形式及调整因素和方法</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312;mso-wrap-distance-left:0;mso-wrap-distance-right:0" from="70.866096pt,21.658501pt" to="524.409096pt,21.658501pt" stroked="true" strokeweight=".283pt" strokecolor="#231f20">
            <v:stroke dashstyle="solid"/>
            <w10:wrap type="topAndBottom"/>
          </v:line>
        </w:pict>
      </w:r>
    </w:p>
    <w:p>
      <w:pPr>
        <w:pStyle w:val="ListParagraph"/>
        <w:numPr>
          <w:ilvl w:val="2"/>
          <w:numId w:val="58"/>
        </w:numPr>
        <w:tabs>
          <w:tab w:pos="1049" w:val="left" w:leader="none"/>
          <w:tab w:pos="9188" w:val="left" w:leader="none"/>
        </w:tabs>
        <w:spacing w:line="240" w:lineRule="auto" w:before="83" w:after="0"/>
        <w:ind w:left="1048" w:right="0" w:hanging="491"/>
        <w:jc w:val="left"/>
        <w:rPr>
          <w:sz w:val="22"/>
        </w:rPr>
      </w:pPr>
      <w:r>
        <w:rPr>
          <w:color w:val="231F20"/>
          <w:sz w:val="22"/>
        </w:rPr>
        <w:t>双方就合同价款调整确认期限的约定</w:t>
      </w:r>
      <w:r>
        <w:rPr>
          <w:color w:val="231F20"/>
          <w:sz w:val="22"/>
          <w:u w:val="single" w:color="231F20"/>
        </w:rPr>
        <w:t>：</w:t>
        <w:tab/>
      </w:r>
    </w:p>
    <w:p>
      <w:pPr>
        <w:pStyle w:val="ListParagraph"/>
        <w:numPr>
          <w:ilvl w:val="1"/>
          <w:numId w:val="59"/>
        </w:numPr>
        <w:tabs>
          <w:tab w:pos="888" w:val="left" w:leader="none"/>
        </w:tabs>
        <w:spacing w:line="240" w:lineRule="auto" w:before="108" w:after="0"/>
        <w:ind w:left="887" w:right="0" w:hanging="330"/>
        <w:jc w:val="left"/>
        <w:rPr>
          <w:rFonts w:ascii="方正宋黑_GBK" w:eastAsia="方正宋黑_GBK" w:hint="eastAsia"/>
          <w:sz w:val="22"/>
        </w:rPr>
      </w:pPr>
      <w:r>
        <w:rPr>
          <w:rFonts w:ascii="方正宋黑_GBK" w:eastAsia="方正宋黑_GBK" w:hint="eastAsia"/>
          <w:color w:val="231F20"/>
          <w:sz w:val="22"/>
        </w:rPr>
        <w:t>定金或预付款</w:t>
      </w:r>
    </w:p>
    <w:p>
      <w:pPr>
        <w:pStyle w:val="ListParagraph"/>
        <w:numPr>
          <w:ilvl w:val="2"/>
          <w:numId w:val="59"/>
        </w:numPr>
        <w:tabs>
          <w:tab w:pos="1050" w:val="left" w:leader="none"/>
          <w:tab w:pos="4462" w:val="left" w:leader="none"/>
          <w:tab w:pos="7832" w:val="left" w:leader="none"/>
        </w:tabs>
        <w:spacing w:line="319" w:lineRule="auto" w:before="112" w:after="0"/>
        <w:ind w:left="117" w:right="109" w:firstLine="440"/>
        <w:jc w:val="left"/>
        <w:rPr>
          <w:sz w:val="22"/>
        </w:rPr>
      </w:pPr>
      <w:r>
        <w:rPr>
          <w:color w:val="231F20"/>
          <w:spacing w:val="5"/>
          <w:sz w:val="22"/>
        </w:rPr>
        <w:t>发包人向勘察人支付定金金</w:t>
      </w:r>
      <w:r>
        <w:rPr>
          <w:color w:val="231F20"/>
          <w:sz w:val="22"/>
        </w:rPr>
        <w:t>额</w:t>
      </w:r>
      <w:r>
        <w:rPr>
          <w:color w:val="231F20"/>
          <w:spacing w:val="0"/>
          <w:sz w:val="22"/>
        </w:rPr>
        <w:t> </w:t>
      </w:r>
      <w:r>
        <w:rPr>
          <w:color w:val="231F20"/>
          <w:sz w:val="22"/>
        </w:rPr>
        <w:t>:</w:t>
      </w:r>
      <w:r>
        <w:rPr>
          <w:color w:val="231F20"/>
          <w:sz w:val="22"/>
          <w:u w:val="single" w:color="231F20"/>
        </w:rPr>
        <w:t> </w:t>
        <w:tab/>
        <w:tab/>
      </w:r>
      <w:r>
        <w:rPr>
          <w:color w:val="231F20"/>
          <w:spacing w:val="5"/>
          <w:sz w:val="22"/>
        </w:rPr>
        <w:t>或预付款的金</w:t>
      </w:r>
      <w:r>
        <w:rPr>
          <w:color w:val="231F20"/>
          <w:sz w:val="22"/>
        </w:rPr>
        <w:t>额</w:t>
      </w:r>
      <w:r>
        <w:rPr>
          <w:color w:val="231F20"/>
          <w:sz w:val="22"/>
          <w:u w:val="single" w:color="231F20"/>
        </w:rPr>
        <w:t>：</w:t>
        <w:tab/>
      </w:r>
    </w:p>
    <w:p>
      <w:pPr>
        <w:pStyle w:val="ListParagraph"/>
        <w:numPr>
          <w:ilvl w:val="2"/>
          <w:numId w:val="59"/>
        </w:numPr>
        <w:tabs>
          <w:tab w:pos="1049" w:val="left" w:leader="none"/>
          <w:tab w:pos="9188" w:val="left" w:leader="none"/>
        </w:tabs>
        <w:spacing w:line="240" w:lineRule="auto" w:before="26" w:after="0"/>
        <w:ind w:left="1048" w:right="0" w:hanging="491"/>
        <w:jc w:val="left"/>
        <w:rPr>
          <w:sz w:val="22"/>
        </w:rPr>
      </w:pPr>
      <w:r>
        <w:rPr>
          <w:color w:val="231F20"/>
          <w:sz w:val="22"/>
        </w:rPr>
        <w:t>定金或预付款在进度款中的抵扣办法</w:t>
      </w:r>
      <w:r>
        <w:rPr>
          <w:color w:val="231F20"/>
          <w:sz w:val="22"/>
          <w:u w:val="single" w:color="231F20"/>
        </w:rPr>
        <w:t>：</w:t>
        <w:tab/>
      </w:r>
    </w:p>
    <w:p>
      <w:pPr>
        <w:pStyle w:val="ListParagraph"/>
        <w:numPr>
          <w:ilvl w:val="1"/>
          <w:numId w:val="59"/>
        </w:numPr>
        <w:tabs>
          <w:tab w:pos="888" w:val="left" w:leader="none"/>
        </w:tabs>
        <w:spacing w:line="240" w:lineRule="auto" w:before="109" w:after="0"/>
        <w:ind w:left="887" w:right="0" w:hanging="330"/>
        <w:jc w:val="left"/>
        <w:rPr>
          <w:rFonts w:ascii="方正宋黑_GBK" w:eastAsia="方正宋黑_GBK" w:hint="eastAsia"/>
          <w:sz w:val="22"/>
        </w:rPr>
      </w:pPr>
      <w:r>
        <w:rPr>
          <w:rFonts w:ascii="方正宋黑_GBK" w:eastAsia="方正宋黑_GBK" w:hint="eastAsia"/>
          <w:color w:val="231F20"/>
          <w:sz w:val="22"/>
        </w:rPr>
        <w:t>进度款支付</w:t>
      </w:r>
    </w:p>
    <w:p>
      <w:pPr>
        <w:pStyle w:val="ListParagraph"/>
        <w:numPr>
          <w:ilvl w:val="2"/>
          <w:numId w:val="59"/>
        </w:numPr>
        <w:tabs>
          <w:tab w:pos="1049" w:val="left" w:leader="none"/>
          <w:tab w:pos="9188" w:val="left" w:leader="none"/>
        </w:tabs>
        <w:spacing w:line="240" w:lineRule="auto" w:before="112" w:after="0"/>
        <w:ind w:left="1048" w:right="0" w:hanging="491"/>
        <w:jc w:val="left"/>
        <w:rPr>
          <w:sz w:val="22"/>
        </w:rPr>
      </w:pPr>
      <w:r>
        <w:rPr>
          <w:color w:val="231F20"/>
          <w:sz w:val="22"/>
        </w:rPr>
        <w:t>双方约定的进度款支付方式、支付条件和支付时间</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1336;mso-wrap-distance-left:0;mso-wrap-distance-right:0" from="70.866096pt,21.677328pt" to="524.409096pt,21.677328pt" stroked="true" strokeweight=".283pt" strokecolor="#231f20">
            <v:stroke dashstyle="solid"/>
            <w10:wrap type="topAndBottom"/>
          </v:line>
        </w:pict>
      </w:r>
    </w:p>
    <w:p>
      <w:pPr>
        <w:pStyle w:val="BodyText"/>
        <w:spacing w:before="83"/>
        <w:rPr>
          <w:rFonts w:ascii="方正宋黑_GBK" w:eastAsia="方正宋黑_GBK" w:hint="eastAsia"/>
        </w:rPr>
      </w:pPr>
      <w:r>
        <w:rPr>
          <w:rFonts w:ascii="方正宋黑_GBK" w:eastAsia="方正宋黑_GBK" w:hint="eastAsia"/>
          <w:color w:val="231F20"/>
        </w:rPr>
        <w:t>7.4 合同价款结算</w:t>
      </w:r>
    </w:p>
    <w:p>
      <w:pPr>
        <w:pStyle w:val="BodyText"/>
        <w:tabs>
          <w:tab w:pos="9188" w:val="left" w:leader="none"/>
        </w:tabs>
        <w:spacing w:before="112"/>
      </w:pPr>
      <w:r>
        <w:rPr>
          <w:color w:val="231F20"/>
        </w:rPr>
        <w:t>最终合同价款支付的约定</w:t>
      </w:r>
      <w:r>
        <w:rPr>
          <w:color w:val="231F20"/>
          <w:u w:val="single" w:color="231F20"/>
        </w:rPr>
        <w:t>：</w:t>
        <w:tab/>
      </w:r>
    </w:p>
    <w:p>
      <w:pPr>
        <w:pStyle w:val="BodyText"/>
        <w:tabs>
          <w:tab w:pos="1449" w:val="left" w:leader="none"/>
        </w:tabs>
        <w:spacing w:before="103"/>
      </w:pPr>
      <w:r>
        <w:rPr>
          <w:rFonts w:ascii="方正黑体_GBK" w:eastAsia="方正黑体_GBK" w:hint="eastAsia"/>
          <w:color w:val="231F20"/>
          <w:spacing w:val="55"/>
        </w:rPr>
        <w:t>第8</w:t>
      </w:r>
      <w:r>
        <w:rPr>
          <w:rFonts w:ascii="方正黑体_GBK" w:eastAsia="方正黑体_GBK" w:hint="eastAsia"/>
          <w:color w:val="231F20"/>
        </w:rPr>
        <w:t>条</w:t>
        <w:tab/>
      </w:r>
      <w:r>
        <w:rPr>
          <w:color w:val="231F20"/>
        </w:rPr>
        <w:t>变更与调整</w:t>
      </w:r>
    </w:p>
    <w:p>
      <w:pPr>
        <w:pStyle w:val="ListParagraph"/>
        <w:numPr>
          <w:ilvl w:val="1"/>
          <w:numId w:val="60"/>
        </w:numPr>
        <w:tabs>
          <w:tab w:pos="943" w:val="left" w:leader="none"/>
        </w:tabs>
        <w:spacing w:line="240" w:lineRule="auto" w:before="109" w:after="0"/>
        <w:ind w:left="942" w:right="0" w:hanging="385"/>
        <w:jc w:val="left"/>
        <w:rPr>
          <w:rFonts w:ascii="方正宋黑_GBK" w:eastAsia="方正宋黑_GBK" w:hint="eastAsia"/>
          <w:sz w:val="22"/>
        </w:rPr>
      </w:pPr>
      <w:r>
        <w:rPr>
          <w:rFonts w:ascii="方正宋黑_GBK" w:eastAsia="方正宋黑_GBK" w:hint="eastAsia"/>
          <w:color w:val="231F20"/>
          <w:sz w:val="22"/>
        </w:rPr>
        <w:t>变更范围与确认</w:t>
      </w:r>
    </w:p>
    <w:p>
      <w:pPr>
        <w:pStyle w:val="ListParagraph"/>
        <w:numPr>
          <w:ilvl w:val="2"/>
          <w:numId w:val="60"/>
        </w:numPr>
        <w:tabs>
          <w:tab w:pos="1048" w:val="left" w:leader="none"/>
        </w:tabs>
        <w:spacing w:line="240" w:lineRule="auto" w:before="112" w:after="0"/>
        <w:ind w:left="1047" w:right="0" w:hanging="490"/>
        <w:jc w:val="left"/>
        <w:rPr>
          <w:sz w:val="22"/>
        </w:rPr>
      </w:pPr>
      <w:r>
        <w:rPr>
          <w:color w:val="231F20"/>
          <w:sz w:val="22"/>
        </w:rPr>
        <w:t>变更范围</w:t>
      </w:r>
    </w:p>
    <w:p>
      <w:pPr>
        <w:pStyle w:val="BodyText"/>
        <w:tabs>
          <w:tab w:pos="9188" w:val="left" w:leader="none"/>
        </w:tabs>
      </w:pPr>
      <w:r>
        <w:rPr>
          <w:color w:val="231F20"/>
        </w:rPr>
        <w:t>变更范围的其他约定</w:t>
      </w:r>
      <w:r>
        <w:rPr>
          <w:color w:val="231F20"/>
          <w:u w:val="single" w:color="231F20"/>
        </w:rPr>
        <w:t>：</w:t>
        <w:tab/>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变更确认</w:t>
      </w:r>
    </w:p>
    <w:p>
      <w:pPr>
        <w:pStyle w:val="BodyText"/>
        <w:tabs>
          <w:tab w:pos="9188" w:val="left" w:leader="none"/>
        </w:tabs>
      </w:pPr>
      <w:r>
        <w:rPr>
          <w:color w:val="231F20"/>
        </w:rPr>
        <w:t>变更提出和确认期限的约定</w:t>
      </w:r>
      <w:r>
        <w:rPr>
          <w:color w:val="231F20"/>
          <w:u w:val="single" w:color="231F20"/>
        </w:rPr>
        <w:t>：</w:t>
        <w:tab/>
      </w:r>
    </w:p>
    <w:p>
      <w:pPr>
        <w:spacing w:after="0"/>
        <w:sectPr>
          <w:pgSz w:w="11910" w:h="16840"/>
          <w:pgMar w:header="0" w:footer="832" w:top="1580" w:bottom="1020" w:left="1300" w:right="1300"/>
        </w:sectPr>
      </w:pPr>
    </w:p>
    <w:p>
      <w:pPr>
        <w:pStyle w:val="ListParagraph"/>
        <w:numPr>
          <w:ilvl w:val="1"/>
          <w:numId w:val="61"/>
        </w:numPr>
        <w:tabs>
          <w:tab w:pos="943" w:val="left" w:leader="none"/>
        </w:tabs>
        <w:spacing w:line="240" w:lineRule="auto" w:before="24" w:after="0"/>
        <w:ind w:left="942" w:right="0" w:hanging="385"/>
        <w:jc w:val="left"/>
        <w:rPr>
          <w:rFonts w:ascii="方正宋黑_GBK" w:eastAsia="方正宋黑_GBK" w:hint="eastAsia"/>
          <w:sz w:val="22"/>
        </w:rPr>
      </w:pPr>
      <w:r>
        <w:rPr>
          <w:rFonts w:ascii="方正宋黑_GBK" w:eastAsia="方正宋黑_GBK" w:hint="eastAsia"/>
          <w:color w:val="231F20"/>
          <w:sz w:val="22"/>
        </w:rPr>
        <w:t>变更合同价款确定</w:t>
      </w:r>
    </w:p>
    <w:p>
      <w:pPr>
        <w:pStyle w:val="ListParagraph"/>
        <w:numPr>
          <w:ilvl w:val="2"/>
          <w:numId w:val="61"/>
        </w:numPr>
        <w:tabs>
          <w:tab w:pos="1048" w:val="left" w:leader="none"/>
          <w:tab w:pos="9188" w:val="left" w:leader="none"/>
        </w:tabs>
        <w:spacing w:line="240" w:lineRule="auto" w:before="112" w:after="0"/>
        <w:ind w:left="1047" w:right="0" w:hanging="490"/>
        <w:jc w:val="left"/>
        <w:rPr>
          <w:sz w:val="22"/>
        </w:rPr>
      </w:pPr>
      <w:r>
        <w:rPr>
          <w:color w:val="231F20"/>
          <w:sz w:val="22"/>
        </w:rPr>
        <w:t>提出变更合同价款报告期限的约定</w:t>
      </w:r>
      <w:r>
        <w:rPr>
          <w:color w:val="231F20"/>
          <w:sz w:val="22"/>
          <w:u w:val="single" w:color="231F20"/>
        </w:rPr>
        <w:t>：</w:t>
        <w:tab/>
      </w:r>
    </w:p>
    <w:p>
      <w:pPr>
        <w:pStyle w:val="ListParagraph"/>
        <w:numPr>
          <w:ilvl w:val="2"/>
          <w:numId w:val="61"/>
        </w:numPr>
        <w:tabs>
          <w:tab w:pos="1048" w:val="left" w:leader="none"/>
          <w:tab w:pos="9188" w:val="left" w:leader="none"/>
        </w:tabs>
        <w:spacing w:line="240" w:lineRule="auto" w:before="108" w:after="0"/>
        <w:ind w:left="1047" w:right="0" w:hanging="490"/>
        <w:jc w:val="left"/>
        <w:rPr>
          <w:sz w:val="22"/>
        </w:rPr>
      </w:pPr>
      <w:r>
        <w:rPr>
          <w:color w:val="231F20"/>
          <w:sz w:val="22"/>
        </w:rPr>
        <w:t>确认变更合同价款报告时限的约定</w:t>
      </w:r>
      <w:r>
        <w:rPr>
          <w:color w:val="231F20"/>
          <w:sz w:val="22"/>
          <w:u w:val="single" w:color="231F20"/>
        </w:rPr>
        <w:t>：</w:t>
        <w:tab/>
      </w:r>
    </w:p>
    <w:p>
      <w:pPr>
        <w:pStyle w:val="BodyText"/>
        <w:tabs>
          <w:tab w:pos="1449" w:val="left" w:leader="none"/>
        </w:tabs>
        <w:spacing w:before="102"/>
      </w:pPr>
      <w:r>
        <w:rPr>
          <w:rFonts w:ascii="方正黑体_GBK" w:eastAsia="方正黑体_GBK" w:hint="eastAsia"/>
          <w:color w:val="231F20"/>
          <w:spacing w:val="55"/>
        </w:rPr>
        <w:t>第9</w:t>
      </w:r>
      <w:r>
        <w:rPr>
          <w:rFonts w:ascii="方正黑体_GBK" w:eastAsia="方正黑体_GBK" w:hint="eastAsia"/>
          <w:color w:val="231F20"/>
        </w:rPr>
        <w:t>条</w:t>
        <w:tab/>
      </w:r>
      <w:r>
        <w:rPr>
          <w:color w:val="231F20"/>
        </w:rPr>
        <w:t>知识产权</w:t>
      </w:r>
    </w:p>
    <w:p>
      <w:pPr>
        <w:pStyle w:val="ListParagraph"/>
        <w:numPr>
          <w:ilvl w:val="1"/>
          <w:numId w:val="62"/>
        </w:numPr>
        <w:tabs>
          <w:tab w:pos="886" w:val="left" w:leader="none"/>
          <w:tab w:pos="8748" w:val="left" w:leader="none"/>
          <w:tab w:pos="9188" w:val="left" w:leader="none"/>
        </w:tabs>
        <w:spacing w:line="319" w:lineRule="auto" w:before="109" w:after="0"/>
        <w:ind w:left="117" w:right="111" w:firstLine="440"/>
        <w:jc w:val="right"/>
        <w:rPr>
          <w:sz w:val="22"/>
        </w:rPr>
      </w:pPr>
      <w:r>
        <w:rPr>
          <w:color w:val="231F20"/>
          <w:spacing w:val="2"/>
          <w:sz w:val="22"/>
        </w:rPr>
        <w:t>关于发包人提供给勘察人的图</w:t>
      </w:r>
      <w:r>
        <w:rPr>
          <w:color w:val="231F20"/>
          <w:sz w:val="22"/>
        </w:rPr>
        <w:t>纸</w:t>
      </w:r>
      <w:r>
        <w:rPr>
          <w:color w:val="231F20"/>
          <w:spacing w:val="2"/>
          <w:sz w:val="22"/>
        </w:rPr>
        <w:t>、发包人为实施工程自行编制或委托编制的反映发包</w:t>
      </w:r>
      <w:r>
        <w:rPr>
          <w:color w:val="231F20"/>
          <w:sz w:val="22"/>
        </w:rPr>
        <w:t>人要求或其他类似性质的文件的著作权的归属</w:t>
      </w:r>
      <w:r>
        <w:rPr>
          <w:color w:val="231F20"/>
          <w:sz w:val="22"/>
          <w:u w:val="single" w:color="231F20"/>
        </w:rPr>
        <w:t>：</w:t>
        <w:tab/>
        <w:tab/>
      </w:r>
      <w:r>
        <w:rPr>
          <w:color w:val="231F20"/>
          <w:sz w:val="22"/>
        </w:rPr>
        <w:t> 关于发包人提供的上述文件的使用限制的要求</w:t>
      </w:r>
      <w:r>
        <w:rPr>
          <w:color w:val="231F20"/>
          <w:sz w:val="22"/>
          <w:u w:val="single" w:color="231F20"/>
        </w:rPr>
        <w:t>：</w:t>
        <w:tab/>
      </w:r>
    </w:p>
    <w:p>
      <w:pPr>
        <w:pStyle w:val="BodyText"/>
        <w:spacing w:before="8"/>
        <w:ind w:left="0"/>
        <w:rPr>
          <w:sz w:val="20"/>
        </w:rPr>
      </w:pPr>
      <w:r>
        <w:rPr/>
        <w:pict>
          <v:line style="position:absolute;mso-position-horizontal-relative:page;mso-position-vertical-relative:paragraph;z-index:1384;mso-wrap-distance-left:0;mso-wrap-distance-right:0" from="70.866096pt,17.538815pt" to="524.409096pt,17.538815pt" stroked="true" strokeweight=".283pt" strokecolor="#231f20">
            <v:stroke dashstyle="solid"/>
            <w10:wrap type="topAndBottom"/>
          </v:line>
        </w:pict>
      </w:r>
    </w:p>
    <w:p>
      <w:pPr>
        <w:pStyle w:val="ListParagraph"/>
        <w:numPr>
          <w:ilvl w:val="1"/>
          <w:numId w:val="62"/>
        </w:numPr>
        <w:tabs>
          <w:tab w:pos="885" w:val="left" w:leader="none"/>
          <w:tab w:pos="9188" w:val="left" w:leader="none"/>
        </w:tabs>
        <w:spacing w:line="638" w:lineRule="auto" w:before="83" w:after="11"/>
        <w:ind w:left="557" w:right="115" w:firstLine="0"/>
        <w:jc w:val="left"/>
        <w:rPr>
          <w:sz w:val="22"/>
        </w:rPr>
      </w:pPr>
      <w:r>
        <w:rPr>
          <w:color w:val="231F20"/>
          <w:sz w:val="22"/>
        </w:rPr>
        <w:t>关于勘察人为实施工程所编制文件的著作权的归属</w:t>
      </w:r>
      <w:r>
        <w:rPr>
          <w:color w:val="231F20"/>
          <w:sz w:val="22"/>
          <w:u w:val="single" w:color="231F20"/>
        </w:rPr>
        <w:t>：</w:t>
        <w:tab/>
      </w:r>
      <w:r>
        <w:rPr>
          <w:color w:val="231F20"/>
          <w:sz w:val="22"/>
        </w:rPr>
        <w:t> 关于勘察人提供的上述文件的使用限制的要求</w:t>
      </w:r>
      <w:r>
        <w:rPr>
          <w:color w:val="231F20"/>
          <w:sz w:val="22"/>
          <w:u w:val="single" w:color="231F20"/>
        </w:rPr>
        <w:t>：</w:t>
        <w:tab/>
      </w:r>
    </w:p>
    <w:p>
      <w:pPr>
        <w:pStyle w:val="BodyText"/>
        <w:spacing w:line="20" w:lineRule="exact" w:before="0"/>
        <w:ind w:left="117"/>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BodyText"/>
        <w:tabs>
          <w:tab w:pos="9188" w:val="left" w:leader="none"/>
        </w:tabs>
        <w:spacing w:before="98"/>
      </w:pPr>
      <w:r>
        <w:rPr/>
        <w:pict>
          <v:line style="position:absolute;mso-position-horizontal-relative:page;mso-position-vertical-relative:paragraph;z-index:-22504" from="70.866096pt,-44.870792pt" to="524.409096pt,-44.870792pt" stroked="true" strokeweight=".283pt" strokecolor="#231f20">
            <v:stroke dashstyle="solid"/>
            <w10:wrap type="none"/>
          </v:line>
        </w:pict>
      </w:r>
      <w:r>
        <w:rPr>
          <w:color w:val="231F20"/>
        </w:rPr>
        <w:t>9.5</w:t>
      </w:r>
      <w:r>
        <w:rPr>
          <w:color w:val="231F20"/>
          <w:spacing w:val="50"/>
        </w:rPr>
        <w:t> </w:t>
      </w:r>
      <w:r>
        <w:rPr>
          <w:color w:val="231F20"/>
        </w:rPr>
        <w:t>勘察人在工作过程中所采用的专利、专有技术、技术秘密的使用费的承担方式</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432;mso-wrap-distance-left:0;mso-wrap-distance-right:0" from="70.866096pt,21.685699pt" to="524.409096pt,21.685699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10</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不可抗力</w:t>
      </w:r>
    </w:p>
    <w:p>
      <w:pPr>
        <w:pStyle w:val="ListParagraph"/>
        <w:numPr>
          <w:ilvl w:val="1"/>
          <w:numId w:val="63"/>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不可抗力的确认</w:t>
      </w:r>
    </w:p>
    <w:p>
      <w:pPr>
        <w:pStyle w:val="ListParagraph"/>
        <w:numPr>
          <w:ilvl w:val="2"/>
          <w:numId w:val="63"/>
        </w:numPr>
        <w:tabs>
          <w:tab w:pos="1157" w:val="left" w:leader="none"/>
          <w:tab w:pos="9188" w:val="left" w:leader="none"/>
        </w:tabs>
        <w:spacing w:line="240" w:lineRule="auto" w:before="113" w:after="0"/>
        <w:ind w:left="1156" w:right="0" w:hanging="599"/>
        <w:jc w:val="left"/>
        <w:rPr>
          <w:sz w:val="22"/>
        </w:rPr>
      </w:pPr>
      <w:r>
        <w:rPr>
          <w:color w:val="231F20"/>
          <w:sz w:val="22"/>
        </w:rPr>
        <w:t>双方关于不可抗力的其他约定（如政府临时禁令</w:t>
      </w:r>
      <w:r>
        <w:rPr>
          <w:color w:val="231F20"/>
          <w:spacing w:val="-28"/>
          <w:sz w:val="22"/>
        </w:rPr>
        <w:t>）：</w:t>
        <w:tab/>
      </w:r>
    </w:p>
    <w:p>
      <w:pPr>
        <w:pStyle w:val="BodyText"/>
        <w:spacing w:before="1"/>
        <w:ind w:left="0"/>
        <w:rPr>
          <w:sz w:val="26"/>
        </w:rPr>
      </w:pPr>
      <w:r>
        <w:rPr/>
        <w:pict>
          <v:line style="position:absolute;mso-position-horizontal-relative:page;mso-position-vertical-relative:paragraph;z-index:1456;mso-wrap-distance-left:0;mso-wrap-distance-right:0" from="70.866096pt,21.700794pt" to="524.409096pt,21.700794pt" stroked="true" strokeweight=".283pt" strokecolor="#231f20">
            <v:stroke dashstyle="solid"/>
            <w10:wrap type="topAndBottom"/>
          </v:line>
        </w:pict>
      </w:r>
    </w:p>
    <w:p>
      <w:pPr>
        <w:pStyle w:val="ListParagraph"/>
        <w:numPr>
          <w:ilvl w:val="1"/>
          <w:numId w:val="63"/>
        </w:numPr>
        <w:tabs>
          <w:tab w:pos="998" w:val="left" w:leader="none"/>
        </w:tabs>
        <w:spacing w:line="240" w:lineRule="auto" w:before="83" w:after="0"/>
        <w:ind w:left="997" w:right="0" w:hanging="440"/>
        <w:jc w:val="left"/>
        <w:rPr>
          <w:rFonts w:ascii="方正宋黑_GBK" w:eastAsia="方正宋黑_GBK" w:hint="eastAsia"/>
          <w:sz w:val="22"/>
        </w:rPr>
      </w:pPr>
      <w:r>
        <w:rPr>
          <w:rFonts w:ascii="方正宋黑_GBK" w:eastAsia="方正宋黑_GBK" w:hint="eastAsia"/>
          <w:color w:val="231F20"/>
          <w:sz w:val="22"/>
        </w:rPr>
        <w:t>不可抗力的通知</w:t>
      </w:r>
    </w:p>
    <w:p>
      <w:pPr>
        <w:pStyle w:val="ListParagraph"/>
        <w:numPr>
          <w:ilvl w:val="2"/>
          <w:numId w:val="63"/>
        </w:numPr>
        <w:tabs>
          <w:tab w:pos="1157" w:val="left" w:leader="none"/>
          <w:tab w:pos="9188" w:val="left" w:leader="none"/>
        </w:tabs>
        <w:spacing w:line="240" w:lineRule="auto" w:before="112" w:after="0"/>
        <w:ind w:left="1156" w:right="0" w:hanging="599"/>
        <w:jc w:val="left"/>
        <w:rPr>
          <w:sz w:val="22"/>
        </w:rPr>
      </w:pPr>
      <w:r>
        <w:rPr>
          <w:color w:val="231F20"/>
          <w:sz w:val="22"/>
        </w:rPr>
        <w:t>不可抗力持续发生，勘察人报告受害损失期限的约定</w:t>
      </w:r>
      <w:r>
        <w:rPr>
          <w:color w:val="231F20"/>
          <w:sz w:val="22"/>
          <w:u w:val="single" w:color="231F20"/>
        </w:rPr>
        <w:t>：</w:t>
        <w:tab/>
      </w:r>
    </w:p>
    <w:p>
      <w:pPr>
        <w:pStyle w:val="BodyText"/>
        <w:spacing w:before="1"/>
        <w:ind w:left="0"/>
        <w:rPr>
          <w:sz w:val="26"/>
        </w:rPr>
      </w:pPr>
      <w:r>
        <w:rPr/>
        <w:pict>
          <v:line style="position:absolute;mso-position-horizontal-relative:page;mso-position-vertical-relative:paragraph;z-index:1480;mso-wrap-distance-left:0;mso-wrap-distance-right:0" from="70.866096pt,21.683435pt" to="524.409096pt,21.683435pt" stroked="true" strokeweight=".283pt" strokecolor="#231f20">
            <v:stroke dashstyle="solid"/>
            <w10:wrap type="topAndBottom"/>
          </v:line>
        </w:pict>
      </w:r>
    </w:p>
    <w:p>
      <w:pPr>
        <w:pStyle w:val="ListParagraph"/>
        <w:numPr>
          <w:ilvl w:val="2"/>
          <w:numId w:val="63"/>
        </w:numPr>
        <w:tabs>
          <w:tab w:pos="1157" w:val="left" w:leader="none"/>
          <w:tab w:pos="9188" w:val="left" w:leader="none"/>
        </w:tabs>
        <w:spacing w:line="240" w:lineRule="auto" w:before="83" w:after="0"/>
        <w:ind w:left="1156" w:right="0" w:hanging="599"/>
        <w:jc w:val="left"/>
        <w:rPr>
          <w:sz w:val="22"/>
        </w:rPr>
      </w:pPr>
      <w:r>
        <w:rPr>
          <w:color w:val="231F20"/>
          <w:sz w:val="22"/>
        </w:rPr>
        <w:t>勘察人向发包人通报受害损失情况及费用期限的约定</w:t>
      </w:r>
      <w:r>
        <w:rPr>
          <w:color w:val="231F20"/>
          <w:sz w:val="22"/>
          <w:u w:val="single" w:color="231F20"/>
        </w:rPr>
        <w:t>：</w:t>
        <w:tab/>
      </w:r>
    </w:p>
    <w:p>
      <w:pPr>
        <w:pStyle w:val="BodyText"/>
        <w:spacing w:before="0"/>
        <w:ind w:left="0"/>
        <w:rPr>
          <w:sz w:val="26"/>
        </w:rPr>
      </w:pPr>
      <w:r>
        <w:rPr/>
        <w:pict>
          <v:line style="position:absolute;mso-position-horizontal-relative:page;mso-position-vertical-relative:paragraph;z-index:1504;mso-wrap-distance-left:0;mso-wrap-distance-right:0" from="70.866096pt,21.668699pt" to="524.409096pt,21.668699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13</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责任与保险</w:t>
      </w:r>
    </w:p>
    <w:p>
      <w:pPr>
        <w:pStyle w:val="BodyText"/>
        <w:tabs>
          <w:tab w:pos="9188" w:val="left" w:leader="none"/>
        </w:tabs>
      </w:pPr>
      <w:r>
        <w:rPr>
          <w:color w:val="231F20"/>
        </w:rPr>
        <w:t>13.2</w:t>
      </w:r>
      <w:r>
        <w:rPr>
          <w:color w:val="231F20"/>
          <w:spacing w:val="-4"/>
        </w:rPr>
        <w:t> </w:t>
      </w:r>
      <w:r>
        <w:rPr>
          <w:color w:val="231F20"/>
        </w:rPr>
        <w:t>工程勘察责任保险的约定</w:t>
      </w:r>
      <w:r>
        <w:rPr>
          <w:color w:val="231F20"/>
          <w:u w:val="single" w:color="231F20"/>
        </w:rPr>
        <w:t>：</w:t>
        <w:tab/>
      </w:r>
    </w:p>
    <w:p>
      <w:pPr>
        <w:pStyle w:val="BodyText"/>
        <w:tabs>
          <w:tab w:pos="1571" w:val="left" w:leader="none"/>
        </w:tabs>
        <w:spacing w:before="103"/>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14</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违约</w:t>
      </w:r>
    </w:p>
    <w:p>
      <w:pPr>
        <w:pStyle w:val="BodyText"/>
        <w:rPr>
          <w:rFonts w:ascii="方正宋黑_GBK" w:eastAsia="方正宋黑_GBK" w:hint="eastAsia"/>
        </w:rPr>
      </w:pPr>
      <w:r>
        <w:rPr>
          <w:rFonts w:ascii="方正宋黑_GBK" w:eastAsia="方正宋黑_GBK" w:hint="eastAsia"/>
          <w:color w:val="231F20"/>
        </w:rPr>
        <w:t>14.1 发包人违约</w:t>
      </w:r>
    </w:p>
    <w:p>
      <w:pPr>
        <w:pStyle w:val="BodyText"/>
        <w:spacing w:before="113"/>
      </w:pPr>
      <w:r>
        <w:rPr>
          <w:color w:val="231F20"/>
        </w:rPr>
        <w:t>14.1.2 发包人违约责任</w:t>
      </w:r>
    </w:p>
    <w:p>
      <w:pPr>
        <w:pStyle w:val="BodyText"/>
        <w:tabs>
          <w:tab w:pos="9070" w:val="left" w:leader="none"/>
        </w:tabs>
        <w:ind w:left="329"/>
        <w:jc w:val="center"/>
      </w:pPr>
      <w:r>
        <w:rPr>
          <w:color w:val="231F20"/>
        </w:rPr>
        <w:t>（</w:t>
      </w:r>
      <w:r>
        <w:rPr>
          <w:color w:val="231F20"/>
          <w:spacing w:val="-41"/>
        </w:rPr>
        <w:t> </w:t>
      </w:r>
      <w:r>
        <w:rPr>
          <w:color w:val="231F20"/>
        </w:rPr>
        <w:t>1）发包人支付勘察人的违约金</w:t>
      </w:r>
      <w:r>
        <w:rPr>
          <w:color w:val="231F20"/>
          <w:u w:val="single" w:color="231F20"/>
        </w:rPr>
        <w:t>：</w:t>
        <w:tab/>
      </w:r>
    </w:p>
    <w:p>
      <w:pPr>
        <w:pStyle w:val="BodyText"/>
        <w:tabs>
          <w:tab w:pos="9070" w:val="left" w:leader="none"/>
        </w:tabs>
        <w:ind w:left="329"/>
        <w:jc w:val="center"/>
      </w:pPr>
      <w:r>
        <w:rPr>
          <w:color w:val="231F20"/>
          <w:spacing w:val="-1"/>
        </w:rPr>
        <w:t>（</w:t>
      </w:r>
      <w:r>
        <w:rPr>
          <w:color w:val="231F20"/>
          <w:spacing w:val="-45"/>
        </w:rPr>
        <w:t> </w:t>
      </w:r>
      <w:r>
        <w:rPr>
          <w:color w:val="231F20"/>
          <w:spacing w:val="-1"/>
        </w:rPr>
        <w:t>2）</w:t>
      </w:r>
      <w:r>
        <w:rPr>
          <w:color w:val="231F20"/>
        </w:rPr>
        <w:t>发包人发生其他违约情形应承担的违约责任</w:t>
      </w:r>
      <w:r>
        <w:rPr>
          <w:color w:val="231F20"/>
          <w:u w:val="single" w:color="231F20"/>
        </w:rPr>
        <w:t>：</w:t>
        <w:tab/>
      </w:r>
    </w:p>
    <w:p>
      <w:pPr>
        <w:pStyle w:val="BodyText"/>
        <w:rPr>
          <w:rFonts w:ascii="方正宋黑_GBK" w:eastAsia="方正宋黑_GBK" w:hint="eastAsia"/>
        </w:rPr>
      </w:pPr>
      <w:r>
        <w:rPr>
          <w:rFonts w:ascii="方正宋黑_GBK" w:eastAsia="方正宋黑_GBK" w:hint="eastAsia"/>
          <w:color w:val="231F20"/>
        </w:rPr>
        <w:t>14.2 勘察人违约</w:t>
      </w:r>
    </w:p>
    <w:p>
      <w:pPr>
        <w:spacing w:after="0"/>
        <w:rPr>
          <w:rFonts w:ascii="方正宋黑_GBK" w:eastAsia="方正宋黑_GBK" w:hint="eastAsia"/>
        </w:rPr>
        <w:sectPr>
          <w:pgSz w:w="11910" w:h="16840"/>
          <w:pgMar w:header="0" w:footer="832" w:top="1580" w:bottom="1020" w:left="1300" w:right="1300"/>
        </w:sectPr>
      </w:pPr>
    </w:p>
    <w:p>
      <w:pPr>
        <w:pStyle w:val="BodyText"/>
        <w:spacing w:before="24"/>
      </w:pPr>
      <w:r>
        <w:rPr>
          <w:color w:val="231F20"/>
        </w:rPr>
        <w:t>14.2.2 勘察人违约责任</w:t>
      </w:r>
    </w:p>
    <w:p>
      <w:pPr>
        <w:pStyle w:val="BodyText"/>
        <w:tabs>
          <w:tab w:pos="9188" w:val="left" w:leader="none"/>
        </w:tabs>
        <w:ind w:left="447"/>
      </w:pPr>
      <w:r>
        <w:rPr>
          <w:color w:val="231F20"/>
        </w:rPr>
        <w:t>（</w:t>
      </w:r>
      <w:r>
        <w:rPr>
          <w:color w:val="231F20"/>
          <w:spacing w:val="-41"/>
        </w:rPr>
        <w:t> </w:t>
      </w:r>
      <w:r>
        <w:rPr>
          <w:color w:val="231F20"/>
        </w:rPr>
        <w:t>1）勘察人支付发包人的违约金</w:t>
      </w:r>
      <w:r>
        <w:rPr>
          <w:color w:val="231F20"/>
          <w:u w:val="single" w:color="231F20"/>
        </w:rPr>
        <w:t>：</w:t>
        <w:tab/>
      </w:r>
    </w:p>
    <w:p>
      <w:pPr>
        <w:pStyle w:val="BodyText"/>
        <w:tabs>
          <w:tab w:pos="9188" w:val="left" w:leader="none"/>
        </w:tabs>
        <w:ind w:left="447"/>
      </w:pPr>
      <w:r>
        <w:rPr>
          <w:color w:val="231F20"/>
          <w:spacing w:val="-1"/>
        </w:rPr>
        <w:t>（</w:t>
      </w:r>
      <w:r>
        <w:rPr>
          <w:color w:val="231F20"/>
          <w:spacing w:val="-45"/>
        </w:rPr>
        <w:t> </w:t>
      </w:r>
      <w:r>
        <w:rPr>
          <w:color w:val="231F20"/>
        </w:rPr>
        <w:t>2）勘察人造成工期延误应承担的违约责任</w:t>
      </w:r>
      <w:r>
        <w:rPr>
          <w:color w:val="231F20"/>
          <w:u w:val="single" w:color="231F20"/>
        </w:rPr>
        <w:t>：</w:t>
        <w:tab/>
      </w:r>
    </w:p>
    <w:p>
      <w:pPr>
        <w:pStyle w:val="BodyText"/>
        <w:spacing w:before="1"/>
        <w:ind w:left="0"/>
        <w:rPr>
          <w:sz w:val="26"/>
        </w:rPr>
      </w:pPr>
      <w:r>
        <w:rPr/>
        <w:pict>
          <v:line style="position:absolute;mso-position-horizontal-relative:page;mso-position-vertical-relative:paragraph;z-index:1552;mso-wrap-distance-left:0;mso-wrap-distance-right:0" from="70.866096pt,21.689737pt" to="524.409096pt,21.689737pt" stroked="true" strokeweight=".283pt" strokecolor="#231f20">
            <v:stroke dashstyle="solid"/>
            <w10:wrap type="topAndBottom"/>
          </v:line>
        </w:pict>
      </w:r>
    </w:p>
    <w:p>
      <w:pPr>
        <w:pStyle w:val="BodyText"/>
        <w:tabs>
          <w:tab w:pos="9188" w:val="left" w:leader="none"/>
        </w:tabs>
        <w:spacing w:before="83"/>
        <w:ind w:left="447"/>
      </w:pPr>
      <w:r>
        <w:rPr>
          <w:color w:val="231F20"/>
          <w:spacing w:val="-1"/>
        </w:rPr>
        <w:t>（</w:t>
      </w:r>
      <w:r>
        <w:rPr>
          <w:color w:val="231F20"/>
          <w:spacing w:val="-45"/>
        </w:rPr>
        <w:t> </w:t>
      </w:r>
      <w:r>
        <w:rPr>
          <w:color w:val="231F20"/>
          <w:spacing w:val="-1"/>
        </w:rPr>
        <w:t>3）因勘察人原因导致工</w:t>
      </w:r>
      <w:r>
        <w:rPr>
          <w:color w:val="231F20"/>
        </w:rPr>
        <w:t>程质量安全事故或其他事故时的赔偿金上限</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576;mso-wrap-distance-left:0;mso-wrap-distance-right:0" from="70.866096pt,21.668638pt" to="524.409096pt,21.668638pt" stroked="true" strokeweight=".283pt" strokecolor="#231f20">
            <v:stroke dashstyle="solid"/>
            <w10:wrap type="topAndBottom"/>
          </v:line>
        </w:pict>
      </w:r>
    </w:p>
    <w:p>
      <w:pPr>
        <w:pStyle w:val="BodyText"/>
        <w:tabs>
          <w:tab w:pos="9188" w:val="left" w:leader="none"/>
        </w:tabs>
        <w:spacing w:before="83"/>
        <w:ind w:left="447"/>
      </w:pPr>
      <w:r>
        <w:rPr>
          <w:color w:val="231F20"/>
          <w:spacing w:val="-1"/>
        </w:rPr>
        <w:t>（</w:t>
      </w:r>
      <w:r>
        <w:rPr>
          <w:color w:val="231F20"/>
          <w:spacing w:val="-45"/>
        </w:rPr>
        <w:t> </w:t>
      </w:r>
      <w:r>
        <w:rPr>
          <w:color w:val="231F20"/>
          <w:spacing w:val="-1"/>
        </w:rPr>
        <w:t>4）</w:t>
      </w:r>
      <w:r>
        <w:rPr>
          <w:color w:val="231F20"/>
        </w:rPr>
        <w:t>勘察人发生其他违约情形应承担的违约责任</w:t>
      </w:r>
      <w:r>
        <w:rPr>
          <w:color w:val="231F20"/>
          <w:u w:val="single" w:color="231F20"/>
        </w:rPr>
        <w:t>：</w:t>
        <w:tab/>
      </w:r>
    </w:p>
    <w:p>
      <w:pPr>
        <w:pStyle w:val="BodyText"/>
        <w:spacing w:before="0"/>
        <w:ind w:left="0"/>
        <w:rPr>
          <w:sz w:val="26"/>
        </w:rPr>
      </w:pPr>
      <w:r>
        <w:rPr/>
        <w:pict>
          <v:line style="position:absolute;mso-position-horizontal-relative:page;mso-position-vertical-relative:paragraph;z-index:1600;mso-wrap-distance-left:0;mso-wrap-distance-right:0" from="70.866096pt,21.668638pt" to="524.409096pt,21.668638pt" stroked="true" strokeweight=".283pt" strokecolor="#231f20">
            <v:stroke dashstyle="solid"/>
            <w10:wrap type="topAndBottom"/>
          </v:line>
        </w:pict>
      </w:r>
    </w:p>
    <w:p>
      <w:pPr>
        <w:pStyle w:val="BodyText"/>
        <w:tabs>
          <w:tab w:pos="1571" w:val="left" w:leader="none"/>
        </w:tabs>
        <w:spacing w:before="77"/>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15</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索赔</w:t>
      </w:r>
    </w:p>
    <w:p>
      <w:pPr>
        <w:pStyle w:val="ListParagraph"/>
        <w:numPr>
          <w:ilvl w:val="1"/>
          <w:numId w:val="6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发包人索赔</w:t>
      </w:r>
    </w:p>
    <w:p>
      <w:pPr>
        <w:pStyle w:val="BodyText"/>
        <w:tabs>
          <w:tab w:pos="9188" w:val="left" w:leader="none"/>
        </w:tabs>
        <w:spacing w:before="113"/>
      </w:pPr>
      <w:r>
        <w:rPr>
          <w:color w:val="231F20"/>
        </w:rPr>
        <w:t>索赔程序和期限的约定</w:t>
      </w:r>
      <w:r>
        <w:rPr>
          <w:color w:val="231F20"/>
          <w:u w:val="single" w:color="231F20"/>
        </w:rPr>
        <w:t>：</w:t>
        <w:tab/>
      </w:r>
    </w:p>
    <w:p>
      <w:pPr>
        <w:pStyle w:val="ListParagraph"/>
        <w:numPr>
          <w:ilvl w:val="1"/>
          <w:numId w:val="64"/>
        </w:numPr>
        <w:tabs>
          <w:tab w:pos="998" w:val="left" w:leader="none"/>
        </w:tabs>
        <w:spacing w:line="240" w:lineRule="auto" w:before="109" w:after="0"/>
        <w:ind w:left="997" w:right="0" w:hanging="440"/>
        <w:jc w:val="left"/>
        <w:rPr>
          <w:rFonts w:ascii="方正宋黑_GBK" w:eastAsia="方正宋黑_GBK" w:hint="eastAsia"/>
          <w:sz w:val="22"/>
        </w:rPr>
      </w:pPr>
      <w:r>
        <w:rPr>
          <w:rFonts w:ascii="方正宋黑_GBK" w:eastAsia="方正宋黑_GBK" w:hint="eastAsia"/>
          <w:color w:val="231F20"/>
          <w:sz w:val="22"/>
        </w:rPr>
        <w:t>勘察人索赔</w:t>
      </w:r>
    </w:p>
    <w:p>
      <w:pPr>
        <w:pStyle w:val="BodyText"/>
        <w:tabs>
          <w:tab w:pos="9188" w:val="left" w:leader="none"/>
        </w:tabs>
        <w:spacing w:before="112"/>
      </w:pPr>
      <w:r>
        <w:rPr>
          <w:color w:val="231F20"/>
        </w:rPr>
        <w:t>索赔程序和期限的约定</w:t>
      </w:r>
      <w:r>
        <w:rPr>
          <w:color w:val="231F20"/>
          <w:u w:val="single" w:color="231F20"/>
        </w:rPr>
        <w:t>：</w:t>
        <w:tab/>
      </w:r>
    </w:p>
    <w:p>
      <w:pPr>
        <w:pStyle w:val="BodyText"/>
        <w:tabs>
          <w:tab w:pos="1571" w:val="left" w:leader="none"/>
        </w:tabs>
        <w:spacing w:before="102"/>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16</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争议解决</w:t>
      </w:r>
    </w:p>
    <w:p>
      <w:pPr>
        <w:pStyle w:val="BodyText"/>
        <w:spacing w:before="108"/>
        <w:rPr>
          <w:rFonts w:ascii="方正宋黑_GBK" w:eastAsia="方正宋黑_GBK" w:hint="eastAsia"/>
        </w:rPr>
      </w:pPr>
      <w:r>
        <w:rPr>
          <w:rFonts w:ascii="方正宋黑_GBK" w:eastAsia="方正宋黑_GBK" w:hint="eastAsia"/>
          <w:color w:val="231F20"/>
        </w:rPr>
        <w:t>16.3 仲裁或诉讼</w:t>
      </w:r>
    </w:p>
    <w:p>
      <w:pPr>
        <w:pStyle w:val="BodyText"/>
        <w:tabs>
          <w:tab w:pos="6497" w:val="left" w:leader="none"/>
        </w:tabs>
        <w:spacing w:before="112"/>
      </w:pPr>
      <w:r>
        <w:rPr>
          <w:color w:val="231F20"/>
        </w:rPr>
        <w:t>双方约定在履行合同过程中产生争议时，采取下列第</w:t>
      </w:r>
      <w:r>
        <w:rPr>
          <w:color w:val="231F20"/>
          <w:u w:val="single" w:color="231F20"/>
        </w:rPr>
        <w:t> </w:t>
        <w:tab/>
      </w:r>
      <w:r>
        <w:rPr>
          <w:color w:val="231F20"/>
        </w:rPr>
        <w:t>种方式解决：</w:t>
      </w:r>
    </w:p>
    <w:p>
      <w:pPr>
        <w:pStyle w:val="BodyText"/>
        <w:tabs>
          <w:tab w:pos="3003"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仲裁委员会提请仲裁；</w:t>
      </w:r>
    </w:p>
    <w:p>
      <w:pPr>
        <w:pStyle w:val="BodyText"/>
        <w:tabs>
          <w:tab w:pos="3003"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人民法院提起诉讼。</w:t>
      </w:r>
    </w:p>
    <w:p>
      <w:pPr>
        <w:pStyle w:val="BodyText"/>
        <w:tabs>
          <w:tab w:pos="1571" w:val="left" w:leader="none"/>
        </w:tabs>
        <w:spacing w:before="103"/>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17</w:t>
      </w:r>
      <w:r>
        <w:rPr>
          <w:rFonts w:ascii="方正黑体_GBK" w:eastAsia="方正黑体_GBK" w:hint="eastAsia"/>
          <w:color w:val="231F20"/>
          <w:spacing w:val="-7"/>
        </w:rPr>
        <w:t> </w:t>
      </w:r>
      <w:r>
        <w:rPr>
          <w:rFonts w:ascii="方正黑体_GBK" w:eastAsia="方正黑体_GBK" w:hint="eastAsia"/>
          <w:color w:val="231F20"/>
        </w:rPr>
        <w:t>条</w:t>
        <w:tab/>
      </w:r>
      <w:r>
        <w:rPr>
          <w:color w:val="231F20"/>
        </w:rPr>
        <w:t>补充条款</w:t>
      </w:r>
    </w:p>
    <w:p>
      <w:pPr>
        <w:pStyle w:val="BodyText"/>
      </w:pPr>
      <w:r>
        <w:rPr>
          <w:color w:val="231F20"/>
        </w:rPr>
        <w:t>双方根据有关法律法规规定，结合实际经协商一致，补充约定如下：</w:t>
      </w:r>
    </w:p>
    <w:p>
      <w:pPr>
        <w:pStyle w:val="BodyText"/>
        <w:spacing w:before="0"/>
        <w:ind w:left="0"/>
        <w:rPr>
          <w:sz w:val="26"/>
        </w:rPr>
      </w:pPr>
      <w:r>
        <w:rPr/>
        <w:pict>
          <v:line style="position:absolute;mso-position-horizontal-relative:page;mso-position-vertical-relative:paragraph;z-index:1624;mso-wrap-distance-left:0;mso-wrap-distance-right:0" from="70.866096pt,21.676466pt" to="524.409096pt,21.676466pt" stroked="true" strokeweight=".283pt" strokecolor="#231f20">
            <v:stroke dashstyle="solid"/>
            <w10:wrap type="topAndBottom"/>
          </v:line>
        </w:pict>
      </w:r>
      <w:r>
        <w:rPr/>
        <w:pict>
          <v:line style="position:absolute;mso-position-horizontal-relative:page;mso-position-vertical-relative:paragraph;z-index:1648;mso-wrap-distance-left:0;mso-wrap-distance-right:0" from="70.866096pt,43.676464pt" to="524.409096pt,43.676464pt" stroked="true" strokeweight=".283pt" strokecolor="#231f20">
            <v:stroke dashstyle="solid"/>
            <w10:wrap type="topAndBottom"/>
          </v:line>
        </w:pict>
      </w:r>
      <w:r>
        <w:rPr/>
        <w:pict>
          <v:line style="position:absolute;mso-position-horizontal-relative:page;mso-position-vertical-relative:paragraph;z-index:1672;mso-wrap-distance-left:0;mso-wrap-distance-right:0" from="70.866096pt,65.676468pt" to="524.409096pt,65.676468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spacing w:after="0"/>
        <w:rPr>
          <w:sz w:val="24"/>
        </w:rPr>
        <w:sectPr>
          <w:pgSz w:w="11910" w:h="16840"/>
          <w:pgMar w:header="0" w:footer="832" w:top="1580" w:bottom="1020" w:left="1300" w:right="1300"/>
        </w:sectPr>
      </w:pPr>
    </w:p>
    <w:p>
      <w:pPr>
        <w:pStyle w:val="BodyText"/>
        <w:spacing w:before="13"/>
        <w:ind w:left="0"/>
        <w:rPr>
          <w:sz w:val="28"/>
        </w:rPr>
      </w:pPr>
    </w:p>
    <w:p>
      <w:pPr>
        <w:pStyle w:val="BodyText"/>
        <w:tabs>
          <w:tab w:pos="1418" w:val="left" w:leader="none"/>
        </w:tabs>
        <w:spacing w:before="24"/>
        <w:rPr>
          <w:rFonts w:ascii="方正黑体_GBK" w:eastAsia="方正黑体_GBK" w:hint="eastAsia"/>
        </w:rPr>
      </w:pPr>
      <w:r>
        <w:rPr>
          <w:rFonts w:ascii="方正黑体_GBK" w:eastAsia="方正黑体_GBK" w:hint="eastAsia"/>
          <w:color w:val="231F20"/>
        </w:rPr>
        <w:t>附件</w:t>
      </w:r>
      <w:r>
        <w:rPr>
          <w:rFonts w:ascii="方正黑体_GBK" w:eastAsia="方正黑体_GBK" w:hint="eastAsia"/>
          <w:color w:val="231F20"/>
          <w:spacing w:val="-7"/>
        </w:rPr>
        <w:t> </w:t>
      </w:r>
      <w:r>
        <w:rPr>
          <w:rFonts w:ascii="方正黑体_GBK" w:eastAsia="方正黑体_GBK" w:hint="eastAsia"/>
          <w:color w:val="231F20"/>
        </w:rPr>
        <w:t>A</w:t>
        <w:tab/>
        <w:t>勘察任务书及技术要求</w:t>
      </w:r>
    </w:p>
    <w:p>
      <w:pPr>
        <w:pStyle w:val="BodyText"/>
        <w:spacing w:before="0"/>
        <w:ind w:left="0"/>
        <w:rPr>
          <w:rFonts w:ascii="方正黑体_GBK"/>
          <w:sz w:val="24"/>
        </w:rPr>
      </w:pPr>
    </w:p>
    <w:p>
      <w:pPr>
        <w:pStyle w:val="BodyText"/>
        <w:tabs>
          <w:tab w:pos="1418" w:val="left" w:leader="none"/>
        </w:tabs>
        <w:spacing w:line="652" w:lineRule="auto" w:before="202"/>
        <w:ind w:right="3325"/>
        <w:rPr>
          <w:rFonts w:ascii="方正黑体_GBK" w:eastAsia="方正黑体_GBK" w:hint="eastAsia"/>
        </w:rPr>
      </w:pPr>
      <w:r>
        <w:rPr>
          <w:rFonts w:ascii="方正黑体_GBK" w:eastAsia="方正黑体_GBK" w:hint="eastAsia"/>
          <w:color w:val="231F20"/>
        </w:rPr>
        <w:t>附件</w:t>
      </w:r>
      <w:r>
        <w:rPr>
          <w:rFonts w:ascii="方正黑体_GBK" w:eastAsia="方正黑体_GBK" w:hint="eastAsia"/>
          <w:color w:val="231F20"/>
          <w:spacing w:val="-7"/>
        </w:rPr>
        <w:t> </w:t>
      </w:r>
      <w:r>
        <w:rPr>
          <w:rFonts w:ascii="方正黑体_GBK" w:eastAsia="方正黑体_GBK" w:hint="eastAsia"/>
          <w:color w:val="231F20"/>
        </w:rPr>
        <w:t>B</w:t>
        <w:tab/>
        <w:t>发包人向勘察人提交有关资料及文件一览表附件</w:t>
      </w:r>
      <w:r>
        <w:rPr>
          <w:rFonts w:ascii="方正黑体_GBK" w:eastAsia="方正黑体_GBK" w:hint="eastAsia"/>
          <w:color w:val="231F20"/>
          <w:spacing w:val="-7"/>
        </w:rPr>
        <w:t> </w:t>
      </w:r>
      <w:r>
        <w:rPr>
          <w:rFonts w:ascii="方正黑体_GBK" w:eastAsia="方正黑体_GBK" w:hint="eastAsia"/>
          <w:color w:val="231F20"/>
        </w:rPr>
        <w:t>C</w:t>
        <w:tab/>
        <w:t>进度计划</w:t>
      </w:r>
    </w:p>
    <w:p>
      <w:pPr>
        <w:pStyle w:val="BodyText"/>
        <w:tabs>
          <w:tab w:pos="1430" w:val="left" w:leader="none"/>
        </w:tabs>
        <w:spacing w:before="130"/>
        <w:rPr>
          <w:rFonts w:ascii="方正黑体_GBK" w:eastAsia="方正黑体_GBK" w:hint="eastAsia"/>
        </w:rPr>
      </w:pPr>
      <w:r>
        <w:rPr>
          <w:rFonts w:ascii="方正黑体_GBK" w:eastAsia="方正黑体_GBK" w:hint="eastAsia"/>
          <w:color w:val="231F20"/>
        </w:rPr>
        <w:t>附件</w:t>
      </w:r>
      <w:r>
        <w:rPr>
          <w:rFonts w:ascii="方正黑体_GBK" w:eastAsia="方正黑体_GBK" w:hint="eastAsia"/>
          <w:color w:val="231F20"/>
          <w:spacing w:val="-7"/>
        </w:rPr>
        <w:t> </w:t>
      </w:r>
      <w:r>
        <w:rPr>
          <w:rFonts w:ascii="方正黑体_GBK" w:eastAsia="方正黑体_GBK" w:hint="eastAsia"/>
          <w:color w:val="231F20"/>
        </w:rPr>
        <w:t>D</w:t>
        <w:tab/>
        <w:t>工作量和费用明细表</w:t>
      </w:r>
    </w:p>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宋黑_GBK">
    <w:altName w:val="方正宋黑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3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2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296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293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2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286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284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28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15"/>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61" w:hanging="440"/>
      </w:pPr>
      <w:rPr>
        <w:rFonts w:hint="default"/>
      </w:rPr>
    </w:lvl>
    <w:lvl w:ilvl="3">
      <w:start w:val="0"/>
      <w:numFmt w:val="bullet"/>
      <w:lvlText w:val="•"/>
      <w:lvlJc w:val="left"/>
      <w:pPr>
        <w:ind w:left="3491" w:hanging="440"/>
      </w:pPr>
      <w:rPr>
        <w:rFonts w:hint="default"/>
      </w:rPr>
    </w:lvl>
    <w:lvl w:ilvl="4">
      <w:start w:val="0"/>
      <w:numFmt w:val="bullet"/>
      <w:lvlText w:val="•"/>
      <w:lvlJc w:val="left"/>
      <w:pPr>
        <w:ind w:left="4322" w:hanging="440"/>
      </w:pPr>
      <w:rPr>
        <w:rFonts w:hint="default"/>
      </w:rPr>
    </w:lvl>
    <w:lvl w:ilvl="5">
      <w:start w:val="0"/>
      <w:numFmt w:val="bullet"/>
      <w:lvlText w:val="•"/>
      <w:lvlJc w:val="left"/>
      <w:pPr>
        <w:ind w:left="5152" w:hanging="440"/>
      </w:pPr>
      <w:rPr>
        <w:rFonts w:hint="default"/>
      </w:rPr>
    </w:lvl>
    <w:lvl w:ilvl="6">
      <w:start w:val="0"/>
      <w:numFmt w:val="bullet"/>
      <w:lvlText w:val="•"/>
      <w:lvlJc w:val="left"/>
      <w:pPr>
        <w:ind w:left="5983" w:hanging="440"/>
      </w:pPr>
      <w:rPr>
        <w:rFonts w:hint="default"/>
      </w:rPr>
    </w:lvl>
    <w:lvl w:ilvl="7">
      <w:start w:val="0"/>
      <w:numFmt w:val="bullet"/>
      <w:lvlText w:val="•"/>
      <w:lvlJc w:val="left"/>
      <w:pPr>
        <w:ind w:left="6813" w:hanging="440"/>
      </w:pPr>
      <w:rPr>
        <w:rFonts w:hint="default"/>
      </w:rPr>
    </w:lvl>
    <w:lvl w:ilvl="8">
      <w:start w:val="0"/>
      <w:numFmt w:val="bullet"/>
      <w:lvlText w:val="•"/>
      <w:lvlJc w:val="left"/>
      <w:pPr>
        <w:ind w:left="7644" w:hanging="440"/>
      </w:pPr>
      <w:rPr>
        <w:rFonts w:hint="default"/>
      </w:rPr>
    </w:lvl>
  </w:abstractNum>
  <w:abstractNum w:abstractNumId="62">
    <w:multiLevelType w:val="hybridMultilevel"/>
    <w:lvl w:ilvl="0">
      <w:start w:val="10"/>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61">
    <w:multiLevelType w:val="hybridMultilevel"/>
    <w:lvl w:ilvl="0">
      <w:start w:val="9"/>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29"/>
      </w:pPr>
      <w:rPr>
        <w:rFonts w:hint="default"/>
      </w:rPr>
    </w:lvl>
    <w:lvl w:ilvl="3">
      <w:start w:val="0"/>
      <w:numFmt w:val="bullet"/>
      <w:lvlText w:val="•"/>
      <w:lvlJc w:val="left"/>
      <w:pPr>
        <w:ind w:left="2875" w:hanging="329"/>
      </w:pPr>
      <w:rPr>
        <w:rFonts w:hint="default"/>
      </w:rPr>
    </w:lvl>
    <w:lvl w:ilvl="4">
      <w:start w:val="0"/>
      <w:numFmt w:val="bullet"/>
      <w:lvlText w:val="•"/>
      <w:lvlJc w:val="left"/>
      <w:pPr>
        <w:ind w:left="3794" w:hanging="329"/>
      </w:pPr>
      <w:rPr>
        <w:rFonts w:hint="default"/>
      </w:rPr>
    </w:lvl>
    <w:lvl w:ilvl="5">
      <w:start w:val="0"/>
      <w:numFmt w:val="bullet"/>
      <w:lvlText w:val="•"/>
      <w:lvlJc w:val="left"/>
      <w:pPr>
        <w:ind w:left="4712" w:hanging="329"/>
      </w:pPr>
      <w:rPr>
        <w:rFonts w:hint="default"/>
      </w:rPr>
    </w:lvl>
    <w:lvl w:ilvl="6">
      <w:start w:val="0"/>
      <w:numFmt w:val="bullet"/>
      <w:lvlText w:val="•"/>
      <w:lvlJc w:val="left"/>
      <w:pPr>
        <w:ind w:left="5631" w:hanging="329"/>
      </w:pPr>
      <w:rPr>
        <w:rFonts w:hint="default"/>
      </w:rPr>
    </w:lvl>
    <w:lvl w:ilvl="7">
      <w:start w:val="0"/>
      <w:numFmt w:val="bullet"/>
      <w:lvlText w:val="•"/>
      <w:lvlJc w:val="left"/>
      <w:pPr>
        <w:ind w:left="6549" w:hanging="329"/>
      </w:pPr>
      <w:rPr>
        <w:rFonts w:hint="default"/>
      </w:rPr>
    </w:lvl>
    <w:lvl w:ilvl="8">
      <w:start w:val="0"/>
      <w:numFmt w:val="bullet"/>
      <w:lvlText w:val="•"/>
      <w:lvlJc w:val="left"/>
      <w:pPr>
        <w:ind w:left="7468" w:hanging="329"/>
      </w:pPr>
      <w:rPr>
        <w:rFonts w:hint="default"/>
      </w:rPr>
    </w:lvl>
  </w:abstractNum>
  <w:abstractNum w:abstractNumId="60">
    <w:multiLevelType w:val="hybridMultilevel"/>
    <w:lvl w:ilvl="0">
      <w:start w:val="8"/>
      <w:numFmt w:val="decimal"/>
      <w:lvlText w:val="%1"/>
      <w:lvlJc w:val="left"/>
      <w:pPr>
        <w:ind w:left="942" w:hanging="385"/>
        <w:jc w:val="left"/>
      </w:pPr>
      <w:rPr>
        <w:rFonts w:hint="default"/>
      </w:rPr>
    </w:lvl>
    <w:lvl w:ilvl="1">
      <w:start w:val="2"/>
      <w:numFmt w:val="decimal"/>
      <w:lvlText w:val="%1.%2"/>
      <w:lvlJc w:val="left"/>
      <w:pPr>
        <w:ind w:left="942" w:hanging="385"/>
        <w:jc w:val="left"/>
      </w:pPr>
      <w:rPr>
        <w:rFonts w:hint="default" w:ascii="方正宋黑_GBK" w:hAnsi="方正宋黑_GBK" w:eastAsia="方正宋黑_GBK" w:cs="方正宋黑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9">
    <w:multiLevelType w:val="hybridMultilevel"/>
    <w:lvl w:ilvl="0">
      <w:start w:val="8"/>
      <w:numFmt w:val="decimal"/>
      <w:lvlText w:val="%1"/>
      <w:lvlJc w:val="left"/>
      <w:pPr>
        <w:ind w:left="942" w:hanging="385"/>
        <w:jc w:val="left"/>
      </w:pPr>
      <w:rPr>
        <w:rFonts w:hint="default"/>
      </w:rPr>
    </w:lvl>
    <w:lvl w:ilvl="1">
      <w:start w:val="1"/>
      <w:numFmt w:val="decimal"/>
      <w:lvlText w:val="%1.%2"/>
      <w:lvlJc w:val="left"/>
      <w:pPr>
        <w:ind w:left="942" w:hanging="385"/>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8">
    <w:multiLevelType w:val="hybridMultilevel"/>
    <w:lvl w:ilvl="0">
      <w:start w:val="7"/>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3"/>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073" w:hanging="493"/>
      </w:pPr>
      <w:rPr>
        <w:rFonts w:hint="default"/>
      </w:rPr>
    </w:lvl>
    <w:lvl w:ilvl="4">
      <w:start w:val="0"/>
      <w:numFmt w:val="bullet"/>
      <w:lvlText w:val="•"/>
      <w:lvlJc w:val="left"/>
      <w:pPr>
        <w:ind w:left="3106" w:hanging="493"/>
      </w:pPr>
      <w:rPr>
        <w:rFonts w:hint="default"/>
      </w:rPr>
    </w:lvl>
    <w:lvl w:ilvl="5">
      <w:start w:val="0"/>
      <w:numFmt w:val="bullet"/>
      <w:lvlText w:val="•"/>
      <w:lvlJc w:val="left"/>
      <w:pPr>
        <w:ind w:left="4139" w:hanging="493"/>
      </w:pPr>
      <w:rPr>
        <w:rFonts w:hint="default"/>
      </w:rPr>
    </w:lvl>
    <w:lvl w:ilvl="6">
      <w:start w:val="0"/>
      <w:numFmt w:val="bullet"/>
      <w:lvlText w:val="•"/>
      <w:lvlJc w:val="left"/>
      <w:pPr>
        <w:ind w:left="5172" w:hanging="493"/>
      </w:pPr>
      <w:rPr>
        <w:rFonts w:hint="default"/>
      </w:rPr>
    </w:lvl>
    <w:lvl w:ilvl="7">
      <w:start w:val="0"/>
      <w:numFmt w:val="bullet"/>
      <w:lvlText w:val="•"/>
      <w:lvlJc w:val="left"/>
      <w:pPr>
        <w:ind w:left="6205" w:hanging="493"/>
      </w:pPr>
      <w:rPr>
        <w:rFonts w:hint="default"/>
      </w:rPr>
    </w:lvl>
    <w:lvl w:ilvl="8">
      <w:start w:val="0"/>
      <w:numFmt w:val="bullet"/>
      <w:lvlText w:val="•"/>
      <w:lvlJc w:val="left"/>
      <w:pPr>
        <w:ind w:left="7239" w:hanging="493"/>
      </w:pPr>
      <w:rPr>
        <w:rFonts w:hint="default"/>
      </w:rPr>
    </w:lvl>
  </w:abstractNum>
  <w:abstractNum w:abstractNumId="57">
    <w:multiLevelType w:val="hybridMultilevel"/>
    <w:lvl w:ilvl="0">
      <w:start w:val="7"/>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6">
    <w:multiLevelType w:val="hybridMultilevel"/>
    <w:lvl w:ilvl="0">
      <w:start w:val="4"/>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1958" w:hanging="330"/>
      </w:pPr>
      <w:rPr>
        <w:rFonts w:hint="default"/>
      </w:rPr>
    </w:lvl>
    <w:lvl w:ilvl="3">
      <w:start w:val="0"/>
      <w:numFmt w:val="bullet"/>
      <w:lvlText w:val="•"/>
      <w:lvlJc w:val="left"/>
      <w:pPr>
        <w:ind w:left="2876" w:hanging="330"/>
      </w:pPr>
      <w:rPr>
        <w:rFonts w:hint="default"/>
      </w:rPr>
    </w:lvl>
    <w:lvl w:ilvl="4">
      <w:start w:val="0"/>
      <w:numFmt w:val="bullet"/>
      <w:lvlText w:val="•"/>
      <w:lvlJc w:val="left"/>
      <w:pPr>
        <w:ind w:left="3795" w:hanging="330"/>
      </w:pPr>
      <w:rPr>
        <w:rFonts w:hint="default"/>
      </w:rPr>
    </w:lvl>
    <w:lvl w:ilvl="5">
      <w:start w:val="0"/>
      <w:numFmt w:val="bullet"/>
      <w:lvlText w:val="•"/>
      <w:lvlJc w:val="left"/>
      <w:pPr>
        <w:ind w:left="4713" w:hanging="330"/>
      </w:pPr>
      <w:rPr>
        <w:rFonts w:hint="default"/>
      </w:rPr>
    </w:lvl>
    <w:lvl w:ilvl="6">
      <w:start w:val="0"/>
      <w:numFmt w:val="bullet"/>
      <w:lvlText w:val="•"/>
      <w:lvlJc w:val="left"/>
      <w:pPr>
        <w:ind w:left="5631" w:hanging="330"/>
      </w:pPr>
      <w:rPr>
        <w:rFonts w:hint="default"/>
      </w:rPr>
    </w:lvl>
    <w:lvl w:ilvl="7">
      <w:start w:val="0"/>
      <w:numFmt w:val="bullet"/>
      <w:lvlText w:val="•"/>
      <w:lvlJc w:val="left"/>
      <w:pPr>
        <w:ind w:left="6550" w:hanging="330"/>
      </w:pPr>
      <w:rPr>
        <w:rFonts w:hint="default"/>
      </w:rPr>
    </w:lvl>
    <w:lvl w:ilvl="8">
      <w:start w:val="0"/>
      <w:numFmt w:val="bullet"/>
      <w:lvlText w:val="•"/>
      <w:lvlJc w:val="left"/>
      <w:pPr>
        <w:ind w:left="7468" w:hanging="330"/>
      </w:pPr>
      <w:rPr>
        <w:rFonts w:hint="default"/>
      </w:rPr>
    </w:lvl>
  </w:abstractNum>
  <w:abstractNum w:abstractNumId="55">
    <w:multiLevelType w:val="hybridMultilevel"/>
    <w:lvl w:ilvl="0">
      <w:start w:val="1"/>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2"/>
      </w:pPr>
      <w:rPr>
        <w:rFonts w:hint="default"/>
      </w:rPr>
    </w:lvl>
    <w:lvl w:ilvl="4">
      <w:start w:val="0"/>
      <w:numFmt w:val="bullet"/>
      <w:lvlText w:val="•"/>
      <w:lvlJc w:val="left"/>
      <w:pPr>
        <w:ind w:left="3721" w:hanging="512"/>
      </w:pPr>
      <w:rPr>
        <w:rFonts w:hint="default"/>
      </w:rPr>
    </w:lvl>
    <w:lvl w:ilvl="5">
      <w:start w:val="0"/>
      <w:numFmt w:val="bullet"/>
      <w:lvlText w:val="•"/>
      <w:lvlJc w:val="left"/>
      <w:pPr>
        <w:ind w:left="4669" w:hanging="512"/>
      </w:pPr>
      <w:rPr>
        <w:rFonts w:hint="default"/>
      </w:rPr>
    </w:lvl>
    <w:lvl w:ilvl="6">
      <w:start w:val="0"/>
      <w:numFmt w:val="bullet"/>
      <w:lvlText w:val="•"/>
      <w:lvlJc w:val="left"/>
      <w:pPr>
        <w:ind w:left="5616" w:hanging="512"/>
      </w:pPr>
      <w:rPr>
        <w:rFonts w:hint="default"/>
      </w:rPr>
    </w:lvl>
    <w:lvl w:ilvl="7">
      <w:start w:val="0"/>
      <w:numFmt w:val="bullet"/>
      <w:lvlText w:val="•"/>
      <w:lvlJc w:val="left"/>
      <w:pPr>
        <w:ind w:left="6563" w:hanging="512"/>
      </w:pPr>
      <w:rPr>
        <w:rFonts w:hint="default"/>
      </w:rPr>
    </w:lvl>
    <w:lvl w:ilvl="8">
      <w:start w:val="0"/>
      <w:numFmt w:val="bullet"/>
      <w:lvlText w:val="•"/>
      <w:lvlJc w:val="left"/>
      <w:pPr>
        <w:ind w:left="7510" w:hanging="512"/>
      </w:pPr>
      <w:rPr>
        <w:rFonts w:hint="default"/>
      </w:rPr>
    </w:lvl>
  </w:abstractNum>
  <w:abstractNum w:abstractNumId="54">
    <w:multiLevelType w:val="hybridMultilevel"/>
    <w:lvl w:ilvl="0">
      <w:start w:val="1"/>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3">
    <w:multiLevelType w:val="hybridMultilevel"/>
    <w:lvl w:ilvl="0">
      <w:start w:val="16"/>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81" w:hanging="440"/>
      </w:pPr>
      <w:rPr>
        <w:rFonts w:hint="default"/>
      </w:rPr>
    </w:lvl>
    <w:lvl w:ilvl="3">
      <w:start w:val="0"/>
      <w:numFmt w:val="bullet"/>
      <w:lvlText w:val="•"/>
      <w:lvlJc w:val="left"/>
      <w:pPr>
        <w:ind w:left="3521" w:hanging="440"/>
      </w:pPr>
      <w:rPr>
        <w:rFonts w:hint="default"/>
      </w:rPr>
    </w:lvl>
    <w:lvl w:ilvl="4">
      <w:start w:val="0"/>
      <w:numFmt w:val="bullet"/>
      <w:lvlText w:val="•"/>
      <w:lvlJc w:val="left"/>
      <w:pPr>
        <w:ind w:left="4362" w:hanging="440"/>
      </w:pPr>
      <w:rPr>
        <w:rFonts w:hint="default"/>
      </w:rPr>
    </w:lvl>
    <w:lvl w:ilvl="5">
      <w:start w:val="0"/>
      <w:numFmt w:val="bullet"/>
      <w:lvlText w:val="•"/>
      <w:lvlJc w:val="left"/>
      <w:pPr>
        <w:ind w:left="5202" w:hanging="440"/>
      </w:pPr>
      <w:rPr>
        <w:rFonts w:hint="default"/>
      </w:rPr>
    </w:lvl>
    <w:lvl w:ilvl="6">
      <w:start w:val="0"/>
      <w:numFmt w:val="bullet"/>
      <w:lvlText w:val="•"/>
      <w:lvlJc w:val="left"/>
      <w:pPr>
        <w:ind w:left="6043" w:hanging="440"/>
      </w:pPr>
      <w:rPr>
        <w:rFonts w:hint="default"/>
      </w:rPr>
    </w:lvl>
    <w:lvl w:ilvl="7">
      <w:start w:val="0"/>
      <w:numFmt w:val="bullet"/>
      <w:lvlText w:val="•"/>
      <w:lvlJc w:val="left"/>
      <w:pPr>
        <w:ind w:left="6883" w:hanging="440"/>
      </w:pPr>
      <w:rPr>
        <w:rFonts w:hint="default"/>
      </w:rPr>
    </w:lvl>
    <w:lvl w:ilvl="8">
      <w:start w:val="0"/>
      <w:numFmt w:val="bullet"/>
      <w:lvlText w:val="•"/>
      <w:lvlJc w:val="left"/>
      <w:pPr>
        <w:ind w:left="7724" w:hanging="440"/>
      </w:pPr>
      <w:rPr>
        <w:rFonts w:hint="default"/>
      </w:rPr>
    </w:lvl>
  </w:abstractNum>
  <w:abstractNum w:abstractNumId="52">
    <w:multiLevelType w:val="hybridMultilevel"/>
    <w:lvl w:ilvl="0">
      <w:start w:val="15"/>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681" w:hanging="440"/>
      </w:pPr>
      <w:rPr>
        <w:rFonts w:hint="default"/>
      </w:rPr>
    </w:lvl>
    <w:lvl w:ilvl="3">
      <w:start w:val="0"/>
      <w:numFmt w:val="bullet"/>
      <w:lvlText w:val="•"/>
      <w:lvlJc w:val="left"/>
      <w:pPr>
        <w:ind w:left="3521" w:hanging="440"/>
      </w:pPr>
      <w:rPr>
        <w:rFonts w:hint="default"/>
      </w:rPr>
    </w:lvl>
    <w:lvl w:ilvl="4">
      <w:start w:val="0"/>
      <w:numFmt w:val="bullet"/>
      <w:lvlText w:val="•"/>
      <w:lvlJc w:val="left"/>
      <w:pPr>
        <w:ind w:left="4362" w:hanging="440"/>
      </w:pPr>
      <w:rPr>
        <w:rFonts w:hint="default"/>
      </w:rPr>
    </w:lvl>
    <w:lvl w:ilvl="5">
      <w:start w:val="0"/>
      <w:numFmt w:val="bullet"/>
      <w:lvlText w:val="•"/>
      <w:lvlJc w:val="left"/>
      <w:pPr>
        <w:ind w:left="5202" w:hanging="440"/>
      </w:pPr>
      <w:rPr>
        <w:rFonts w:hint="default"/>
      </w:rPr>
    </w:lvl>
    <w:lvl w:ilvl="6">
      <w:start w:val="0"/>
      <w:numFmt w:val="bullet"/>
      <w:lvlText w:val="•"/>
      <w:lvlJc w:val="left"/>
      <w:pPr>
        <w:ind w:left="6043" w:hanging="440"/>
      </w:pPr>
      <w:rPr>
        <w:rFonts w:hint="default"/>
      </w:rPr>
    </w:lvl>
    <w:lvl w:ilvl="7">
      <w:start w:val="0"/>
      <w:numFmt w:val="bullet"/>
      <w:lvlText w:val="•"/>
      <w:lvlJc w:val="left"/>
      <w:pPr>
        <w:ind w:left="6883" w:hanging="440"/>
      </w:pPr>
      <w:rPr>
        <w:rFonts w:hint="default"/>
      </w:rPr>
    </w:lvl>
    <w:lvl w:ilvl="8">
      <w:start w:val="0"/>
      <w:numFmt w:val="bullet"/>
      <w:lvlText w:val="•"/>
      <w:lvlJc w:val="left"/>
      <w:pPr>
        <w:ind w:left="7724" w:hanging="440"/>
      </w:pPr>
      <w:rPr>
        <w:rFonts w:hint="default"/>
      </w:rPr>
    </w:lvl>
  </w:abstractNum>
  <w:abstractNum w:abstractNumId="51">
    <w:multiLevelType w:val="hybridMultilevel"/>
    <w:lvl w:ilvl="0">
      <w:start w:val="14"/>
      <w:numFmt w:val="decimal"/>
      <w:lvlText w:val="%1"/>
      <w:lvlJc w:val="left"/>
      <w:pPr>
        <w:ind w:left="997" w:hanging="440"/>
        <w:jc w:val="left"/>
      </w:pPr>
      <w:rPr>
        <w:rFonts w:hint="default"/>
      </w:rPr>
    </w:lvl>
    <w:lvl w:ilvl="1">
      <w:start w:val="2"/>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50">
    <w:multiLevelType w:val="hybridMultilevel"/>
    <w:lvl w:ilvl="0">
      <w:start w:val="14"/>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49">
    <w:multiLevelType w:val="hybridMultilevel"/>
    <w:lvl w:ilvl="0">
      <w:start w:val="13"/>
      <w:numFmt w:val="decimal"/>
      <w:lvlText w:val="%1"/>
      <w:lvlJc w:val="left"/>
      <w:pPr>
        <w:ind w:left="117" w:hanging="461"/>
        <w:jc w:val="left"/>
      </w:pPr>
      <w:rPr>
        <w:rFonts w:hint="default"/>
      </w:rPr>
    </w:lvl>
    <w:lvl w:ilvl="1">
      <w:start w:val="1"/>
      <w:numFmt w:val="decimal"/>
      <w:lvlText w:val="%1.%2"/>
      <w:lvlJc w:val="left"/>
      <w:pPr>
        <w:ind w:left="117" w:hanging="461"/>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461"/>
      </w:pPr>
      <w:rPr>
        <w:rFonts w:hint="default"/>
      </w:rPr>
    </w:lvl>
    <w:lvl w:ilvl="3">
      <w:start w:val="0"/>
      <w:numFmt w:val="bullet"/>
      <w:lvlText w:val="•"/>
      <w:lvlJc w:val="left"/>
      <w:pPr>
        <w:ind w:left="2905" w:hanging="461"/>
      </w:pPr>
      <w:rPr>
        <w:rFonts w:hint="default"/>
      </w:rPr>
    </w:lvl>
    <w:lvl w:ilvl="4">
      <w:start w:val="0"/>
      <w:numFmt w:val="bullet"/>
      <w:lvlText w:val="•"/>
      <w:lvlJc w:val="left"/>
      <w:pPr>
        <w:ind w:left="3834" w:hanging="461"/>
      </w:pPr>
      <w:rPr>
        <w:rFonts w:hint="default"/>
      </w:rPr>
    </w:lvl>
    <w:lvl w:ilvl="5">
      <w:start w:val="0"/>
      <w:numFmt w:val="bullet"/>
      <w:lvlText w:val="•"/>
      <w:lvlJc w:val="left"/>
      <w:pPr>
        <w:ind w:left="4762" w:hanging="461"/>
      </w:pPr>
      <w:rPr>
        <w:rFonts w:hint="default"/>
      </w:rPr>
    </w:lvl>
    <w:lvl w:ilvl="6">
      <w:start w:val="0"/>
      <w:numFmt w:val="bullet"/>
      <w:lvlText w:val="•"/>
      <w:lvlJc w:val="left"/>
      <w:pPr>
        <w:ind w:left="5691" w:hanging="461"/>
      </w:pPr>
      <w:rPr>
        <w:rFonts w:hint="default"/>
      </w:rPr>
    </w:lvl>
    <w:lvl w:ilvl="7">
      <w:start w:val="0"/>
      <w:numFmt w:val="bullet"/>
      <w:lvlText w:val="•"/>
      <w:lvlJc w:val="left"/>
      <w:pPr>
        <w:ind w:left="6619" w:hanging="461"/>
      </w:pPr>
      <w:rPr>
        <w:rFonts w:hint="default"/>
      </w:rPr>
    </w:lvl>
    <w:lvl w:ilvl="8">
      <w:start w:val="0"/>
      <w:numFmt w:val="bullet"/>
      <w:lvlText w:val="•"/>
      <w:lvlJc w:val="left"/>
      <w:pPr>
        <w:ind w:left="7548" w:hanging="461"/>
      </w:pPr>
      <w:rPr>
        <w:rFonts w:hint="default"/>
      </w:rPr>
    </w:lvl>
  </w:abstractNum>
  <w:abstractNum w:abstractNumId="48">
    <w:multiLevelType w:val="hybridMultilevel"/>
    <w:lvl w:ilvl="0">
      <w:start w:val="12"/>
      <w:numFmt w:val="decimal"/>
      <w:lvlText w:val="%1"/>
      <w:lvlJc w:val="left"/>
      <w:pPr>
        <w:ind w:left="117" w:hanging="436"/>
        <w:jc w:val="left"/>
      </w:pPr>
      <w:rPr>
        <w:rFonts w:hint="default"/>
      </w:rPr>
    </w:lvl>
    <w:lvl w:ilvl="1">
      <w:start w:val="1"/>
      <w:numFmt w:val="decimal"/>
      <w:lvlText w:val="%1.%2"/>
      <w:lvlJc w:val="left"/>
      <w:pPr>
        <w:ind w:left="11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436"/>
      </w:pPr>
      <w:rPr>
        <w:rFonts w:hint="default"/>
      </w:rPr>
    </w:lvl>
    <w:lvl w:ilvl="3">
      <w:start w:val="0"/>
      <w:numFmt w:val="bullet"/>
      <w:lvlText w:val="•"/>
      <w:lvlJc w:val="left"/>
      <w:pPr>
        <w:ind w:left="2905" w:hanging="436"/>
      </w:pPr>
      <w:rPr>
        <w:rFonts w:hint="default"/>
      </w:rPr>
    </w:lvl>
    <w:lvl w:ilvl="4">
      <w:start w:val="0"/>
      <w:numFmt w:val="bullet"/>
      <w:lvlText w:val="•"/>
      <w:lvlJc w:val="left"/>
      <w:pPr>
        <w:ind w:left="3834" w:hanging="436"/>
      </w:pPr>
      <w:rPr>
        <w:rFonts w:hint="default"/>
      </w:rPr>
    </w:lvl>
    <w:lvl w:ilvl="5">
      <w:start w:val="0"/>
      <w:numFmt w:val="bullet"/>
      <w:lvlText w:val="•"/>
      <w:lvlJc w:val="left"/>
      <w:pPr>
        <w:ind w:left="476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619" w:hanging="436"/>
      </w:pPr>
      <w:rPr>
        <w:rFonts w:hint="default"/>
      </w:rPr>
    </w:lvl>
    <w:lvl w:ilvl="8">
      <w:start w:val="0"/>
      <w:numFmt w:val="bullet"/>
      <w:lvlText w:val="•"/>
      <w:lvlJc w:val="left"/>
      <w:pPr>
        <w:ind w:left="7548" w:hanging="436"/>
      </w:pPr>
      <w:rPr>
        <w:rFonts w:hint="default"/>
      </w:rPr>
    </w:lvl>
  </w:abstractNum>
  <w:abstractNum w:abstractNumId="47">
    <w:multiLevelType w:val="hybridMultilevel"/>
    <w:lvl w:ilvl="0">
      <w:start w:val="11"/>
      <w:numFmt w:val="decimal"/>
      <w:lvlText w:val="%1"/>
      <w:lvlJc w:val="left"/>
      <w:pPr>
        <w:ind w:left="992" w:hanging="436"/>
        <w:jc w:val="left"/>
      </w:pPr>
      <w:rPr>
        <w:rFonts w:hint="default"/>
      </w:rPr>
    </w:lvl>
    <w:lvl w:ilvl="1">
      <w:start w:val="1"/>
      <w:numFmt w:val="decimal"/>
      <w:lvlText w:val="%1.%2"/>
      <w:lvlJc w:val="left"/>
      <w:pPr>
        <w:ind w:left="11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33" w:hanging="436"/>
      </w:pPr>
      <w:rPr>
        <w:rFonts w:hint="default"/>
      </w:rPr>
    </w:lvl>
    <w:lvl w:ilvl="3">
      <w:start w:val="0"/>
      <w:numFmt w:val="bullet"/>
      <w:lvlText w:val="•"/>
      <w:lvlJc w:val="left"/>
      <w:pPr>
        <w:ind w:left="2867" w:hanging="436"/>
      </w:pPr>
      <w:rPr>
        <w:rFonts w:hint="default"/>
      </w:rPr>
    </w:lvl>
    <w:lvl w:ilvl="4">
      <w:start w:val="0"/>
      <w:numFmt w:val="bullet"/>
      <w:lvlText w:val="•"/>
      <w:lvlJc w:val="left"/>
      <w:pPr>
        <w:ind w:left="3801" w:hanging="436"/>
      </w:pPr>
      <w:rPr>
        <w:rFonts w:hint="default"/>
      </w:rPr>
    </w:lvl>
    <w:lvl w:ilvl="5">
      <w:start w:val="0"/>
      <w:numFmt w:val="bullet"/>
      <w:lvlText w:val="•"/>
      <w:lvlJc w:val="left"/>
      <w:pPr>
        <w:ind w:left="4735" w:hanging="436"/>
      </w:pPr>
      <w:rPr>
        <w:rFonts w:hint="default"/>
      </w:rPr>
    </w:lvl>
    <w:lvl w:ilvl="6">
      <w:start w:val="0"/>
      <w:numFmt w:val="bullet"/>
      <w:lvlText w:val="•"/>
      <w:lvlJc w:val="left"/>
      <w:pPr>
        <w:ind w:left="5669" w:hanging="436"/>
      </w:pPr>
      <w:rPr>
        <w:rFonts w:hint="default"/>
      </w:rPr>
    </w:lvl>
    <w:lvl w:ilvl="7">
      <w:start w:val="0"/>
      <w:numFmt w:val="bullet"/>
      <w:lvlText w:val="•"/>
      <w:lvlJc w:val="left"/>
      <w:pPr>
        <w:ind w:left="6603" w:hanging="436"/>
      </w:pPr>
      <w:rPr>
        <w:rFonts w:hint="default"/>
      </w:rPr>
    </w:lvl>
    <w:lvl w:ilvl="8">
      <w:start w:val="0"/>
      <w:numFmt w:val="bullet"/>
      <w:lvlText w:val="•"/>
      <w:lvlJc w:val="left"/>
      <w:pPr>
        <w:ind w:left="7537" w:hanging="436"/>
      </w:pPr>
      <w:rPr>
        <w:rFonts w:hint="default"/>
      </w:rPr>
    </w:lvl>
  </w:abstractNum>
  <w:abstractNum w:abstractNumId="46">
    <w:multiLevelType w:val="hybridMultilevel"/>
    <w:lvl w:ilvl="0">
      <w:start w:val="10"/>
      <w:numFmt w:val="decimal"/>
      <w:lvlText w:val="%1"/>
      <w:lvlJc w:val="left"/>
      <w:pPr>
        <w:ind w:left="997" w:hanging="440"/>
        <w:jc w:val="left"/>
      </w:pPr>
      <w:rPr>
        <w:rFonts w:hint="default"/>
      </w:rPr>
    </w:lvl>
    <w:lvl w:ilvl="1">
      <w:start w:val="2"/>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190" w:hanging="620"/>
      </w:pPr>
      <w:rPr>
        <w:rFonts w:hint="default"/>
      </w:rPr>
    </w:lvl>
    <w:lvl w:ilvl="4">
      <w:start w:val="0"/>
      <w:numFmt w:val="bullet"/>
      <w:lvlText w:val="•"/>
      <w:lvlJc w:val="left"/>
      <w:pPr>
        <w:ind w:left="3221" w:hanging="620"/>
      </w:pPr>
      <w:rPr>
        <w:rFonts w:hint="default"/>
      </w:rPr>
    </w:lvl>
    <w:lvl w:ilvl="5">
      <w:start w:val="0"/>
      <w:numFmt w:val="bullet"/>
      <w:lvlText w:val="•"/>
      <w:lvlJc w:val="left"/>
      <w:pPr>
        <w:ind w:left="4252" w:hanging="620"/>
      </w:pPr>
      <w:rPr>
        <w:rFonts w:hint="default"/>
      </w:rPr>
    </w:lvl>
    <w:lvl w:ilvl="6">
      <w:start w:val="0"/>
      <w:numFmt w:val="bullet"/>
      <w:lvlText w:val="•"/>
      <w:lvlJc w:val="left"/>
      <w:pPr>
        <w:ind w:left="5282" w:hanging="620"/>
      </w:pPr>
      <w:rPr>
        <w:rFonts w:hint="default"/>
      </w:rPr>
    </w:lvl>
    <w:lvl w:ilvl="7">
      <w:start w:val="0"/>
      <w:numFmt w:val="bullet"/>
      <w:lvlText w:val="•"/>
      <w:lvlJc w:val="left"/>
      <w:pPr>
        <w:ind w:left="6313" w:hanging="620"/>
      </w:pPr>
      <w:rPr>
        <w:rFonts w:hint="default"/>
      </w:rPr>
    </w:lvl>
    <w:lvl w:ilvl="8">
      <w:start w:val="0"/>
      <w:numFmt w:val="bullet"/>
      <w:lvlText w:val="•"/>
      <w:lvlJc w:val="left"/>
      <w:pPr>
        <w:ind w:left="7344" w:hanging="620"/>
      </w:pPr>
      <w:rPr>
        <w:rFonts w:hint="default"/>
      </w:rPr>
    </w:lvl>
  </w:abstractNum>
  <w:abstractNum w:abstractNumId="45">
    <w:multiLevelType w:val="hybridMultilevel"/>
    <w:lvl w:ilvl="0">
      <w:start w:val="10"/>
      <w:numFmt w:val="decimal"/>
      <w:lvlText w:val="%1"/>
      <w:lvlJc w:val="left"/>
      <w:pPr>
        <w:ind w:left="997" w:hanging="440"/>
        <w:jc w:val="left"/>
      </w:pPr>
      <w:rPr>
        <w:rFonts w:hint="default"/>
      </w:rPr>
    </w:lvl>
    <w:lvl w:ilvl="1">
      <w:start w:val="1"/>
      <w:numFmt w:val="decimal"/>
      <w:lvlText w:val="%1.%2"/>
      <w:lvlJc w:val="left"/>
      <w:pPr>
        <w:ind w:left="997" w:hanging="44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44">
    <w:multiLevelType w:val="hybridMultilevel"/>
    <w:lvl w:ilvl="0">
      <w:start w:val="9"/>
      <w:numFmt w:val="decimal"/>
      <w:lvlText w:val="%1"/>
      <w:lvlJc w:val="left"/>
      <w:pPr>
        <w:ind w:left="117" w:hanging="349"/>
        <w:jc w:val="left"/>
      </w:pPr>
      <w:rPr>
        <w:rFonts w:hint="default"/>
      </w:rPr>
    </w:lvl>
    <w:lvl w:ilvl="1">
      <w:start w:val="1"/>
      <w:numFmt w:val="decimal"/>
      <w:lvlText w:val="%1.%2"/>
      <w:lvlJc w:val="left"/>
      <w:pPr>
        <w:ind w:left="117" w:hanging="34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49"/>
      </w:pPr>
      <w:rPr>
        <w:rFonts w:hint="default"/>
      </w:rPr>
    </w:lvl>
    <w:lvl w:ilvl="3">
      <w:start w:val="0"/>
      <w:numFmt w:val="bullet"/>
      <w:lvlText w:val="•"/>
      <w:lvlJc w:val="left"/>
      <w:pPr>
        <w:ind w:left="2875" w:hanging="349"/>
      </w:pPr>
      <w:rPr>
        <w:rFonts w:hint="default"/>
      </w:rPr>
    </w:lvl>
    <w:lvl w:ilvl="4">
      <w:start w:val="0"/>
      <w:numFmt w:val="bullet"/>
      <w:lvlText w:val="•"/>
      <w:lvlJc w:val="left"/>
      <w:pPr>
        <w:ind w:left="3794" w:hanging="349"/>
      </w:pPr>
      <w:rPr>
        <w:rFonts w:hint="default"/>
      </w:rPr>
    </w:lvl>
    <w:lvl w:ilvl="5">
      <w:start w:val="0"/>
      <w:numFmt w:val="bullet"/>
      <w:lvlText w:val="•"/>
      <w:lvlJc w:val="left"/>
      <w:pPr>
        <w:ind w:left="4712" w:hanging="349"/>
      </w:pPr>
      <w:rPr>
        <w:rFonts w:hint="default"/>
      </w:rPr>
    </w:lvl>
    <w:lvl w:ilvl="6">
      <w:start w:val="0"/>
      <w:numFmt w:val="bullet"/>
      <w:lvlText w:val="•"/>
      <w:lvlJc w:val="left"/>
      <w:pPr>
        <w:ind w:left="5631" w:hanging="349"/>
      </w:pPr>
      <w:rPr>
        <w:rFonts w:hint="default"/>
      </w:rPr>
    </w:lvl>
    <w:lvl w:ilvl="7">
      <w:start w:val="0"/>
      <w:numFmt w:val="bullet"/>
      <w:lvlText w:val="•"/>
      <w:lvlJc w:val="left"/>
      <w:pPr>
        <w:ind w:left="6549" w:hanging="349"/>
      </w:pPr>
      <w:rPr>
        <w:rFonts w:hint="default"/>
      </w:rPr>
    </w:lvl>
    <w:lvl w:ilvl="8">
      <w:start w:val="0"/>
      <w:numFmt w:val="bullet"/>
      <w:lvlText w:val="•"/>
      <w:lvlJc w:val="left"/>
      <w:pPr>
        <w:ind w:left="7468" w:hanging="349"/>
      </w:pPr>
      <w:rPr>
        <w:rFonts w:hint="default"/>
      </w:rPr>
    </w:lvl>
  </w:abstractNum>
  <w:abstractNum w:abstractNumId="43">
    <w:multiLevelType w:val="hybridMultilevel"/>
    <w:lvl w:ilvl="0">
      <w:start w:val="8"/>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0"/>
      </w:pPr>
      <w:rPr>
        <w:rFonts w:hint="default"/>
      </w:rPr>
    </w:lvl>
    <w:lvl w:ilvl="4">
      <w:start w:val="0"/>
      <w:numFmt w:val="bullet"/>
      <w:lvlText w:val="•"/>
      <w:lvlJc w:val="left"/>
      <w:pPr>
        <w:ind w:left="3688" w:hanging="490"/>
      </w:pPr>
      <w:rPr>
        <w:rFonts w:hint="default"/>
      </w:rPr>
    </w:lvl>
    <w:lvl w:ilvl="5">
      <w:start w:val="0"/>
      <w:numFmt w:val="bullet"/>
      <w:lvlText w:val="•"/>
      <w:lvlJc w:val="left"/>
      <w:pPr>
        <w:ind w:left="4624" w:hanging="490"/>
      </w:pPr>
      <w:rPr>
        <w:rFonts w:hint="default"/>
      </w:rPr>
    </w:lvl>
    <w:lvl w:ilvl="6">
      <w:start w:val="0"/>
      <w:numFmt w:val="bullet"/>
      <w:lvlText w:val="•"/>
      <w:lvlJc w:val="left"/>
      <w:pPr>
        <w:ind w:left="5560" w:hanging="490"/>
      </w:pPr>
      <w:rPr>
        <w:rFonts w:hint="default"/>
      </w:rPr>
    </w:lvl>
    <w:lvl w:ilvl="7">
      <w:start w:val="0"/>
      <w:numFmt w:val="bullet"/>
      <w:lvlText w:val="•"/>
      <w:lvlJc w:val="left"/>
      <w:pPr>
        <w:ind w:left="6497" w:hanging="490"/>
      </w:pPr>
      <w:rPr>
        <w:rFonts w:hint="default"/>
      </w:rPr>
    </w:lvl>
    <w:lvl w:ilvl="8">
      <w:start w:val="0"/>
      <w:numFmt w:val="bullet"/>
      <w:lvlText w:val="•"/>
      <w:lvlJc w:val="left"/>
      <w:pPr>
        <w:ind w:left="7433" w:hanging="490"/>
      </w:pPr>
      <w:rPr>
        <w:rFonts w:hint="default"/>
      </w:rPr>
    </w:lvl>
  </w:abstractNum>
  <w:abstractNum w:abstractNumId="42">
    <w:multiLevelType w:val="hybridMultilevel"/>
    <w:lvl w:ilvl="0">
      <w:start w:val="8"/>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1">
    <w:multiLevelType w:val="hybridMultilevel"/>
    <w:lvl w:ilvl="0">
      <w:start w:val="7"/>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1"/>
      </w:pPr>
      <w:rPr>
        <w:rFonts w:hint="default"/>
      </w:rPr>
    </w:lvl>
    <w:lvl w:ilvl="4">
      <w:start w:val="0"/>
      <w:numFmt w:val="bullet"/>
      <w:lvlText w:val="•"/>
      <w:lvlJc w:val="left"/>
      <w:pPr>
        <w:ind w:left="3131" w:hanging="491"/>
      </w:pPr>
      <w:rPr>
        <w:rFonts w:hint="default"/>
      </w:rPr>
    </w:lvl>
    <w:lvl w:ilvl="5">
      <w:start w:val="0"/>
      <w:numFmt w:val="bullet"/>
      <w:lvlText w:val="•"/>
      <w:lvlJc w:val="left"/>
      <w:pPr>
        <w:ind w:left="4177" w:hanging="491"/>
      </w:pPr>
      <w:rPr>
        <w:rFonts w:hint="default"/>
      </w:rPr>
    </w:lvl>
    <w:lvl w:ilvl="6">
      <w:start w:val="0"/>
      <w:numFmt w:val="bullet"/>
      <w:lvlText w:val="•"/>
      <w:lvlJc w:val="left"/>
      <w:pPr>
        <w:ind w:left="5222" w:hanging="491"/>
      </w:pPr>
      <w:rPr>
        <w:rFonts w:hint="default"/>
      </w:rPr>
    </w:lvl>
    <w:lvl w:ilvl="7">
      <w:start w:val="0"/>
      <w:numFmt w:val="bullet"/>
      <w:lvlText w:val="•"/>
      <w:lvlJc w:val="left"/>
      <w:pPr>
        <w:ind w:left="6268" w:hanging="491"/>
      </w:pPr>
      <w:rPr>
        <w:rFonts w:hint="default"/>
      </w:rPr>
    </w:lvl>
    <w:lvl w:ilvl="8">
      <w:start w:val="0"/>
      <w:numFmt w:val="bullet"/>
      <w:lvlText w:val="•"/>
      <w:lvlJc w:val="left"/>
      <w:pPr>
        <w:ind w:left="7314" w:hanging="491"/>
      </w:pPr>
      <w:rPr>
        <w:rFonts w:hint="default"/>
      </w:rPr>
    </w:lvl>
  </w:abstractNum>
  <w:abstractNum w:abstractNumId="40">
    <w:multiLevelType w:val="hybridMultilevel"/>
    <w:lvl w:ilvl="0">
      <w:start w:val="7"/>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9">
    <w:multiLevelType w:val="hybridMultilevel"/>
    <w:lvl w:ilvl="0">
      <w:start w:val="6"/>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8">
    <w:multiLevelType w:val="hybridMultilevel"/>
    <w:lvl w:ilvl="0">
      <w:start w:val="5"/>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7">
    <w:multiLevelType w:val="hybridMultilevel"/>
    <w:lvl w:ilvl="0">
      <w:start w:val="5"/>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0"/>
      </w:pPr>
      <w:rPr>
        <w:rFonts w:hint="default"/>
      </w:rPr>
    </w:lvl>
    <w:lvl w:ilvl="4">
      <w:start w:val="0"/>
      <w:numFmt w:val="bullet"/>
      <w:lvlText w:val="•"/>
      <w:lvlJc w:val="left"/>
      <w:pPr>
        <w:ind w:left="3721" w:hanging="490"/>
      </w:pPr>
      <w:rPr>
        <w:rFonts w:hint="default"/>
      </w:rPr>
    </w:lvl>
    <w:lvl w:ilvl="5">
      <w:start w:val="0"/>
      <w:numFmt w:val="bullet"/>
      <w:lvlText w:val="•"/>
      <w:lvlJc w:val="left"/>
      <w:pPr>
        <w:ind w:left="4669" w:hanging="490"/>
      </w:pPr>
      <w:rPr>
        <w:rFonts w:hint="default"/>
      </w:rPr>
    </w:lvl>
    <w:lvl w:ilvl="6">
      <w:start w:val="0"/>
      <w:numFmt w:val="bullet"/>
      <w:lvlText w:val="•"/>
      <w:lvlJc w:val="left"/>
      <w:pPr>
        <w:ind w:left="5616" w:hanging="490"/>
      </w:pPr>
      <w:rPr>
        <w:rFonts w:hint="default"/>
      </w:rPr>
    </w:lvl>
    <w:lvl w:ilvl="7">
      <w:start w:val="0"/>
      <w:numFmt w:val="bullet"/>
      <w:lvlText w:val="•"/>
      <w:lvlJc w:val="left"/>
      <w:pPr>
        <w:ind w:left="6563" w:hanging="490"/>
      </w:pPr>
      <w:rPr>
        <w:rFonts w:hint="default"/>
      </w:rPr>
    </w:lvl>
    <w:lvl w:ilvl="8">
      <w:start w:val="0"/>
      <w:numFmt w:val="bullet"/>
      <w:lvlText w:val="•"/>
      <w:lvlJc w:val="left"/>
      <w:pPr>
        <w:ind w:left="7510" w:hanging="490"/>
      </w:pPr>
      <w:rPr>
        <w:rFonts w:hint="default"/>
      </w:rPr>
    </w:lvl>
  </w:abstractNum>
  <w:abstractNum w:abstractNumId="36">
    <w:multiLevelType w:val="hybridMultilevel"/>
    <w:lvl w:ilvl="0">
      <w:start w:val="4"/>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35">
    <w:multiLevelType w:val="hybridMultilevel"/>
    <w:lvl w:ilvl="0">
      <w:start w:val="4"/>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34">
    <w:multiLevelType w:val="hybridMultilevel"/>
    <w:lvl w:ilvl="0">
      <w:start w:val="4"/>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3">
    <w:multiLevelType w:val="hybridMultilevel"/>
    <w:lvl w:ilvl="0">
      <w:start w:val="3"/>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5"/>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05" w:hanging="491"/>
      </w:pPr>
      <w:rPr>
        <w:rFonts w:hint="default"/>
      </w:rPr>
    </w:lvl>
    <w:lvl w:ilvl="4">
      <w:start w:val="0"/>
      <w:numFmt w:val="bullet"/>
      <w:lvlText w:val="•"/>
      <w:lvlJc w:val="left"/>
      <w:pPr>
        <w:ind w:left="3834" w:hanging="491"/>
      </w:pPr>
      <w:rPr>
        <w:rFonts w:hint="default"/>
      </w:rPr>
    </w:lvl>
    <w:lvl w:ilvl="5">
      <w:start w:val="0"/>
      <w:numFmt w:val="bullet"/>
      <w:lvlText w:val="•"/>
      <w:lvlJc w:val="left"/>
      <w:pPr>
        <w:ind w:left="4762" w:hanging="491"/>
      </w:pPr>
      <w:rPr>
        <w:rFonts w:hint="default"/>
      </w:rPr>
    </w:lvl>
    <w:lvl w:ilvl="6">
      <w:start w:val="0"/>
      <w:numFmt w:val="bullet"/>
      <w:lvlText w:val="•"/>
      <w:lvlJc w:val="left"/>
      <w:pPr>
        <w:ind w:left="5691" w:hanging="491"/>
      </w:pPr>
      <w:rPr>
        <w:rFonts w:hint="default"/>
      </w:rPr>
    </w:lvl>
    <w:lvl w:ilvl="7">
      <w:start w:val="0"/>
      <w:numFmt w:val="bullet"/>
      <w:lvlText w:val="•"/>
      <w:lvlJc w:val="left"/>
      <w:pPr>
        <w:ind w:left="6619" w:hanging="491"/>
      </w:pPr>
      <w:rPr>
        <w:rFonts w:hint="default"/>
      </w:rPr>
    </w:lvl>
    <w:lvl w:ilvl="8">
      <w:start w:val="0"/>
      <w:numFmt w:val="bullet"/>
      <w:lvlText w:val="•"/>
      <w:lvlJc w:val="left"/>
      <w:pPr>
        <w:ind w:left="7548" w:hanging="491"/>
      </w:pPr>
      <w:rPr>
        <w:rFonts w:hint="default"/>
      </w:rPr>
    </w:lvl>
  </w:abstractNum>
  <w:abstractNum w:abstractNumId="32">
    <w:multiLevelType w:val="hybridMultilevel"/>
    <w:lvl w:ilvl="0">
      <w:start w:val="3"/>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1">
    <w:multiLevelType w:val="hybridMultilevel"/>
    <w:lvl w:ilvl="0">
      <w:start w:val="2"/>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0"/>
      </w:pPr>
      <w:rPr>
        <w:rFonts w:hint="default"/>
      </w:rPr>
    </w:lvl>
    <w:lvl w:ilvl="4">
      <w:start w:val="0"/>
      <w:numFmt w:val="bullet"/>
      <w:lvlText w:val="•"/>
      <w:lvlJc w:val="left"/>
      <w:pPr>
        <w:ind w:left="3721" w:hanging="490"/>
      </w:pPr>
      <w:rPr>
        <w:rFonts w:hint="default"/>
      </w:rPr>
    </w:lvl>
    <w:lvl w:ilvl="5">
      <w:start w:val="0"/>
      <w:numFmt w:val="bullet"/>
      <w:lvlText w:val="•"/>
      <w:lvlJc w:val="left"/>
      <w:pPr>
        <w:ind w:left="4669" w:hanging="490"/>
      </w:pPr>
      <w:rPr>
        <w:rFonts w:hint="default"/>
      </w:rPr>
    </w:lvl>
    <w:lvl w:ilvl="6">
      <w:start w:val="0"/>
      <w:numFmt w:val="bullet"/>
      <w:lvlText w:val="•"/>
      <w:lvlJc w:val="left"/>
      <w:pPr>
        <w:ind w:left="5616" w:hanging="490"/>
      </w:pPr>
      <w:rPr>
        <w:rFonts w:hint="default"/>
      </w:rPr>
    </w:lvl>
    <w:lvl w:ilvl="7">
      <w:start w:val="0"/>
      <w:numFmt w:val="bullet"/>
      <w:lvlText w:val="•"/>
      <w:lvlJc w:val="left"/>
      <w:pPr>
        <w:ind w:left="6563" w:hanging="490"/>
      </w:pPr>
      <w:rPr>
        <w:rFonts w:hint="default"/>
      </w:rPr>
    </w:lvl>
    <w:lvl w:ilvl="8">
      <w:start w:val="0"/>
      <w:numFmt w:val="bullet"/>
      <w:lvlText w:val="•"/>
      <w:lvlJc w:val="left"/>
      <w:pPr>
        <w:ind w:left="7510" w:hanging="490"/>
      </w:pPr>
      <w:rPr>
        <w:rFonts w:hint="default"/>
      </w:rPr>
    </w:lvl>
  </w:abstractNum>
  <w:abstractNum w:abstractNumId="30">
    <w:multiLevelType w:val="hybridMultilevel"/>
    <w:lvl w:ilvl="0">
      <w:start w:val="2"/>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9">
    <w:multiLevelType w:val="hybridMultilevel"/>
    <w:lvl w:ilvl="0">
      <w:start w:val="1"/>
      <w:numFmt w:val="decimal"/>
      <w:lvlText w:val="%1"/>
      <w:lvlJc w:val="left"/>
      <w:pPr>
        <w:ind w:left="887" w:hanging="330"/>
        <w:jc w:val="left"/>
      </w:pPr>
      <w:rPr>
        <w:rFonts w:hint="default"/>
      </w:rPr>
    </w:lvl>
    <w:lvl w:ilvl="1">
      <w:start w:val="6"/>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0"/>
      <w:numFmt w:val="bullet"/>
      <w:lvlText w:val="•"/>
      <w:lvlJc w:val="left"/>
      <w:pPr>
        <w:ind w:left="2585" w:hanging="330"/>
      </w:pPr>
      <w:rPr>
        <w:rFonts w:hint="default"/>
      </w:rPr>
    </w:lvl>
    <w:lvl w:ilvl="3">
      <w:start w:val="0"/>
      <w:numFmt w:val="bullet"/>
      <w:lvlText w:val="•"/>
      <w:lvlJc w:val="left"/>
      <w:pPr>
        <w:ind w:left="3437" w:hanging="330"/>
      </w:pPr>
      <w:rPr>
        <w:rFonts w:hint="default"/>
      </w:rPr>
    </w:lvl>
    <w:lvl w:ilvl="4">
      <w:start w:val="0"/>
      <w:numFmt w:val="bullet"/>
      <w:lvlText w:val="•"/>
      <w:lvlJc w:val="left"/>
      <w:pPr>
        <w:ind w:left="4290" w:hanging="330"/>
      </w:pPr>
      <w:rPr>
        <w:rFonts w:hint="default"/>
      </w:rPr>
    </w:lvl>
    <w:lvl w:ilvl="5">
      <w:start w:val="0"/>
      <w:numFmt w:val="bullet"/>
      <w:lvlText w:val="•"/>
      <w:lvlJc w:val="left"/>
      <w:pPr>
        <w:ind w:left="5142" w:hanging="330"/>
      </w:pPr>
      <w:rPr>
        <w:rFonts w:hint="default"/>
      </w:rPr>
    </w:lvl>
    <w:lvl w:ilvl="6">
      <w:start w:val="0"/>
      <w:numFmt w:val="bullet"/>
      <w:lvlText w:val="•"/>
      <w:lvlJc w:val="left"/>
      <w:pPr>
        <w:ind w:left="5995" w:hanging="330"/>
      </w:pPr>
      <w:rPr>
        <w:rFonts w:hint="default"/>
      </w:rPr>
    </w:lvl>
    <w:lvl w:ilvl="7">
      <w:start w:val="0"/>
      <w:numFmt w:val="bullet"/>
      <w:lvlText w:val="•"/>
      <w:lvlJc w:val="left"/>
      <w:pPr>
        <w:ind w:left="6847" w:hanging="330"/>
      </w:pPr>
      <w:rPr>
        <w:rFonts w:hint="default"/>
      </w:rPr>
    </w:lvl>
    <w:lvl w:ilvl="8">
      <w:start w:val="0"/>
      <w:numFmt w:val="bullet"/>
      <w:lvlText w:val="•"/>
      <w:lvlJc w:val="left"/>
      <w:pPr>
        <w:ind w:left="7700" w:hanging="330"/>
      </w:pPr>
      <w:rPr>
        <w:rFonts w:hint="default"/>
      </w:rPr>
    </w:lvl>
  </w:abstractNum>
  <w:abstractNum w:abstractNumId="28">
    <w:multiLevelType w:val="hybridMultilevel"/>
    <w:lvl w:ilvl="0">
      <w:start w:val="1"/>
      <w:numFmt w:val="decimal"/>
      <w:lvlText w:val="%1"/>
      <w:lvlJc w:val="left"/>
      <w:pPr>
        <w:ind w:left="887" w:hanging="330"/>
        <w:jc w:val="left"/>
      </w:pPr>
      <w:rPr>
        <w:rFonts w:hint="default"/>
      </w:rPr>
    </w:lvl>
    <w:lvl w:ilvl="1">
      <w:start w:val="4"/>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27">
    <w:multiLevelType w:val="hybridMultilevel"/>
    <w:lvl w:ilvl="0">
      <w:start w:val="1"/>
      <w:numFmt w:val="decimal"/>
      <w:lvlText w:val="%1"/>
      <w:lvlJc w:val="left"/>
      <w:pPr>
        <w:ind w:left="887" w:hanging="330"/>
        <w:jc w:val="left"/>
      </w:pPr>
      <w:rPr>
        <w:rFonts w:hint="default"/>
      </w:rPr>
    </w:lvl>
    <w:lvl w:ilvl="1">
      <w:start w:val="2"/>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1"/>
      </w:pPr>
      <w:rPr>
        <w:rFonts w:hint="default"/>
      </w:rPr>
    </w:lvl>
    <w:lvl w:ilvl="4">
      <w:start w:val="0"/>
      <w:numFmt w:val="bullet"/>
      <w:lvlText w:val="•"/>
      <w:lvlJc w:val="left"/>
      <w:pPr>
        <w:ind w:left="3106" w:hanging="491"/>
      </w:pPr>
      <w:rPr>
        <w:rFonts w:hint="default"/>
      </w:rPr>
    </w:lvl>
    <w:lvl w:ilvl="5">
      <w:start w:val="0"/>
      <w:numFmt w:val="bullet"/>
      <w:lvlText w:val="•"/>
      <w:lvlJc w:val="left"/>
      <w:pPr>
        <w:ind w:left="4139" w:hanging="491"/>
      </w:pPr>
      <w:rPr>
        <w:rFonts w:hint="default"/>
      </w:rPr>
    </w:lvl>
    <w:lvl w:ilvl="6">
      <w:start w:val="0"/>
      <w:numFmt w:val="bullet"/>
      <w:lvlText w:val="•"/>
      <w:lvlJc w:val="left"/>
      <w:pPr>
        <w:ind w:left="5172" w:hanging="491"/>
      </w:pPr>
      <w:rPr>
        <w:rFonts w:hint="default"/>
      </w:rPr>
    </w:lvl>
    <w:lvl w:ilvl="7">
      <w:start w:val="0"/>
      <w:numFmt w:val="bullet"/>
      <w:lvlText w:val="•"/>
      <w:lvlJc w:val="left"/>
      <w:pPr>
        <w:ind w:left="6205" w:hanging="491"/>
      </w:pPr>
      <w:rPr>
        <w:rFonts w:hint="default"/>
      </w:rPr>
    </w:lvl>
    <w:lvl w:ilvl="8">
      <w:start w:val="0"/>
      <w:numFmt w:val="bullet"/>
      <w:lvlText w:val="•"/>
      <w:lvlJc w:val="left"/>
      <w:pPr>
        <w:ind w:left="7239" w:hanging="491"/>
      </w:pPr>
      <w:rPr>
        <w:rFonts w:hint="default"/>
      </w:rPr>
    </w:lvl>
  </w:abstractNum>
  <w:abstractNum w:abstractNumId="26">
    <w:multiLevelType w:val="hybridMultilevel"/>
    <w:lvl w:ilvl="0">
      <w:start w:val="1"/>
      <w:numFmt w:val="decimal"/>
      <w:lvlText w:val="%1"/>
      <w:lvlJc w:val="left"/>
      <w:pPr>
        <w:ind w:left="887" w:hanging="330"/>
        <w:jc w:val="left"/>
      </w:pPr>
      <w:rPr>
        <w:rFonts w:hint="default"/>
      </w:rPr>
    </w:lvl>
    <w:lvl w:ilvl="1">
      <w:start w:val="1"/>
      <w:numFmt w:val="decimal"/>
      <w:lvlText w:val="%1.%2"/>
      <w:lvlJc w:val="left"/>
      <w:pPr>
        <w:ind w:left="887" w:hanging="330"/>
        <w:jc w:val="left"/>
      </w:pPr>
      <w:rPr>
        <w:rFonts w:hint="default" w:ascii="方正宋黑_GBK" w:hAnsi="方正宋黑_GBK" w:eastAsia="方正宋黑_GBK" w:cs="方正宋黑_GBK"/>
        <w:color w:val="231F20"/>
        <w:w w:val="100"/>
        <w:sz w:val="22"/>
        <w:szCs w:val="22"/>
      </w:rPr>
    </w:lvl>
    <w:lvl w:ilvl="2">
      <w:start w:val="1"/>
      <w:numFmt w:val="decimal"/>
      <w:lvlText w:val="%1.%2.%3"/>
      <w:lvlJc w:val="left"/>
      <w:pPr>
        <w:ind w:left="117" w:hanging="509"/>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09"/>
      </w:pPr>
      <w:rPr>
        <w:rFonts w:hint="default"/>
      </w:rPr>
    </w:lvl>
    <w:lvl w:ilvl="4">
      <w:start w:val="0"/>
      <w:numFmt w:val="bullet"/>
      <w:lvlText w:val="•"/>
      <w:lvlJc w:val="left"/>
      <w:pPr>
        <w:ind w:left="3721" w:hanging="509"/>
      </w:pPr>
      <w:rPr>
        <w:rFonts w:hint="default"/>
      </w:rPr>
    </w:lvl>
    <w:lvl w:ilvl="5">
      <w:start w:val="0"/>
      <w:numFmt w:val="bullet"/>
      <w:lvlText w:val="•"/>
      <w:lvlJc w:val="left"/>
      <w:pPr>
        <w:ind w:left="4669" w:hanging="509"/>
      </w:pPr>
      <w:rPr>
        <w:rFonts w:hint="default"/>
      </w:rPr>
    </w:lvl>
    <w:lvl w:ilvl="6">
      <w:start w:val="0"/>
      <w:numFmt w:val="bullet"/>
      <w:lvlText w:val="•"/>
      <w:lvlJc w:val="left"/>
      <w:pPr>
        <w:ind w:left="5616" w:hanging="509"/>
      </w:pPr>
      <w:rPr>
        <w:rFonts w:hint="default"/>
      </w:rPr>
    </w:lvl>
    <w:lvl w:ilvl="7">
      <w:start w:val="0"/>
      <w:numFmt w:val="bullet"/>
      <w:lvlText w:val="•"/>
      <w:lvlJc w:val="left"/>
      <w:pPr>
        <w:ind w:left="6563" w:hanging="509"/>
      </w:pPr>
      <w:rPr>
        <w:rFonts w:hint="default"/>
      </w:rPr>
    </w:lvl>
    <w:lvl w:ilvl="8">
      <w:start w:val="0"/>
      <w:numFmt w:val="bullet"/>
      <w:lvlText w:val="•"/>
      <w:lvlJc w:val="left"/>
      <w:pPr>
        <w:ind w:left="7510" w:hanging="509"/>
      </w:pPr>
      <w:rPr>
        <w:rFonts w:hint="default"/>
      </w:rPr>
    </w:lvl>
  </w:abstractNum>
  <w:abstractNum w:abstractNumId="2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2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1">
    <w:multiLevelType w:val="hybridMultilevel"/>
    <w:lvl w:ilvl="0">
      <w:start w:val="16"/>
      <w:numFmt w:val="decimal"/>
      <w:lvlText w:val="%1"/>
      <w:lvlJc w:val="left"/>
      <w:pPr>
        <w:ind w:left="177" w:hanging="490"/>
        <w:jc w:val="left"/>
      </w:pPr>
      <w:rPr>
        <w:rFonts w:hint="default"/>
      </w:rPr>
    </w:lvl>
    <w:lvl w:ilvl="1">
      <w:start w:val="3"/>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1"/>
      <w:numFmt w:val="decimal"/>
      <w:lvlText w:val="%3."/>
      <w:lvlJc w:val="left"/>
      <w:pPr>
        <w:ind w:left="775" w:hanging="21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590" w:hanging="219"/>
      </w:pPr>
      <w:rPr>
        <w:rFonts w:hint="default"/>
      </w:rPr>
    </w:lvl>
    <w:lvl w:ilvl="4">
      <w:start w:val="0"/>
      <w:numFmt w:val="bullet"/>
      <w:lvlText w:val="•"/>
      <w:lvlJc w:val="left"/>
      <w:pPr>
        <w:ind w:left="3495" w:hanging="219"/>
      </w:pPr>
      <w:rPr>
        <w:rFonts w:hint="default"/>
      </w:rPr>
    </w:lvl>
    <w:lvl w:ilvl="5">
      <w:start w:val="0"/>
      <w:numFmt w:val="bullet"/>
      <w:lvlText w:val="•"/>
      <w:lvlJc w:val="left"/>
      <w:pPr>
        <w:ind w:left="4400" w:hanging="219"/>
      </w:pPr>
      <w:rPr>
        <w:rFonts w:hint="default"/>
      </w:rPr>
    </w:lvl>
    <w:lvl w:ilvl="6">
      <w:start w:val="0"/>
      <w:numFmt w:val="bullet"/>
      <w:lvlText w:val="•"/>
      <w:lvlJc w:val="left"/>
      <w:pPr>
        <w:ind w:left="5305" w:hanging="219"/>
      </w:pPr>
      <w:rPr>
        <w:rFonts w:hint="default"/>
      </w:rPr>
    </w:lvl>
    <w:lvl w:ilvl="7">
      <w:start w:val="0"/>
      <w:numFmt w:val="bullet"/>
      <w:lvlText w:val="•"/>
      <w:lvlJc w:val="left"/>
      <w:pPr>
        <w:ind w:left="6210" w:hanging="219"/>
      </w:pPr>
      <w:rPr>
        <w:rFonts w:hint="default"/>
      </w:rPr>
    </w:lvl>
    <w:lvl w:ilvl="8">
      <w:start w:val="0"/>
      <w:numFmt w:val="bullet"/>
      <w:lvlText w:val="•"/>
      <w:lvlJc w:val="left"/>
      <w:pPr>
        <w:ind w:left="7115" w:hanging="219"/>
      </w:pPr>
      <w:rPr>
        <w:rFonts w:hint="default"/>
      </w:rPr>
    </w:lvl>
  </w:abstractNum>
  <w:abstractNum w:abstractNumId="20">
    <w:multiLevelType w:val="hybridMultilevel"/>
    <w:lvl w:ilvl="0">
      <w:start w:val="15"/>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9">
    <w:multiLevelType w:val="hybridMultilevel"/>
    <w:lvl w:ilvl="0">
      <w:start w:val="14"/>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8">
    <w:multiLevelType w:val="hybridMultilevel"/>
    <w:lvl w:ilvl="0">
      <w:start w:val="10"/>
      <w:numFmt w:val="decimal"/>
      <w:lvlText w:val="%1"/>
      <w:lvlJc w:val="left"/>
      <w:pPr>
        <w:ind w:left="17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490"/>
      </w:pPr>
      <w:rPr>
        <w:rFonts w:hint="default"/>
      </w:rPr>
    </w:lvl>
    <w:lvl w:ilvl="3">
      <w:start w:val="0"/>
      <w:numFmt w:val="bullet"/>
      <w:lvlText w:val="•"/>
      <w:lvlJc w:val="left"/>
      <w:pPr>
        <w:ind w:left="2803" w:hanging="490"/>
      </w:pPr>
      <w:rPr>
        <w:rFonts w:hint="default"/>
      </w:rPr>
    </w:lvl>
    <w:lvl w:ilvl="4">
      <w:start w:val="0"/>
      <w:numFmt w:val="bullet"/>
      <w:lvlText w:val="•"/>
      <w:lvlJc w:val="left"/>
      <w:pPr>
        <w:ind w:left="3678" w:hanging="490"/>
      </w:pPr>
      <w:rPr>
        <w:rFonts w:hint="default"/>
      </w:rPr>
    </w:lvl>
    <w:lvl w:ilvl="5">
      <w:start w:val="0"/>
      <w:numFmt w:val="bullet"/>
      <w:lvlText w:val="•"/>
      <w:lvlJc w:val="left"/>
      <w:pPr>
        <w:ind w:left="4552" w:hanging="490"/>
      </w:pPr>
      <w:rPr>
        <w:rFonts w:hint="default"/>
      </w:rPr>
    </w:lvl>
    <w:lvl w:ilvl="6">
      <w:start w:val="0"/>
      <w:numFmt w:val="bullet"/>
      <w:lvlText w:val="•"/>
      <w:lvlJc w:val="left"/>
      <w:pPr>
        <w:ind w:left="5427" w:hanging="490"/>
      </w:pPr>
      <w:rPr>
        <w:rFonts w:hint="default"/>
      </w:rPr>
    </w:lvl>
    <w:lvl w:ilvl="7">
      <w:start w:val="0"/>
      <w:numFmt w:val="bullet"/>
      <w:lvlText w:val="•"/>
      <w:lvlJc w:val="left"/>
      <w:pPr>
        <w:ind w:left="6301" w:hanging="490"/>
      </w:pPr>
      <w:rPr>
        <w:rFonts w:hint="default"/>
      </w:rPr>
    </w:lvl>
    <w:lvl w:ilvl="8">
      <w:start w:val="0"/>
      <w:numFmt w:val="bullet"/>
      <w:lvlText w:val="•"/>
      <w:lvlJc w:val="left"/>
      <w:pPr>
        <w:ind w:left="7176" w:hanging="490"/>
      </w:pPr>
      <w:rPr>
        <w:rFonts w:hint="default"/>
      </w:rPr>
    </w:lvl>
  </w:abstractNum>
  <w:abstractNum w:abstractNumId="17">
    <w:multiLevelType w:val="hybridMultilevel"/>
    <w:lvl w:ilvl="0">
      <w:start w:val="8"/>
      <w:numFmt w:val="decimal"/>
      <w:lvlText w:val="%1"/>
      <w:lvlJc w:val="left"/>
      <w:pPr>
        <w:ind w:left="1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381"/>
      </w:pPr>
      <w:rPr>
        <w:rFonts w:hint="default"/>
      </w:rPr>
    </w:lvl>
    <w:lvl w:ilvl="3">
      <w:start w:val="0"/>
      <w:numFmt w:val="bullet"/>
      <w:lvlText w:val="•"/>
      <w:lvlJc w:val="left"/>
      <w:pPr>
        <w:ind w:left="2803" w:hanging="381"/>
      </w:pPr>
      <w:rPr>
        <w:rFonts w:hint="default"/>
      </w:rPr>
    </w:lvl>
    <w:lvl w:ilvl="4">
      <w:start w:val="0"/>
      <w:numFmt w:val="bullet"/>
      <w:lvlText w:val="•"/>
      <w:lvlJc w:val="left"/>
      <w:pPr>
        <w:ind w:left="3678" w:hanging="381"/>
      </w:pPr>
      <w:rPr>
        <w:rFonts w:hint="default"/>
      </w:rPr>
    </w:lvl>
    <w:lvl w:ilvl="5">
      <w:start w:val="0"/>
      <w:numFmt w:val="bullet"/>
      <w:lvlText w:val="•"/>
      <w:lvlJc w:val="left"/>
      <w:pPr>
        <w:ind w:left="4552" w:hanging="381"/>
      </w:pPr>
      <w:rPr>
        <w:rFonts w:hint="default"/>
      </w:rPr>
    </w:lvl>
    <w:lvl w:ilvl="6">
      <w:start w:val="0"/>
      <w:numFmt w:val="bullet"/>
      <w:lvlText w:val="•"/>
      <w:lvlJc w:val="left"/>
      <w:pPr>
        <w:ind w:left="5427" w:hanging="381"/>
      </w:pPr>
      <w:rPr>
        <w:rFonts w:hint="default"/>
      </w:rPr>
    </w:lvl>
    <w:lvl w:ilvl="7">
      <w:start w:val="0"/>
      <w:numFmt w:val="bullet"/>
      <w:lvlText w:val="•"/>
      <w:lvlJc w:val="left"/>
      <w:pPr>
        <w:ind w:left="6301" w:hanging="381"/>
      </w:pPr>
      <w:rPr>
        <w:rFonts w:hint="default"/>
      </w:rPr>
    </w:lvl>
    <w:lvl w:ilvl="8">
      <w:start w:val="0"/>
      <w:numFmt w:val="bullet"/>
      <w:lvlText w:val="•"/>
      <w:lvlJc w:val="left"/>
      <w:pPr>
        <w:ind w:left="7176" w:hanging="381"/>
      </w:pPr>
      <w:rPr>
        <w:rFonts w:hint="default"/>
      </w:rPr>
    </w:lvl>
  </w:abstractNum>
  <w:abstractNum w:abstractNumId="16">
    <w:multiLevelType w:val="hybridMultilevel"/>
    <w:lvl w:ilvl="0">
      <w:start w:val="7"/>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15">
    <w:multiLevelType w:val="hybridMultilevel"/>
    <w:lvl w:ilvl="0">
      <w:start w:val="4"/>
      <w:numFmt w:val="decimal"/>
      <w:lvlText w:val="%1"/>
      <w:lvlJc w:val="left"/>
      <w:pPr>
        <w:ind w:left="557" w:hanging="381"/>
        <w:jc w:val="left"/>
      </w:pPr>
      <w:rPr>
        <w:rFonts w:hint="default"/>
      </w:rPr>
    </w:lvl>
    <w:lvl w:ilvl="1">
      <w:start w:val="2"/>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381"/>
      </w:pPr>
      <w:rPr>
        <w:rFonts w:hint="default"/>
      </w:rPr>
    </w:lvl>
    <w:lvl w:ilvl="3">
      <w:start w:val="0"/>
      <w:numFmt w:val="bullet"/>
      <w:lvlText w:val="•"/>
      <w:lvlJc w:val="left"/>
      <w:pPr>
        <w:ind w:left="3069" w:hanging="381"/>
      </w:pPr>
      <w:rPr>
        <w:rFonts w:hint="default"/>
      </w:rPr>
    </w:lvl>
    <w:lvl w:ilvl="4">
      <w:start w:val="0"/>
      <w:numFmt w:val="bullet"/>
      <w:lvlText w:val="•"/>
      <w:lvlJc w:val="left"/>
      <w:pPr>
        <w:ind w:left="3906" w:hanging="381"/>
      </w:pPr>
      <w:rPr>
        <w:rFonts w:hint="default"/>
      </w:rPr>
    </w:lvl>
    <w:lvl w:ilvl="5">
      <w:start w:val="0"/>
      <w:numFmt w:val="bullet"/>
      <w:lvlText w:val="•"/>
      <w:lvlJc w:val="left"/>
      <w:pPr>
        <w:ind w:left="4742" w:hanging="381"/>
      </w:pPr>
      <w:rPr>
        <w:rFonts w:hint="default"/>
      </w:rPr>
    </w:lvl>
    <w:lvl w:ilvl="6">
      <w:start w:val="0"/>
      <w:numFmt w:val="bullet"/>
      <w:lvlText w:val="•"/>
      <w:lvlJc w:val="left"/>
      <w:pPr>
        <w:ind w:left="5579" w:hanging="381"/>
      </w:pPr>
      <w:rPr>
        <w:rFonts w:hint="default"/>
      </w:rPr>
    </w:lvl>
    <w:lvl w:ilvl="7">
      <w:start w:val="0"/>
      <w:numFmt w:val="bullet"/>
      <w:lvlText w:val="•"/>
      <w:lvlJc w:val="left"/>
      <w:pPr>
        <w:ind w:left="6415" w:hanging="381"/>
      </w:pPr>
      <w:rPr>
        <w:rFonts w:hint="default"/>
      </w:rPr>
    </w:lvl>
    <w:lvl w:ilvl="8">
      <w:start w:val="0"/>
      <w:numFmt w:val="bullet"/>
      <w:lvlText w:val="•"/>
      <w:lvlJc w:val="left"/>
      <w:pPr>
        <w:ind w:left="7252" w:hanging="381"/>
      </w:pPr>
      <w:rPr>
        <w:rFonts w:hint="default"/>
      </w:rPr>
    </w:lvl>
  </w:abstractNum>
  <w:abstractNum w:abstractNumId="14">
    <w:multiLevelType w:val="hybridMultilevel"/>
    <w:lvl w:ilvl="0">
      <w:start w:val="2"/>
      <w:numFmt w:val="decimal"/>
      <w:lvlText w:val="%1"/>
      <w:lvlJc w:val="left"/>
      <w:pPr>
        <w:ind w:left="557" w:hanging="381"/>
        <w:jc w:val="left"/>
      </w:pPr>
      <w:rPr>
        <w:rFonts w:hint="default"/>
      </w:rPr>
    </w:lvl>
    <w:lvl w:ilvl="1">
      <w:start w:val="2"/>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381"/>
      </w:pPr>
      <w:rPr>
        <w:rFonts w:hint="default"/>
      </w:rPr>
    </w:lvl>
    <w:lvl w:ilvl="3">
      <w:start w:val="0"/>
      <w:numFmt w:val="bullet"/>
      <w:lvlText w:val="•"/>
      <w:lvlJc w:val="left"/>
      <w:pPr>
        <w:ind w:left="3069" w:hanging="381"/>
      </w:pPr>
      <w:rPr>
        <w:rFonts w:hint="default"/>
      </w:rPr>
    </w:lvl>
    <w:lvl w:ilvl="4">
      <w:start w:val="0"/>
      <w:numFmt w:val="bullet"/>
      <w:lvlText w:val="•"/>
      <w:lvlJc w:val="left"/>
      <w:pPr>
        <w:ind w:left="3906" w:hanging="381"/>
      </w:pPr>
      <w:rPr>
        <w:rFonts w:hint="default"/>
      </w:rPr>
    </w:lvl>
    <w:lvl w:ilvl="5">
      <w:start w:val="0"/>
      <w:numFmt w:val="bullet"/>
      <w:lvlText w:val="•"/>
      <w:lvlJc w:val="left"/>
      <w:pPr>
        <w:ind w:left="4742" w:hanging="381"/>
      </w:pPr>
      <w:rPr>
        <w:rFonts w:hint="default"/>
      </w:rPr>
    </w:lvl>
    <w:lvl w:ilvl="6">
      <w:start w:val="0"/>
      <w:numFmt w:val="bullet"/>
      <w:lvlText w:val="•"/>
      <w:lvlJc w:val="left"/>
      <w:pPr>
        <w:ind w:left="5579" w:hanging="381"/>
      </w:pPr>
      <w:rPr>
        <w:rFonts w:hint="default"/>
      </w:rPr>
    </w:lvl>
    <w:lvl w:ilvl="7">
      <w:start w:val="0"/>
      <w:numFmt w:val="bullet"/>
      <w:lvlText w:val="•"/>
      <w:lvlJc w:val="left"/>
      <w:pPr>
        <w:ind w:left="6415" w:hanging="381"/>
      </w:pPr>
      <w:rPr>
        <w:rFonts w:hint="default"/>
      </w:rPr>
    </w:lvl>
    <w:lvl w:ilvl="8">
      <w:start w:val="0"/>
      <w:numFmt w:val="bullet"/>
      <w:lvlText w:val="•"/>
      <w:lvlJc w:val="left"/>
      <w:pPr>
        <w:ind w:left="7252" w:hanging="381"/>
      </w:pPr>
      <w:rPr>
        <w:rFonts w:hint="default"/>
      </w:rPr>
    </w:lvl>
  </w:abstractNum>
  <w:abstractNum w:abstractNumId="13">
    <w:multiLevelType w:val="hybridMultilevel"/>
    <w:lvl w:ilvl="0">
      <w:start w:val="1"/>
      <w:numFmt w:val="decimal"/>
      <w:lvlText w:val="%1"/>
      <w:lvlJc w:val="left"/>
      <w:pPr>
        <w:ind w:left="1157" w:hanging="381"/>
        <w:jc w:val="left"/>
      </w:pPr>
      <w:rPr>
        <w:rFonts w:hint="default"/>
      </w:rPr>
    </w:lvl>
    <w:lvl w:ilvl="1">
      <w:start w:val="1"/>
      <w:numFmt w:val="decimal"/>
      <w:lvlText w:val="%1.%2"/>
      <w:lvlJc w:val="left"/>
      <w:pPr>
        <w:ind w:left="11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381"/>
      </w:pPr>
      <w:rPr>
        <w:rFonts w:hint="default"/>
      </w:rPr>
    </w:lvl>
    <w:lvl w:ilvl="3">
      <w:start w:val="0"/>
      <w:numFmt w:val="bullet"/>
      <w:lvlText w:val="•"/>
      <w:lvlJc w:val="left"/>
      <w:pPr>
        <w:ind w:left="3489" w:hanging="381"/>
      </w:pPr>
      <w:rPr>
        <w:rFonts w:hint="default"/>
      </w:rPr>
    </w:lvl>
    <w:lvl w:ilvl="4">
      <w:start w:val="0"/>
      <w:numFmt w:val="bullet"/>
      <w:lvlText w:val="•"/>
      <w:lvlJc w:val="left"/>
      <w:pPr>
        <w:ind w:left="4266" w:hanging="381"/>
      </w:pPr>
      <w:rPr>
        <w:rFonts w:hint="default"/>
      </w:rPr>
    </w:lvl>
    <w:lvl w:ilvl="5">
      <w:start w:val="0"/>
      <w:numFmt w:val="bullet"/>
      <w:lvlText w:val="•"/>
      <w:lvlJc w:val="left"/>
      <w:pPr>
        <w:ind w:left="5042" w:hanging="381"/>
      </w:pPr>
      <w:rPr>
        <w:rFonts w:hint="default"/>
      </w:rPr>
    </w:lvl>
    <w:lvl w:ilvl="6">
      <w:start w:val="0"/>
      <w:numFmt w:val="bullet"/>
      <w:lvlText w:val="•"/>
      <w:lvlJc w:val="left"/>
      <w:pPr>
        <w:ind w:left="5819" w:hanging="381"/>
      </w:pPr>
      <w:rPr>
        <w:rFonts w:hint="default"/>
      </w:rPr>
    </w:lvl>
    <w:lvl w:ilvl="7">
      <w:start w:val="0"/>
      <w:numFmt w:val="bullet"/>
      <w:lvlText w:val="•"/>
      <w:lvlJc w:val="left"/>
      <w:pPr>
        <w:ind w:left="6595" w:hanging="381"/>
      </w:pPr>
      <w:rPr>
        <w:rFonts w:hint="default"/>
      </w:rPr>
    </w:lvl>
    <w:lvl w:ilvl="8">
      <w:start w:val="0"/>
      <w:numFmt w:val="bullet"/>
      <w:lvlText w:val="•"/>
      <w:lvlJc w:val="left"/>
      <w:pPr>
        <w:ind w:left="7372" w:hanging="381"/>
      </w:pPr>
      <w:rPr>
        <w:rFonts w:hint="default"/>
      </w:rPr>
    </w:lvl>
  </w:abstractNum>
  <w:abstractNum w:abstractNumId="12">
    <w:multiLevelType w:val="hybridMultilevel"/>
    <w:lvl w:ilvl="0">
      <w:start w:val="16"/>
      <w:numFmt w:val="decimal"/>
      <w:lvlText w:val="%1"/>
      <w:lvlJc w:val="left"/>
      <w:pPr>
        <w:ind w:left="1267" w:hanging="490"/>
        <w:jc w:val="left"/>
      </w:pPr>
      <w:rPr>
        <w:rFonts w:hint="default"/>
      </w:rPr>
    </w:lvl>
    <w:lvl w:ilvl="1">
      <w:start w:val="1"/>
      <w:numFmt w:val="decimal"/>
      <w:lvlText w:val="%1.%2"/>
      <w:lvlJc w:val="left"/>
      <w:pPr>
        <w:ind w:left="55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11" w:hanging="490"/>
      </w:pPr>
      <w:rPr>
        <w:rFonts w:hint="default"/>
      </w:rPr>
    </w:lvl>
    <w:lvl w:ilvl="3">
      <w:start w:val="0"/>
      <w:numFmt w:val="bullet"/>
      <w:lvlText w:val="•"/>
      <w:lvlJc w:val="left"/>
      <w:pPr>
        <w:ind w:left="2963" w:hanging="490"/>
      </w:pPr>
      <w:rPr>
        <w:rFonts w:hint="default"/>
      </w:rPr>
    </w:lvl>
    <w:lvl w:ilvl="4">
      <w:start w:val="0"/>
      <w:numFmt w:val="bullet"/>
      <w:lvlText w:val="•"/>
      <w:lvlJc w:val="left"/>
      <w:pPr>
        <w:ind w:left="3815" w:hanging="490"/>
      </w:pPr>
      <w:rPr>
        <w:rFonts w:hint="default"/>
      </w:rPr>
    </w:lvl>
    <w:lvl w:ilvl="5">
      <w:start w:val="0"/>
      <w:numFmt w:val="bullet"/>
      <w:lvlText w:val="•"/>
      <w:lvlJc w:val="left"/>
      <w:pPr>
        <w:ind w:left="4666" w:hanging="490"/>
      </w:pPr>
      <w:rPr>
        <w:rFonts w:hint="default"/>
      </w:rPr>
    </w:lvl>
    <w:lvl w:ilvl="6">
      <w:start w:val="0"/>
      <w:numFmt w:val="bullet"/>
      <w:lvlText w:val="•"/>
      <w:lvlJc w:val="left"/>
      <w:pPr>
        <w:ind w:left="5518" w:hanging="490"/>
      </w:pPr>
      <w:rPr>
        <w:rFonts w:hint="default"/>
      </w:rPr>
    </w:lvl>
    <w:lvl w:ilvl="7">
      <w:start w:val="0"/>
      <w:numFmt w:val="bullet"/>
      <w:lvlText w:val="•"/>
      <w:lvlJc w:val="left"/>
      <w:pPr>
        <w:ind w:left="6370" w:hanging="490"/>
      </w:pPr>
      <w:rPr>
        <w:rFonts w:hint="default"/>
      </w:rPr>
    </w:lvl>
    <w:lvl w:ilvl="8">
      <w:start w:val="0"/>
      <w:numFmt w:val="bullet"/>
      <w:lvlText w:val="•"/>
      <w:lvlJc w:val="left"/>
      <w:pPr>
        <w:ind w:left="7222" w:hanging="490"/>
      </w:pPr>
      <w:rPr>
        <w:rFonts w:hint="default"/>
      </w:rPr>
    </w:lvl>
  </w:abstractNum>
  <w:abstractNum w:abstractNumId="11">
    <w:multiLevelType w:val="hybridMultilevel"/>
    <w:lvl w:ilvl="0">
      <w:start w:val="15"/>
      <w:numFmt w:val="decimal"/>
      <w:lvlText w:val="%1"/>
      <w:lvlJc w:val="left"/>
      <w:pPr>
        <w:ind w:left="557" w:hanging="490"/>
        <w:jc w:val="left"/>
      </w:pPr>
      <w:rPr>
        <w:rFonts w:hint="default"/>
      </w:rPr>
    </w:lvl>
    <w:lvl w:ilvl="1">
      <w:start w:val="1"/>
      <w:numFmt w:val="decimal"/>
      <w:lvlText w:val="%1.%2"/>
      <w:lvlJc w:val="left"/>
      <w:pPr>
        <w:ind w:left="55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490"/>
      </w:pPr>
      <w:rPr>
        <w:rFonts w:hint="default"/>
      </w:rPr>
    </w:lvl>
    <w:lvl w:ilvl="3">
      <w:start w:val="0"/>
      <w:numFmt w:val="bullet"/>
      <w:lvlText w:val="•"/>
      <w:lvlJc w:val="left"/>
      <w:pPr>
        <w:ind w:left="3069" w:hanging="490"/>
      </w:pPr>
      <w:rPr>
        <w:rFonts w:hint="default"/>
      </w:rPr>
    </w:lvl>
    <w:lvl w:ilvl="4">
      <w:start w:val="0"/>
      <w:numFmt w:val="bullet"/>
      <w:lvlText w:val="•"/>
      <w:lvlJc w:val="left"/>
      <w:pPr>
        <w:ind w:left="3906" w:hanging="490"/>
      </w:pPr>
      <w:rPr>
        <w:rFonts w:hint="default"/>
      </w:rPr>
    </w:lvl>
    <w:lvl w:ilvl="5">
      <w:start w:val="0"/>
      <w:numFmt w:val="bullet"/>
      <w:lvlText w:val="•"/>
      <w:lvlJc w:val="left"/>
      <w:pPr>
        <w:ind w:left="4742" w:hanging="490"/>
      </w:pPr>
      <w:rPr>
        <w:rFonts w:hint="default"/>
      </w:rPr>
    </w:lvl>
    <w:lvl w:ilvl="6">
      <w:start w:val="0"/>
      <w:numFmt w:val="bullet"/>
      <w:lvlText w:val="•"/>
      <w:lvlJc w:val="left"/>
      <w:pPr>
        <w:ind w:left="5579" w:hanging="490"/>
      </w:pPr>
      <w:rPr>
        <w:rFonts w:hint="default"/>
      </w:rPr>
    </w:lvl>
    <w:lvl w:ilvl="7">
      <w:start w:val="0"/>
      <w:numFmt w:val="bullet"/>
      <w:lvlText w:val="•"/>
      <w:lvlJc w:val="left"/>
      <w:pPr>
        <w:ind w:left="6415" w:hanging="490"/>
      </w:pPr>
      <w:rPr>
        <w:rFonts w:hint="default"/>
      </w:rPr>
    </w:lvl>
    <w:lvl w:ilvl="8">
      <w:start w:val="0"/>
      <w:numFmt w:val="bullet"/>
      <w:lvlText w:val="•"/>
      <w:lvlJc w:val="left"/>
      <w:pPr>
        <w:ind w:left="7252" w:hanging="490"/>
      </w:pPr>
      <w:rPr>
        <w:rFonts w:hint="default"/>
      </w:rPr>
    </w:lvl>
  </w:abstractNum>
  <w:abstractNum w:abstractNumId="10">
    <w:multiLevelType w:val="hybridMultilevel"/>
    <w:lvl w:ilvl="0">
      <w:start w:val="14"/>
      <w:numFmt w:val="decimal"/>
      <w:lvlText w:val="%1"/>
      <w:lvlJc w:val="left"/>
      <w:pPr>
        <w:ind w:left="557" w:hanging="437"/>
        <w:jc w:val="left"/>
      </w:pPr>
      <w:rPr>
        <w:rFonts w:hint="default"/>
      </w:rPr>
    </w:lvl>
    <w:lvl w:ilvl="1">
      <w:start w:val="1"/>
      <w:numFmt w:val="decimal"/>
      <w:lvlText w:val="%1.%2"/>
      <w:lvlJc w:val="left"/>
      <w:pPr>
        <w:ind w:left="557"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233" w:hanging="437"/>
      </w:pPr>
      <w:rPr>
        <w:rFonts w:hint="default"/>
      </w:rPr>
    </w:lvl>
    <w:lvl w:ilvl="3">
      <w:start w:val="0"/>
      <w:numFmt w:val="bullet"/>
      <w:lvlText w:val="•"/>
      <w:lvlJc w:val="left"/>
      <w:pPr>
        <w:ind w:left="3069" w:hanging="437"/>
      </w:pPr>
      <w:rPr>
        <w:rFonts w:hint="default"/>
      </w:rPr>
    </w:lvl>
    <w:lvl w:ilvl="4">
      <w:start w:val="0"/>
      <w:numFmt w:val="bullet"/>
      <w:lvlText w:val="•"/>
      <w:lvlJc w:val="left"/>
      <w:pPr>
        <w:ind w:left="3906" w:hanging="437"/>
      </w:pPr>
      <w:rPr>
        <w:rFonts w:hint="default"/>
      </w:rPr>
    </w:lvl>
    <w:lvl w:ilvl="5">
      <w:start w:val="0"/>
      <w:numFmt w:val="bullet"/>
      <w:lvlText w:val="•"/>
      <w:lvlJc w:val="left"/>
      <w:pPr>
        <w:ind w:left="4742" w:hanging="437"/>
      </w:pPr>
      <w:rPr>
        <w:rFonts w:hint="default"/>
      </w:rPr>
    </w:lvl>
    <w:lvl w:ilvl="6">
      <w:start w:val="0"/>
      <w:numFmt w:val="bullet"/>
      <w:lvlText w:val="•"/>
      <w:lvlJc w:val="left"/>
      <w:pPr>
        <w:ind w:left="5579" w:hanging="437"/>
      </w:pPr>
      <w:rPr>
        <w:rFonts w:hint="default"/>
      </w:rPr>
    </w:lvl>
    <w:lvl w:ilvl="7">
      <w:start w:val="0"/>
      <w:numFmt w:val="bullet"/>
      <w:lvlText w:val="•"/>
      <w:lvlJc w:val="left"/>
      <w:pPr>
        <w:ind w:left="6415" w:hanging="437"/>
      </w:pPr>
      <w:rPr>
        <w:rFonts w:hint="default"/>
      </w:rPr>
    </w:lvl>
    <w:lvl w:ilvl="8">
      <w:start w:val="0"/>
      <w:numFmt w:val="bullet"/>
      <w:lvlText w:val="•"/>
      <w:lvlJc w:val="left"/>
      <w:pPr>
        <w:ind w:left="7252" w:hanging="437"/>
      </w:pPr>
      <w:rPr>
        <w:rFonts w:hint="default"/>
      </w:rPr>
    </w:lvl>
  </w:abstractNum>
  <w:abstractNum w:abstractNumId="9">
    <w:multiLevelType w:val="hybridMultilevel"/>
    <w:lvl w:ilvl="0">
      <w:start w:val="10"/>
      <w:numFmt w:val="decimal"/>
      <w:lvlText w:val="%1"/>
      <w:lvlJc w:val="left"/>
      <w:pPr>
        <w:ind w:left="887" w:hanging="490"/>
        <w:jc w:val="left"/>
      </w:pPr>
      <w:rPr>
        <w:rFonts w:hint="default"/>
      </w:rPr>
    </w:lvl>
    <w:lvl w:ilvl="1">
      <w:start w:val="1"/>
      <w:numFmt w:val="decimal"/>
      <w:lvlText w:val="%1.%2"/>
      <w:lvlJc w:val="left"/>
      <w:pPr>
        <w:ind w:left="17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73" w:hanging="490"/>
      </w:pPr>
      <w:rPr>
        <w:rFonts w:hint="default"/>
      </w:rPr>
    </w:lvl>
    <w:lvl w:ilvl="3">
      <w:start w:val="0"/>
      <w:numFmt w:val="bullet"/>
      <w:lvlText w:val="•"/>
      <w:lvlJc w:val="left"/>
      <w:pPr>
        <w:ind w:left="2667" w:hanging="490"/>
      </w:pPr>
      <w:rPr>
        <w:rFonts w:hint="default"/>
      </w:rPr>
    </w:lvl>
    <w:lvl w:ilvl="4">
      <w:start w:val="0"/>
      <w:numFmt w:val="bullet"/>
      <w:lvlText w:val="•"/>
      <w:lvlJc w:val="left"/>
      <w:pPr>
        <w:ind w:left="3561" w:hanging="490"/>
      </w:pPr>
      <w:rPr>
        <w:rFonts w:hint="default"/>
      </w:rPr>
    </w:lvl>
    <w:lvl w:ilvl="5">
      <w:start w:val="0"/>
      <w:numFmt w:val="bullet"/>
      <w:lvlText w:val="•"/>
      <w:lvlJc w:val="left"/>
      <w:pPr>
        <w:ind w:left="4455" w:hanging="490"/>
      </w:pPr>
      <w:rPr>
        <w:rFonts w:hint="default"/>
      </w:rPr>
    </w:lvl>
    <w:lvl w:ilvl="6">
      <w:start w:val="0"/>
      <w:numFmt w:val="bullet"/>
      <w:lvlText w:val="•"/>
      <w:lvlJc w:val="left"/>
      <w:pPr>
        <w:ind w:left="5349" w:hanging="490"/>
      </w:pPr>
      <w:rPr>
        <w:rFonts w:hint="default"/>
      </w:rPr>
    </w:lvl>
    <w:lvl w:ilvl="7">
      <w:start w:val="0"/>
      <w:numFmt w:val="bullet"/>
      <w:lvlText w:val="•"/>
      <w:lvlJc w:val="left"/>
      <w:pPr>
        <w:ind w:left="6243" w:hanging="490"/>
      </w:pPr>
      <w:rPr>
        <w:rFonts w:hint="default"/>
      </w:rPr>
    </w:lvl>
    <w:lvl w:ilvl="8">
      <w:start w:val="0"/>
      <w:numFmt w:val="bullet"/>
      <w:lvlText w:val="•"/>
      <w:lvlJc w:val="left"/>
      <w:pPr>
        <w:ind w:left="7137" w:hanging="490"/>
      </w:pPr>
      <w:rPr>
        <w:rFonts w:hint="default"/>
      </w:rPr>
    </w:lvl>
  </w:abstractNum>
  <w:abstractNum w:abstractNumId="8">
    <w:multiLevelType w:val="hybridMultilevel"/>
    <w:lvl w:ilvl="0">
      <w:start w:val="8"/>
      <w:numFmt w:val="decimal"/>
      <w:lvlText w:val="%1"/>
      <w:lvlJc w:val="left"/>
      <w:pPr>
        <w:ind w:left="1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29" w:hanging="381"/>
      </w:pPr>
      <w:rPr>
        <w:rFonts w:hint="default"/>
      </w:rPr>
    </w:lvl>
    <w:lvl w:ilvl="3">
      <w:start w:val="0"/>
      <w:numFmt w:val="bullet"/>
      <w:lvlText w:val="•"/>
      <w:lvlJc w:val="left"/>
      <w:pPr>
        <w:ind w:left="2803" w:hanging="381"/>
      </w:pPr>
      <w:rPr>
        <w:rFonts w:hint="default"/>
      </w:rPr>
    </w:lvl>
    <w:lvl w:ilvl="4">
      <w:start w:val="0"/>
      <w:numFmt w:val="bullet"/>
      <w:lvlText w:val="•"/>
      <w:lvlJc w:val="left"/>
      <w:pPr>
        <w:ind w:left="3678" w:hanging="381"/>
      </w:pPr>
      <w:rPr>
        <w:rFonts w:hint="default"/>
      </w:rPr>
    </w:lvl>
    <w:lvl w:ilvl="5">
      <w:start w:val="0"/>
      <w:numFmt w:val="bullet"/>
      <w:lvlText w:val="•"/>
      <w:lvlJc w:val="left"/>
      <w:pPr>
        <w:ind w:left="4552" w:hanging="381"/>
      </w:pPr>
      <w:rPr>
        <w:rFonts w:hint="default"/>
      </w:rPr>
    </w:lvl>
    <w:lvl w:ilvl="6">
      <w:start w:val="0"/>
      <w:numFmt w:val="bullet"/>
      <w:lvlText w:val="•"/>
      <w:lvlJc w:val="left"/>
      <w:pPr>
        <w:ind w:left="5427" w:hanging="381"/>
      </w:pPr>
      <w:rPr>
        <w:rFonts w:hint="default"/>
      </w:rPr>
    </w:lvl>
    <w:lvl w:ilvl="7">
      <w:start w:val="0"/>
      <w:numFmt w:val="bullet"/>
      <w:lvlText w:val="•"/>
      <w:lvlJc w:val="left"/>
      <w:pPr>
        <w:ind w:left="6301" w:hanging="381"/>
      </w:pPr>
      <w:rPr>
        <w:rFonts w:hint="default"/>
      </w:rPr>
    </w:lvl>
    <w:lvl w:ilvl="8">
      <w:start w:val="0"/>
      <w:numFmt w:val="bullet"/>
      <w:lvlText w:val="•"/>
      <w:lvlJc w:val="left"/>
      <w:pPr>
        <w:ind w:left="7176" w:hanging="381"/>
      </w:pPr>
      <w:rPr>
        <w:rFonts w:hint="default"/>
      </w:rPr>
    </w:lvl>
  </w:abstractNum>
  <w:abstractNum w:abstractNumId="7">
    <w:multiLevelType w:val="hybridMultilevel"/>
    <w:lvl w:ilvl="0">
      <w:start w:val="7"/>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6">
    <w:multiLevelType w:val="hybridMultilevel"/>
    <w:lvl w:ilvl="0">
      <w:start w:val="6"/>
      <w:numFmt w:val="decimal"/>
      <w:lvlText w:val="%1"/>
      <w:lvlJc w:val="left"/>
      <w:pPr>
        <w:ind w:left="777" w:hanging="381"/>
        <w:jc w:val="left"/>
      </w:pPr>
      <w:rPr>
        <w:rFonts w:hint="default"/>
      </w:rPr>
    </w:lvl>
    <w:lvl w:ilvl="1">
      <w:start w:val="1"/>
      <w:numFmt w:val="decimal"/>
      <w:lvlText w:val="%1.%2"/>
      <w:lvlJc w:val="left"/>
      <w:pPr>
        <w:ind w:left="7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09" w:hanging="381"/>
      </w:pPr>
      <w:rPr>
        <w:rFonts w:hint="default"/>
      </w:rPr>
    </w:lvl>
    <w:lvl w:ilvl="3">
      <w:start w:val="0"/>
      <w:numFmt w:val="bullet"/>
      <w:lvlText w:val="•"/>
      <w:lvlJc w:val="left"/>
      <w:pPr>
        <w:ind w:left="3223" w:hanging="381"/>
      </w:pPr>
      <w:rPr>
        <w:rFonts w:hint="default"/>
      </w:rPr>
    </w:lvl>
    <w:lvl w:ilvl="4">
      <w:start w:val="0"/>
      <w:numFmt w:val="bullet"/>
      <w:lvlText w:val="•"/>
      <w:lvlJc w:val="left"/>
      <w:pPr>
        <w:ind w:left="4038" w:hanging="381"/>
      </w:pPr>
      <w:rPr>
        <w:rFonts w:hint="default"/>
      </w:rPr>
    </w:lvl>
    <w:lvl w:ilvl="5">
      <w:start w:val="0"/>
      <w:numFmt w:val="bullet"/>
      <w:lvlText w:val="•"/>
      <w:lvlJc w:val="left"/>
      <w:pPr>
        <w:ind w:left="4852" w:hanging="381"/>
      </w:pPr>
      <w:rPr>
        <w:rFonts w:hint="default"/>
      </w:rPr>
    </w:lvl>
    <w:lvl w:ilvl="6">
      <w:start w:val="0"/>
      <w:numFmt w:val="bullet"/>
      <w:lvlText w:val="•"/>
      <w:lvlJc w:val="left"/>
      <w:pPr>
        <w:ind w:left="5667" w:hanging="381"/>
      </w:pPr>
      <w:rPr>
        <w:rFonts w:hint="default"/>
      </w:rPr>
    </w:lvl>
    <w:lvl w:ilvl="7">
      <w:start w:val="0"/>
      <w:numFmt w:val="bullet"/>
      <w:lvlText w:val="•"/>
      <w:lvlJc w:val="left"/>
      <w:pPr>
        <w:ind w:left="6481" w:hanging="381"/>
      </w:pPr>
      <w:rPr>
        <w:rFonts w:hint="default"/>
      </w:rPr>
    </w:lvl>
    <w:lvl w:ilvl="8">
      <w:start w:val="0"/>
      <w:numFmt w:val="bullet"/>
      <w:lvlText w:val="•"/>
      <w:lvlJc w:val="left"/>
      <w:pPr>
        <w:ind w:left="7296" w:hanging="381"/>
      </w:pPr>
      <w:rPr>
        <w:rFonts w:hint="default"/>
      </w:rPr>
    </w:lvl>
  </w:abstractNum>
  <w:abstractNum w:abstractNumId="5">
    <w:multiLevelType w:val="hybridMultilevel"/>
    <w:lvl w:ilvl="0">
      <w:start w:val="5"/>
      <w:numFmt w:val="decimal"/>
      <w:lvlText w:val="%1"/>
      <w:lvlJc w:val="left"/>
      <w:pPr>
        <w:ind w:left="777" w:hanging="381"/>
        <w:jc w:val="left"/>
      </w:pPr>
      <w:rPr>
        <w:rFonts w:hint="default"/>
      </w:rPr>
    </w:lvl>
    <w:lvl w:ilvl="1">
      <w:start w:val="1"/>
      <w:numFmt w:val="decimal"/>
      <w:lvlText w:val="%1.%2"/>
      <w:lvlJc w:val="left"/>
      <w:pPr>
        <w:ind w:left="7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09" w:hanging="381"/>
      </w:pPr>
      <w:rPr>
        <w:rFonts w:hint="default"/>
      </w:rPr>
    </w:lvl>
    <w:lvl w:ilvl="3">
      <w:start w:val="0"/>
      <w:numFmt w:val="bullet"/>
      <w:lvlText w:val="•"/>
      <w:lvlJc w:val="left"/>
      <w:pPr>
        <w:ind w:left="3223" w:hanging="381"/>
      </w:pPr>
      <w:rPr>
        <w:rFonts w:hint="default"/>
      </w:rPr>
    </w:lvl>
    <w:lvl w:ilvl="4">
      <w:start w:val="0"/>
      <w:numFmt w:val="bullet"/>
      <w:lvlText w:val="•"/>
      <w:lvlJc w:val="left"/>
      <w:pPr>
        <w:ind w:left="4038" w:hanging="381"/>
      </w:pPr>
      <w:rPr>
        <w:rFonts w:hint="default"/>
      </w:rPr>
    </w:lvl>
    <w:lvl w:ilvl="5">
      <w:start w:val="0"/>
      <w:numFmt w:val="bullet"/>
      <w:lvlText w:val="•"/>
      <w:lvlJc w:val="left"/>
      <w:pPr>
        <w:ind w:left="4852" w:hanging="381"/>
      </w:pPr>
      <w:rPr>
        <w:rFonts w:hint="default"/>
      </w:rPr>
    </w:lvl>
    <w:lvl w:ilvl="6">
      <w:start w:val="0"/>
      <w:numFmt w:val="bullet"/>
      <w:lvlText w:val="•"/>
      <w:lvlJc w:val="left"/>
      <w:pPr>
        <w:ind w:left="5667" w:hanging="381"/>
      </w:pPr>
      <w:rPr>
        <w:rFonts w:hint="default"/>
      </w:rPr>
    </w:lvl>
    <w:lvl w:ilvl="7">
      <w:start w:val="0"/>
      <w:numFmt w:val="bullet"/>
      <w:lvlText w:val="•"/>
      <w:lvlJc w:val="left"/>
      <w:pPr>
        <w:ind w:left="6481" w:hanging="381"/>
      </w:pPr>
      <w:rPr>
        <w:rFonts w:hint="default"/>
      </w:rPr>
    </w:lvl>
    <w:lvl w:ilvl="8">
      <w:start w:val="0"/>
      <w:numFmt w:val="bullet"/>
      <w:lvlText w:val="•"/>
      <w:lvlJc w:val="left"/>
      <w:pPr>
        <w:ind w:left="7296" w:hanging="381"/>
      </w:pPr>
      <w:rPr>
        <w:rFonts w:hint="default"/>
      </w:rPr>
    </w:lvl>
  </w:abstractNum>
  <w:abstractNum w:abstractNumId="4">
    <w:multiLevelType w:val="hybridMultilevel"/>
    <w:lvl w:ilvl="0">
      <w:start w:val="4"/>
      <w:numFmt w:val="decimal"/>
      <w:lvlText w:val="%1"/>
      <w:lvlJc w:val="left"/>
      <w:pPr>
        <w:ind w:left="777" w:hanging="381"/>
        <w:jc w:val="left"/>
      </w:pPr>
      <w:rPr>
        <w:rFonts w:hint="default"/>
      </w:rPr>
    </w:lvl>
    <w:lvl w:ilvl="1">
      <w:start w:val="1"/>
      <w:numFmt w:val="decimal"/>
      <w:lvlText w:val="%1.%2"/>
      <w:lvlJc w:val="left"/>
      <w:pPr>
        <w:ind w:left="17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85" w:hanging="381"/>
      </w:pPr>
      <w:rPr>
        <w:rFonts w:hint="default"/>
      </w:rPr>
    </w:lvl>
    <w:lvl w:ilvl="3">
      <w:start w:val="0"/>
      <w:numFmt w:val="bullet"/>
      <w:lvlText w:val="•"/>
      <w:lvlJc w:val="left"/>
      <w:pPr>
        <w:ind w:left="2590" w:hanging="381"/>
      </w:pPr>
      <w:rPr>
        <w:rFonts w:hint="default"/>
      </w:rPr>
    </w:lvl>
    <w:lvl w:ilvl="4">
      <w:start w:val="0"/>
      <w:numFmt w:val="bullet"/>
      <w:lvlText w:val="•"/>
      <w:lvlJc w:val="left"/>
      <w:pPr>
        <w:ind w:left="3495" w:hanging="381"/>
      </w:pPr>
      <w:rPr>
        <w:rFonts w:hint="default"/>
      </w:rPr>
    </w:lvl>
    <w:lvl w:ilvl="5">
      <w:start w:val="0"/>
      <w:numFmt w:val="bullet"/>
      <w:lvlText w:val="•"/>
      <w:lvlJc w:val="left"/>
      <w:pPr>
        <w:ind w:left="4400" w:hanging="381"/>
      </w:pPr>
      <w:rPr>
        <w:rFonts w:hint="default"/>
      </w:rPr>
    </w:lvl>
    <w:lvl w:ilvl="6">
      <w:start w:val="0"/>
      <w:numFmt w:val="bullet"/>
      <w:lvlText w:val="•"/>
      <w:lvlJc w:val="left"/>
      <w:pPr>
        <w:ind w:left="5305" w:hanging="381"/>
      </w:pPr>
      <w:rPr>
        <w:rFonts w:hint="default"/>
      </w:rPr>
    </w:lvl>
    <w:lvl w:ilvl="7">
      <w:start w:val="0"/>
      <w:numFmt w:val="bullet"/>
      <w:lvlText w:val="•"/>
      <w:lvlJc w:val="left"/>
      <w:pPr>
        <w:ind w:left="6210" w:hanging="381"/>
      </w:pPr>
      <w:rPr>
        <w:rFonts w:hint="default"/>
      </w:rPr>
    </w:lvl>
    <w:lvl w:ilvl="8">
      <w:start w:val="0"/>
      <w:numFmt w:val="bullet"/>
      <w:lvlText w:val="•"/>
      <w:lvlJc w:val="left"/>
      <w:pPr>
        <w:ind w:left="7115" w:hanging="381"/>
      </w:pPr>
      <w:rPr>
        <w:rFonts w:hint="default"/>
      </w:rPr>
    </w:lvl>
  </w:abstractNum>
  <w:abstractNum w:abstractNumId="3">
    <w:multiLevelType w:val="hybridMultilevel"/>
    <w:lvl w:ilvl="0">
      <w:start w:val="3"/>
      <w:numFmt w:val="decimal"/>
      <w:lvlText w:val="%1"/>
      <w:lvlJc w:val="left"/>
      <w:pPr>
        <w:ind w:left="1157" w:hanging="381"/>
        <w:jc w:val="left"/>
      </w:pPr>
      <w:rPr>
        <w:rFonts w:hint="default"/>
      </w:rPr>
    </w:lvl>
    <w:lvl w:ilvl="1">
      <w:start w:val="1"/>
      <w:numFmt w:val="decimal"/>
      <w:lvlText w:val="%1.%2"/>
      <w:lvlJc w:val="left"/>
      <w:pPr>
        <w:ind w:left="177" w:hanging="381"/>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22" w:hanging="381"/>
      </w:pPr>
      <w:rPr>
        <w:rFonts w:hint="default"/>
      </w:rPr>
    </w:lvl>
    <w:lvl w:ilvl="3">
      <w:start w:val="0"/>
      <w:numFmt w:val="bullet"/>
      <w:lvlText w:val="•"/>
      <w:lvlJc w:val="left"/>
      <w:pPr>
        <w:ind w:left="2885" w:hanging="381"/>
      </w:pPr>
      <w:rPr>
        <w:rFonts w:hint="default"/>
      </w:rPr>
    </w:lvl>
    <w:lvl w:ilvl="4">
      <w:start w:val="0"/>
      <w:numFmt w:val="bullet"/>
      <w:lvlText w:val="•"/>
      <w:lvlJc w:val="left"/>
      <w:pPr>
        <w:ind w:left="3748" w:hanging="381"/>
      </w:pPr>
      <w:rPr>
        <w:rFonts w:hint="default"/>
      </w:rPr>
    </w:lvl>
    <w:lvl w:ilvl="5">
      <w:start w:val="0"/>
      <w:numFmt w:val="bullet"/>
      <w:lvlText w:val="•"/>
      <w:lvlJc w:val="left"/>
      <w:pPr>
        <w:ind w:left="4611" w:hanging="381"/>
      </w:pPr>
      <w:rPr>
        <w:rFonts w:hint="default"/>
      </w:rPr>
    </w:lvl>
    <w:lvl w:ilvl="6">
      <w:start w:val="0"/>
      <w:numFmt w:val="bullet"/>
      <w:lvlText w:val="•"/>
      <w:lvlJc w:val="left"/>
      <w:pPr>
        <w:ind w:left="5474" w:hanging="381"/>
      </w:pPr>
      <w:rPr>
        <w:rFonts w:hint="default"/>
      </w:rPr>
    </w:lvl>
    <w:lvl w:ilvl="7">
      <w:start w:val="0"/>
      <w:numFmt w:val="bullet"/>
      <w:lvlText w:val="•"/>
      <w:lvlJc w:val="left"/>
      <w:pPr>
        <w:ind w:left="6337" w:hanging="381"/>
      </w:pPr>
      <w:rPr>
        <w:rFonts w:hint="default"/>
      </w:rPr>
    </w:lvl>
    <w:lvl w:ilvl="8">
      <w:start w:val="0"/>
      <w:numFmt w:val="bullet"/>
      <w:lvlText w:val="•"/>
      <w:lvlJc w:val="left"/>
      <w:pPr>
        <w:ind w:left="7199" w:hanging="381"/>
      </w:pPr>
      <w:rPr>
        <w:rFonts w:hint="default"/>
      </w:rPr>
    </w:lvl>
  </w:abstractNum>
  <w:abstractNum w:abstractNumId="2">
    <w:multiLevelType w:val="hybridMultilevel"/>
    <w:lvl w:ilvl="0">
      <w:start w:val="2"/>
      <w:numFmt w:val="decimal"/>
      <w:lvlText w:val="%1"/>
      <w:lvlJc w:val="left"/>
      <w:pPr>
        <w:ind w:left="1157" w:hanging="381"/>
        <w:jc w:val="left"/>
      </w:pPr>
      <w:rPr>
        <w:rFonts w:hint="default"/>
      </w:rPr>
    </w:lvl>
    <w:lvl w:ilvl="1">
      <w:start w:val="1"/>
      <w:numFmt w:val="decimal"/>
      <w:lvlText w:val="%1.%2"/>
      <w:lvlJc w:val="left"/>
      <w:pPr>
        <w:ind w:left="5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22" w:hanging="381"/>
      </w:pPr>
      <w:rPr>
        <w:rFonts w:hint="default"/>
      </w:rPr>
    </w:lvl>
    <w:lvl w:ilvl="3">
      <w:start w:val="0"/>
      <w:numFmt w:val="bullet"/>
      <w:lvlText w:val="•"/>
      <w:lvlJc w:val="left"/>
      <w:pPr>
        <w:ind w:left="2885" w:hanging="381"/>
      </w:pPr>
      <w:rPr>
        <w:rFonts w:hint="default"/>
      </w:rPr>
    </w:lvl>
    <w:lvl w:ilvl="4">
      <w:start w:val="0"/>
      <w:numFmt w:val="bullet"/>
      <w:lvlText w:val="•"/>
      <w:lvlJc w:val="left"/>
      <w:pPr>
        <w:ind w:left="3748" w:hanging="381"/>
      </w:pPr>
      <w:rPr>
        <w:rFonts w:hint="default"/>
      </w:rPr>
    </w:lvl>
    <w:lvl w:ilvl="5">
      <w:start w:val="0"/>
      <w:numFmt w:val="bullet"/>
      <w:lvlText w:val="•"/>
      <w:lvlJc w:val="left"/>
      <w:pPr>
        <w:ind w:left="4611" w:hanging="381"/>
      </w:pPr>
      <w:rPr>
        <w:rFonts w:hint="default"/>
      </w:rPr>
    </w:lvl>
    <w:lvl w:ilvl="6">
      <w:start w:val="0"/>
      <w:numFmt w:val="bullet"/>
      <w:lvlText w:val="•"/>
      <w:lvlJc w:val="left"/>
      <w:pPr>
        <w:ind w:left="5474" w:hanging="381"/>
      </w:pPr>
      <w:rPr>
        <w:rFonts w:hint="default"/>
      </w:rPr>
    </w:lvl>
    <w:lvl w:ilvl="7">
      <w:start w:val="0"/>
      <w:numFmt w:val="bullet"/>
      <w:lvlText w:val="•"/>
      <w:lvlJc w:val="left"/>
      <w:pPr>
        <w:ind w:left="6337" w:hanging="381"/>
      </w:pPr>
      <w:rPr>
        <w:rFonts w:hint="default"/>
      </w:rPr>
    </w:lvl>
    <w:lvl w:ilvl="8">
      <w:start w:val="0"/>
      <w:numFmt w:val="bullet"/>
      <w:lvlText w:val="•"/>
      <w:lvlJc w:val="left"/>
      <w:pPr>
        <w:ind w:left="7199" w:hanging="381"/>
      </w:pPr>
      <w:rPr>
        <w:rFonts w:hint="default"/>
      </w:rPr>
    </w:lvl>
  </w:abstractNum>
  <w:abstractNum w:abstractNumId="1">
    <w:multiLevelType w:val="hybridMultilevel"/>
    <w:lvl w:ilvl="0">
      <w:start w:val="1"/>
      <w:numFmt w:val="decimal"/>
      <w:lvlText w:val="%1"/>
      <w:lvlJc w:val="left"/>
      <w:pPr>
        <w:ind w:left="1157" w:hanging="381"/>
        <w:jc w:val="left"/>
      </w:pPr>
      <w:rPr>
        <w:rFonts w:hint="default"/>
      </w:rPr>
    </w:lvl>
    <w:lvl w:ilvl="1">
      <w:start w:val="1"/>
      <w:numFmt w:val="decimal"/>
      <w:lvlText w:val="%1.%2"/>
      <w:lvlJc w:val="left"/>
      <w:pPr>
        <w:ind w:left="115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381"/>
      </w:pPr>
      <w:rPr>
        <w:rFonts w:hint="default"/>
      </w:rPr>
    </w:lvl>
    <w:lvl w:ilvl="3">
      <w:start w:val="0"/>
      <w:numFmt w:val="bullet"/>
      <w:lvlText w:val="•"/>
      <w:lvlJc w:val="left"/>
      <w:pPr>
        <w:ind w:left="3489" w:hanging="381"/>
      </w:pPr>
      <w:rPr>
        <w:rFonts w:hint="default"/>
      </w:rPr>
    </w:lvl>
    <w:lvl w:ilvl="4">
      <w:start w:val="0"/>
      <w:numFmt w:val="bullet"/>
      <w:lvlText w:val="•"/>
      <w:lvlJc w:val="left"/>
      <w:pPr>
        <w:ind w:left="4266" w:hanging="381"/>
      </w:pPr>
      <w:rPr>
        <w:rFonts w:hint="default"/>
      </w:rPr>
    </w:lvl>
    <w:lvl w:ilvl="5">
      <w:start w:val="0"/>
      <w:numFmt w:val="bullet"/>
      <w:lvlText w:val="•"/>
      <w:lvlJc w:val="left"/>
      <w:pPr>
        <w:ind w:left="5042" w:hanging="381"/>
      </w:pPr>
      <w:rPr>
        <w:rFonts w:hint="default"/>
      </w:rPr>
    </w:lvl>
    <w:lvl w:ilvl="6">
      <w:start w:val="0"/>
      <w:numFmt w:val="bullet"/>
      <w:lvlText w:val="•"/>
      <w:lvlJc w:val="left"/>
      <w:pPr>
        <w:ind w:left="5819" w:hanging="381"/>
      </w:pPr>
      <w:rPr>
        <w:rFonts w:hint="default"/>
      </w:rPr>
    </w:lvl>
    <w:lvl w:ilvl="7">
      <w:start w:val="0"/>
      <w:numFmt w:val="bullet"/>
      <w:lvlText w:val="•"/>
      <w:lvlJc w:val="left"/>
      <w:pPr>
        <w:ind w:left="6595" w:hanging="381"/>
      </w:pPr>
      <w:rPr>
        <w:rFonts w:hint="default"/>
      </w:rPr>
    </w:lvl>
    <w:lvl w:ilvl="8">
      <w:start w:val="0"/>
      <w:numFmt w:val="bullet"/>
      <w:lvlText w:val="•"/>
      <w:lvlJc w:val="left"/>
      <w:pPr>
        <w:ind w:left="7372" w:hanging="381"/>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left="2995"/>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6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