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4"/>
        <w:ind w:left="117" w:right="0" w:firstLine="0"/>
        <w:jc w:val="left"/>
        <w:rPr>
          <w:rFonts w:ascii="Times New Roman" w:hAnsi="Times New Roman"/>
          <w:b/>
          <w:sz w:val="28"/>
        </w:rPr>
      </w:pPr>
      <w:r>
        <w:rPr>
          <w:rFonts w:ascii="Times New Roman" w:hAnsi="Times New Roman"/>
          <w:b/>
          <w:color w:val="231F20"/>
          <w:sz w:val="28"/>
        </w:rPr>
        <w:t>GF—2011—2511</w:t>
      </w:r>
    </w:p>
    <w:p>
      <w:pPr>
        <w:pStyle w:val="BodyText"/>
        <w:rPr>
          <w:rFonts w:ascii="Times New Roman"/>
          <w:b/>
          <w:sz w:val="30"/>
        </w:rPr>
      </w:pPr>
    </w:p>
    <w:p>
      <w:pPr>
        <w:pStyle w:val="BodyText"/>
        <w:rPr>
          <w:rFonts w:ascii="Times New Roman"/>
          <w:b/>
          <w:sz w:val="30"/>
        </w:rPr>
      </w:pPr>
    </w:p>
    <w:p>
      <w:pPr>
        <w:pStyle w:val="BodyText"/>
        <w:rPr>
          <w:rFonts w:ascii="Times New Roman"/>
          <w:b/>
          <w:sz w:val="30"/>
        </w:rPr>
      </w:pPr>
    </w:p>
    <w:p>
      <w:pPr>
        <w:pStyle w:val="BodyText"/>
        <w:rPr>
          <w:rFonts w:ascii="Times New Roman"/>
          <w:b/>
          <w:sz w:val="30"/>
        </w:rPr>
      </w:pPr>
    </w:p>
    <w:p>
      <w:pPr>
        <w:pStyle w:val="BodyText"/>
        <w:spacing w:before="2"/>
        <w:rPr>
          <w:rFonts w:ascii="Times New Roman"/>
          <w:b/>
          <w:sz w:val="40"/>
        </w:rPr>
      </w:pPr>
    </w:p>
    <w:p>
      <w:pPr>
        <w:spacing w:before="0"/>
        <w:ind w:left="0" w:right="0" w:firstLine="0"/>
        <w:jc w:val="center"/>
        <w:rPr>
          <w:rFonts w:ascii="方正小标宋_GBK" w:eastAsia="方正小标宋_GBK" w:hint="eastAsia"/>
          <w:sz w:val="40"/>
        </w:rPr>
      </w:pPr>
      <w:r>
        <w:rPr>
          <w:rFonts w:ascii="方正小标宋_GBK" w:eastAsia="方正小标宋_GBK" w:hint="eastAsia"/>
          <w:color w:val="231F20"/>
          <w:sz w:val="40"/>
        </w:rPr>
        <w:t>快递行业特许经营（加盟）合同</w:t>
      </w:r>
    </w:p>
    <w:p>
      <w:pPr>
        <w:pStyle w:val="Heading1"/>
        <w:spacing w:before="152"/>
        <w:jc w:val="center"/>
        <w:rPr>
          <w:rFonts w:ascii="方正楷体_GBK" w:eastAsia="方正楷体_GBK" w:hint="eastAsia"/>
        </w:rPr>
      </w:pPr>
      <w:r>
        <w:rPr>
          <w:rFonts w:ascii="方正楷体_GBK" w:eastAsia="方正楷体_GBK" w:hint="eastAsia"/>
          <w:color w:val="231F20"/>
        </w:rPr>
        <w:t>（示范文本）</w:t>
      </w: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8"/>
        </w:rPr>
      </w:pPr>
    </w:p>
    <w:p>
      <w:pPr>
        <w:tabs>
          <w:tab w:pos="3515" w:val="left" w:leader="none"/>
          <w:tab w:pos="4035" w:val="left" w:leader="none"/>
          <w:tab w:pos="4555" w:val="left" w:leader="none"/>
          <w:tab w:pos="5075" w:val="left" w:leader="none"/>
        </w:tabs>
        <w:spacing w:line="295" w:lineRule="exact" w:before="13"/>
        <w:ind w:left="2995" w:right="0" w:firstLine="0"/>
        <w:jc w:val="left"/>
        <w:rPr>
          <w:rFonts w:ascii="方正楷体_GBK" w:eastAsia="方正楷体_GBK" w:hint="eastAsia"/>
          <w:sz w:val="26"/>
        </w:rPr>
      </w:pPr>
      <w:r>
        <w:rPr>
          <w:rFonts w:ascii="方正楷体_GBK" w:eastAsia="方正楷体_GBK" w:hint="eastAsia"/>
          <w:color w:val="231F20"/>
          <w:sz w:val="26"/>
        </w:rPr>
        <w:t>国</w:t>
        <w:tab/>
        <w:t>家</w:t>
        <w:tab/>
        <w:t>邮</w:t>
        <w:tab/>
        <w:t>政</w:t>
        <w:tab/>
        <w:t>局</w:t>
      </w:r>
    </w:p>
    <w:p>
      <w:pPr>
        <w:spacing w:line="220" w:lineRule="exact" w:before="0"/>
        <w:ind w:left="5855" w:right="0" w:firstLine="0"/>
        <w:jc w:val="left"/>
        <w:rPr>
          <w:rFonts w:ascii="方正楷体_GBK" w:eastAsia="方正楷体_GBK" w:hint="eastAsia"/>
          <w:sz w:val="26"/>
        </w:rPr>
      </w:pPr>
      <w:r>
        <w:rPr>
          <w:rFonts w:ascii="方正楷体_GBK" w:eastAsia="方正楷体_GBK" w:hint="eastAsia"/>
          <w:color w:val="231F20"/>
          <w:sz w:val="26"/>
        </w:rPr>
        <w:t>制定</w:t>
      </w:r>
    </w:p>
    <w:p>
      <w:pPr>
        <w:spacing w:line="295" w:lineRule="exact" w:before="0"/>
        <w:ind w:left="2995" w:right="0" w:firstLine="0"/>
        <w:jc w:val="left"/>
        <w:rPr>
          <w:rFonts w:ascii="方正楷体_GBK" w:eastAsia="方正楷体_GBK" w:hint="eastAsia"/>
          <w:sz w:val="26"/>
        </w:rPr>
      </w:pPr>
      <w:r>
        <w:rPr>
          <w:rFonts w:ascii="方正楷体_GBK" w:eastAsia="方正楷体_GBK" w:hint="eastAsia"/>
          <w:color w:val="231F20"/>
          <w:sz w:val="26"/>
        </w:rPr>
        <w:t>国家工商行政管理总局</w:t>
      </w:r>
    </w:p>
    <w:p>
      <w:pPr>
        <w:pStyle w:val="BodyText"/>
        <w:rPr>
          <w:rFonts w:ascii="方正楷体_GBK"/>
          <w:sz w:val="20"/>
        </w:rPr>
      </w:pPr>
    </w:p>
    <w:p>
      <w:pPr>
        <w:pStyle w:val="BodyText"/>
        <w:rPr>
          <w:rFonts w:ascii="方正楷体_GBK"/>
          <w:sz w:val="15"/>
        </w:rPr>
      </w:pPr>
    </w:p>
    <w:p>
      <w:pPr>
        <w:spacing w:before="13"/>
        <w:ind w:left="0" w:right="0" w:firstLine="0"/>
        <w:jc w:val="center"/>
        <w:rPr>
          <w:rFonts w:ascii="方正楷体_GBK" w:eastAsia="方正楷体_GBK" w:hint="eastAsia"/>
          <w:sz w:val="26"/>
        </w:rPr>
      </w:pPr>
      <w:r>
        <w:rPr>
          <w:rFonts w:ascii="方正楷体_GBK" w:eastAsia="方正楷体_GBK" w:hint="eastAsia"/>
          <w:color w:val="231F20"/>
          <w:sz w:val="26"/>
        </w:rPr>
        <w:t>二〇一一年二月</w:t>
      </w:r>
    </w:p>
    <w:p>
      <w:pPr>
        <w:spacing w:after="0"/>
        <w:jc w:val="center"/>
        <w:rPr>
          <w:rFonts w:ascii="方正楷体_GBK" w:eastAsia="方正楷体_GBK" w:hint="eastAsia"/>
          <w:sz w:val="26"/>
        </w:rPr>
        <w:sectPr>
          <w:footerReference w:type="default" r:id="rId5"/>
          <w:footerReference w:type="even" r:id="rId6"/>
          <w:type w:val="continuous"/>
          <w:pgSz w:w="11910" w:h="16840"/>
          <w:pgMar w:footer="832" w:top="1580" w:bottom="1020" w:left="1300" w:right="1300"/>
          <w:pgNumType w:start="1"/>
        </w:sectPr>
      </w:pPr>
    </w:p>
    <w:p>
      <w:pPr>
        <w:pStyle w:val="BodyText"/>
        <w:rPr>
          <w:rFonts w:ascii="方正楷体_GBK"/>
          <w:sz w:val="20"/>
        </w:rPr>
      </w:pPr>
    </w:p>
    <w:p>
      <w:pPr>
        <w:pStyle w:val="BodyText"/>
        <w:rPr>
          <w:rFonts w:ascii="方正楷体_GBK"/>
          <w:sz w:val="20"/>
        </w:rPr>
      </w:pPr>
    </w:p>
    <w:p>
      <w:pPr>
        <w:pStyle w:val="BodyText"/>
        <w:spacing w:before="4"/>
        <w:rPr>
          <w:rFonts w:ascii="方正楷体_GBK"/>
          <w:sz w:val="14"/>
        </w:rPr>
      </w:pPr>
    </w:p>
    <w:p>
      <w:pPr>
        <w:spacing w:before="3"/>
        <w:ind w:left="4092" w:right="0" w:firstLine="0"/>
        <w:jc w:val="left"/>
        <w:rPr>
          <w:rFonts w:ascii="方正黑体_GBK" w:eastAsia="方正黑体_GBK" w:hint="eastAsia"/>
          <w:sz w:val="28"/>
        </w:rPr>
      </w:pPr>
      <w:r>
        <w:rPr>
          <w:rFonts w:ascii="方正黑体_GBK" w:eastAsia="方正黑体_GBK" w:hint="eastAsia"/>
          <w:color w:val="231F20"/>
          <w:sz w:val="28"/>
        </w:rPr>
        <w:t>使用说明</w:t>
      </w:r>
    </w:p>
    <w:p>
      <w:pPr>
        <w:pStyle w:val="BodyText"/>
        <w:rPr>
          <w:rFonts w:ascii="方正黑体_GBK"/>
          <w:sz w:val="32"/>
        </w:rPr>
      </w:pPr>
    </w:p>
    <w:p>
      <w:pPr>
        <w:pStyle w:val="BodyText"/>
        <w:spacing w:before="12"/>
        <w:rPr>
          <w:rFonts w:ascii="方正黑体_GBK"/>
          <w:sz w:val="24"/>
        </w:rPr>
      </w:pPr>
    </w:p>
    <w:p>
      <w:pPr>
        <w:pStyle w:val="ListParagraph"/>
        <w:numPr>
          <w:ilvl w:val="0"/>
          <w:numId w:val="1"/>
        </w:numPr>
        <w:tabs>
          <w:tab w:pos="774" w:val="left" w:leader="none"/>
        </w:tabs>
        <w:spacing w:line="319" w:lineRule="auto" w:before="0" w:after="0"/>
        <w:ind w:left="117" w:right="110" w:firstLine="440"/>
        <w:jc w:val="both"/>
        <w:rPr>
          <w:sz w:val="22"/>
        </w:rPr>
      </w:pPr>
      <w:r>
        <w:rPr>
          <w:color w:val="231F20"/>
          <w:spacing w:val="-10"/>
          <w:sz w:val="22"/>
        </w:rPr>
        <w:t>本合同文本为示范文本，依据《中华人民共和国合同法》</w:t>
      </w:r>
      <w:r>
        <w:rPr>
          <w:color w:val="231F20"/>
          <w:spacing w:val="-24"/>
          <w:sz w:val="22"/>
        </w:rPr>
        <w:t>、《中华人民共和国商标法》</w:t>
      </w:r>
      <w:r>
        <w:rPr>
          <w:color w:val="231F20"/>
          <w:spacing w:val="-56"/>
          <w:sz w:val="22"/>
        </w:rPr>
        <w:t>、《商</w:t>
      </w:r>
      <w:r>
        <w:rPr>
          <w:color w:val="231F20"/>
          <w:spacing w:val="-62"/>
          <w:sz w:val="22"/>
        </w:rPr>
        <w:t>业特许经营管理条例》</w:t>
      </w:r>
      <w:r>
        <w:rPr>
          <w:color w:val="231F20"/>
          <w:sz w:val="22"/>
        </w:rPr>
        <w:t>（</w:t>
      </w:r>
      <w:r>
        <w:rPr>
          <w:color w:val="231F20"/>
          <w:spacing w:val="-1"/>
          <w:sz w:val="22"/>
        </w:rPr>
        <w:t>国务院令第 </w:t>
      </w:r>
      <w:r>
        <w:rPr>
          <w:color w:val="231F20"/>
          <w:sz w:val="22"/>
        </w:rPr>
        <w:t>485</w:t>
      </w:r>
      <w:r>
        <w:rPr>
          <w:color w:val="231F20"/>
          <w:spacing w:val="-1"/>
          <w:sz w:val="22"/>
        </w:rPr>
        <w:t> 号</w:t>
      </w:r>
      <w:r>
        <w:rPr>
          <w:color w:val="231F20"/>
          <w:spacing w:val="-110"/>
          <w:sz w:val="22"/>
        </w:rPr>
        <w:t>）</w:t>
      </w:r>
      <w:r>
        <w:rPr>
          <w:color w:val="231F20"/>
          <w:spacing w:val="-23"/>
          <w:sz w:val="22"/>
        </w:rPr>
        <w:t>、《快递市场管理办法》</w:t>
      </w:r>
      <w:r>
        <w:rPr>
          <w:color w:val="231F20"/>
          <w:sz w:val="22"/>
        </w:rPr>
        <w:t>（</w:t>
      </w:r>
      <w:r>
        <w:rPr>
          <w:color w:val="231F20"/>
          <w:spacing w:val="-1"/>
          <w:sz w:val="22"/>
        </w:rPr>
        <w:t>交通运输部令 </w:t>
      </w:r>
      <w:r>
        <w:rPr>
          <w:color w:val="231F20"/>
          <w:sz w:val="22"/>
        </w:rPr>
        <w:t>2008</w:t>
      </w:r>
      <w:r>
        <w:rPr>
          <w:color w:val="231F20"/>
          <w:spacing w:val="-1"/>
          <w:sz w:val="22"/>
        </w:rPr>
        <w:t> 年第 </w:t>
      </w:r>
      <w:r>
        <w:rPr>
          <w:color w:val="231F20"/>
          <w:sz w:val="22"/>
        </w:rPr>
        <w:t>4 </w:t>
      </w:r>
      <w:r>
        <w:rPr>
          <w:color w:val="231F20"/>
          <w:spacing w:val="2"/>
          <w:sz w:val="22"/>
        </w:rPr>
        <w:t>号</w:t>
      </w:r>
      <w:r>
        <w:rPr>
          <w:color w:val="231F20"/>
          <w:spacing w:val="-110"/>
          <w:sz w:val="22"/>
        </w:rPr>
        <w:t>）</w:t>
      </w:r>
      <w:r>
        <w:rPr>
          <w:color w:val="231F20"/>
          <w:spacing w:val="-16"/>
          <w:sz w:val="22"/>
        </w:rPr>
        <w:t>、《快递业务经营许可管理办法》</w:t>
      </w:r>
      <w:r>
        <w:rPr>
          <w:color w:val="231F20"/>
          <w:spacing w:val="2"/>
          <w:sz w:val="22"/>
        </w:rPr>
        <w:t>（</w:t>
      </w:r>
      <w:r>
        <w:rPr>
          <w:color w:val="231F20"/>
          <w:spacing w:val="1"/>
          <w:sz w:val="22"/>
        </w:rPr>
        <w:t>交通运输部令 </w:t>
      </w:r>
      <w:r>
        <w:rPr>
          <w:color w:val="231F20"/>
          <w:sz w:val="22"/>
        </w:rPr>
        <w:t>2009</w:t>
      </w:r>
      <w:r>
        <w:rPr>
          <w:color w:val="231F20"/>
          <w:spacing w:val="8"/>
          <w:sz w:val="22"/>
        </w:rPr>
        <w:t> 年第 </w:t>
      </w:r>
      <w:r>
        <w:rPr>
          <w:color w:val="231F20"/>
          <w:sz w:val="22"/>
        </w:rPr>
        <w:t>12</w:t>
      </w:r>
      <w:r>
        <w:rPr>
          <w:color w:val="231F20"/>
          <w:spacing w:val="3"/>
          <w:sz w:val="22"/>
        </w:rPr>
        <w:t> 号</w:t>
      </w:r>
      <w:r>
        <w:rPr>
          <w:color w:val="231F20"/>
          <w:spacing w:val="2"/>
          <w:sz w:val="22"/>
        </w:rPr>
        <w:t>）</w:t>
      </w:r>
      <w:r>
        <w:rPr>
          <w:color w:val="231F20"/>
          <w:spacing w:val="0"/>
          <w:sz w:val="22"/>
        </w:rPr>
        <w:t>以及《快递服务》邮政</w:t>
      </w:r>
      <w:r>
        <w:rPr>
          <w:color w:val="231F20"/>
          <w:sz w:val="22"/>
        </w:rPr>
        <w:t>行业标准制订，供当事人签约使用或参考。</w:t>
      </w:r>
    </w:p>
    <w:p>
      <w:pPr>
        <w:pStyle w:val="ListParagraph"/>
        <w:numPr>
          <w:ilvl w:val="0"/>
          <w:numId w:val="1"/>
        </w:numPr>
        <w:tabs>
          <w:tab w:pos="776" w:val="left" w:leader="none"/>
        </w:tabs>
        <w:spacing w:line="319" w:lineRule="auto" w:before="25" w:after="0"/>
        <w:ind w:left="117" w:right="113" w:firstLine="440"/>
        <w:jc w:val="both"/>
        <w:rPr>
          <w:sz w:val="22"/>
        </w:rPr>
      </w:pPr>
      <w:r>
        <w:rPr>
          <w:color w:val="231F20"/>
          <w:sz w:val="22"/>
        </w:rPr>
        <w:t>本合同中的空白行，供双方当事人填写，以对本合同条款进行选择和补充约定。合同签订生效后，被选择的条款和补充约定的内容视为双方同意的内容。</w:t>
      </w:r>
    </w:p>
    <w:p>
      <w:pPr>
        <w:pStyle w:val="ListParagraph"/>
        <w:numPr>
          <w:ilvl w:val="0"/>
          <w:numId w:val="1"/>
        </w:numPr>
        <w:tabs>
          <w:tab w:pos="776" w:val="left" w:leader="none"/>
        </w:tabs>
        <w:spacing w:line="319" w:lineRule="auto" w:before="25" w:after="0"/>
        <w:ind w:left="117" w:right="113" w:firstLine="440"/>
        <w:jc w:val="both"/>
        <w:rPr>
          <w:sz w:val="22"/>
        </w:rPr>
      </w:pPr>
      <w:r>
        <w:rPr>
          <w:color w:val="231F20"/>
          <w:sz w:val="22"/>
        </w:rPr>
        <w:t>双方关于快递服务操作规程有具体约定的，作为本合同附件，附在合同正文之后，与本合同具有同等的法律效力。</w:t>
      </w:r>
    </w:p>
    <w:p>
      <w:pPr>
        <w:spacing w:after="0" w:line="319" w:lineRule="auto"/>
        <w:jc w:val="both"/>
        <w:rPr>
          <w:sz w:val="22"/>
        </w:rPr>
        <w:sectPr>
          <w:pgSz w:w="11910" w:h="16840"/>
          <w:pgMar w:header="0" w:footer="832" w:top="1580" w:bottom="1020" w:left="1300" w:right="1300"/>
        </w:sectPr>
      </w:pPr>
    </w:p>
    <w:p>
      <w:pPr>
        <w:pStyle w:val="BodyText"/>
        <w:rPr>
          <w:sz w:val="20"/>
        </w:rPr>
      </w:pPr>
    </w:p>
    <w:p>
      <w:pPr>
        <w:pStyle w:val="BodyText"/>
        <w:rPr>
          <w:sz w:val="20"/>
        </w:rPr>
      </w:pPr>
    </w:p>
    <w:p>
      <w:pPr>
        <w:pStyle w:val="Heading1"/>
        <w:spacing w:before="174"/>
        <w:ind w:left="2692"/>
      </w:pPr>
      <w:r>
        <w:rPr>
          <w:color w:val="231F20"/>
        </w:rPr>
        <w:t>快递行业特许经营（加盟）合同</w:t>
      </w:r>
    </w:p>
    <w:p>
      <w:pPr>
        <w:pStyle w:val="BodyText"/>
        <w:rPr>
          <w:rFonts w:ascii="方正黑体_GBK"/>
          <w:sz w:val="32"/>
        </w:rPr>
      </w:pPr>
    </w:p>
    <w:p>
      <w:pPr>
        <w:pStyle w:val="BodyText"/>
        <w:spacing w:before="12"/>
        <w:rPr>
          <w:rFonts w:ascii="方正黑体_GBK"/>
          <w:sz w:val="24"/>
        </w:rPr>
      </w:pPr>
    </w:p>
    <w:p>
      <w:pPr>
        <w:pStyle w:val="BodyText"/>
        <w:tabs>
          <w:tab w:pos="4365" w:val="left" w:leader="none"/>
          <w:tab w:pos="9182" w:val="left" w:leader="none"/>
        </w:tabs>
        <w:spacing w:line="319" w:lineRule="auto" w:before="1"/>
        <w:ind w:left="557" w:right="115" w:firstLine="5380"/>
        <w:jc w:val="both"/>
      </w:pPr>
      <w:r>
        <w:rPr>
          <w:color w:val="231F20"/>
        </w:rPr>
        <w:t>合同编号</w:t>
      </w:r>
      <w:r>
        <w:rPr>
          <w:rFonts w:ascii="方正宋黑_GBK" w:eastAsia="方正宋黑_GBK" w:hint="eastAsia"/>
          <w:color w:val="231F20"/>
        </w:rPr>
        <w:t>：</w:t>
        <w:tab/>
        <w:t> </w:t>
      </w:r>
      <w:r>
        <w:rPr>
          <w:color w:val="231F20"/>
        </w:rPr>
        <w:t>特许人（加盟授权方</w:t>
      </w:r>
      <w:r>
        <w:rPr>
          <w:color w:val="231F20"/>
          <w:spacing w:val="-28"/>
        </w:rPr>
        <w:t>）：</w:t>
      </w:r>
      <w:r>
        <w:rPr>
          <w:color w:val="231F20"/>
        </w:rPr>
        <w:tab/>
        <w:tab/>
      </w:r>
      <w:r>
        <w:rPr>
          <w:color w:val="231F20"/>
          <w:w w:val="11"/>
        </w:rPr>
        <w:t> </w:t>
      </w:r>
      <w:r>
        <w:rPr>
          <w:color w:val="231F20"/>
        </w:rPr>
        <w:t>注册地址</w:t>
      </w:r>
      <w:r>
        <w:rPr>
          <w:color w:val="231F20"/>
          <w:u w:val="single" w:color="231F20"/>
        </w:rPr>
        <w:t>：</w:t>
        <w:tab/>
        <w:tab/>
      </w:r>
      <w:r>
        <w:rPr>
          <w:color w:val="231F20"/>
          <w:w w:val="11"/>
          <w:u w:val="single" w:color="231F20"/>
        </w:rPr>
        <w:t> </w:t>
      </w:r>
      <w:r>
        <w:rPr>
          <w:color w:val="231F20"/>
        </w:rPr>
        <w:t>邮政编码</w:t>
      </w:r>
      <w:r>
        <w:rPr>
          <w:color w:val="231F20"/>
          <w:u w:val="single" w:color="231F20"/>
        </w:rPr>
        <w:t>：</w:t>
        <w:tab/>
        <w:tab/>
      </w:r>
      <w:r>
        <w:rPr>
          <w:color w:val="231F20"/>
          <w:w w:val="11"/>
          <w:u w:val="single" w:color="231F20"/>
        </w:rPr>
        <w:t> </w:t>
      </w:r>
      <w:r>
        <w:rPr>
          <w:color w:val="231F20"/>
        </w:rPr>
        <w:t>营业执照注册号</w:t>
      </w:r>
      <w:r>
        <w:rPr>
          <w:color w:val="231F20"/>
          <w:u w:val="single" w:color="231F20"/>
        </w:rPr>
        <w:t>：</w:t>
        <w:tab/>
        <w:tab/>
      </w:r>
      <w:r>
        <w:rPr>
          <w:color w:val="231F20"/>
          <w:w w:val="11"/>
          <w:u w:val="single" w:color="231F20"/>
        </w:rPr>
        <w:t> </w:t>
      </w:r>
      <w:r>
        <w:rPr>
          <w:color w:val="231F20"/>
        </w:rPr>
        <w:t>快递业务经营许可证号</w:t>
      </w:r>
      <w:r>
        <w:rPr>
          <w:color w:val="231F20"/>
          <w:u w:val="single" w:color="231F20"/>
        </w:rPr>
        <w:t>：</w:t>
        <w:tab/>
        <w:tab/>
      </w:r>
      <w:r>
        <w:rPr>
          <w:color w:val="231F20"/>
          <w:w w:val="11"/>
          <w:u w:val="single" w:color="231F20"/>
        </w:rPr>
        <w:t> </w:t>
      </w:r>
      <w:r>
        <w:rPr>
          <w:color w:val="231F20"/>
        </w:rPr>
        <w:t>法定代表人</w:t>
      </w:r>
      <w:r>
        <w:rPr>
          <w:color w:val="231F20"/>
          <w:u w:val="single" w:color="231F20"/>
        </w:rPr>
        <w:t>：</w:t>
        <w:tab/>
      </w:r>
      <w:r>
        <w:rPr>
          <w:color w:val="231F20"/>
        </w:rPr>
        <w:t>联系电话</w:t>
      </w:r>
      <w:r>
        <w:rPr>
          <w:color w:val="231F20"/>
          <w:u w:val="single" w:color="231F20"/>
        </w:rPr>
        <w:t>：</w:t>
        <w:tab/>
      </w:r>
      <w:r>
        <w:rPr>
          <w:color w:val="231F20"/>
          <w:w w:val="11"/>
          <w:u w:val="single" w:color="231F20"/>
        </w:rPr>
        <w:t> </w:t>
      </w:r>
      <w:r>
        <w:rPr>
          <w:color w:val="231F20"/>
        </w:rPr>
        <w:t>电子邮箱</w:t>
      </w:r>
      <w:r>
        <w:rPr>
          <w:color w:val="231F20"/>
          <w:u w:val="single" w:color="231F20"/>
        </w:rPr>
        <w:t>：</w:t>
        <w:tab/>
        <w:tab/>
      </w:r>
    </w:p>
    <w:p>
      <w:pPr>
        <w:pStyle w:val="BodyText"/>
        <w:rPr>
          <w:sz w:val="31"/>
        </w:rPr>
      </w:pPr>
    </w:p>
    <w:p>
      <w:pPr>
        <w:pStyle w:val="BodyText"/>
        <w:tabs>
          <w:tab w:pos="6137" w:val="left" w:leader="none"/>
          <w:tab w:pos="9188" w:val="left" w:leader="none"/>
        </w:tabs>
        <w:spacing w:line="319" w:lineRule="auto"/>
        <w:ind w:left="557" w:right="112"/>
        <w:jc w:val="both"/>
      </w:pPr>
      <w:r>
        <w:rPr>
          <w:color w:val="231F20"/>
        </w:rPr>
        <w:t>被特许人（加盟方</w:t>
      </w:r>
      <w:r>
        <w:rPr>
          <w:color w:val="231F20"/>
          <w:spacing w:val="-28"/>
        </w:rPr>
        <w:t>）：</w:t>
      </w:r>
      <w:r>
        <w:rPr>
          <w:color w:val="231F20"/>
        </w:rPr>
        <w:tab/>
        <w:tab/>
        <w:t> 注册地址</w:t>
      </w:r>
      <w:r>
        <w:rPr>
          <w:color w:val="231F20"/>
          <w:u w:val="single" w:color="231F20"/>
        </w:rPr>
        <w:t>：</w:t>
        <w:tab/>
        <w:tab/>
        <w:t> </w:t>
      </w:r>
      <w:r>
        <w:rPr>
          <w:color w:val="231F20"/>
        </w:rPr>
        <w:t>邮政编码</w:t>
      </w:r>
      <w:r>
        <w:rPr>
          <w:color w:val="231F20"/>
          <w:u w:val="single" w:color="231F20"/>
        </w:rPr>
        <w:t>：</w:t>
        <w:tab/>
        <w:tab/>
        <w:t> </w:t>
      </w:r>
      <w:r>
        <w:rPr>
          <w:color w:val="231F20"/>
        </w:rPr>
        <w:t>营业执照注册号</w:t>
      </w:r>
      <w:r>
        <w:rPr>
          <w:color w:val="231F20"/>
          <w:u w:val="single" w:color="231F20"/>
        </w:rPr>
        <w:t>：</w:t>
        <w:tab/>
        <w:tab/>
        <w:t> </w:t>
      </w:r>
      <w:r>
        <w:rPr>
          <w:color w:val="231F20"/>
        </w:rPr>
        <w:t>快递业务经营许可证号</w:t>
      </w:r>
      <w:r>
        <w:rPr>
          <w:color w:val="231F20"/>
          <w:u w:val="single" w:color="231F20"/>
        </w:rPr>
        <w:t>：</w:t>
        <w:tab/>
        <w:tab/>
        <w:t> </w:t>
      </w:r>
      <w:r>
        <w:rPr>
          <w:color w:val="231F20"/>
        </w:rPr>
        <w:t>法定代表人</w:t>
      </w:r>
      <w:r>
        <w:rPr>
          <w:color w:val="231F20"/>
          <w:u w:val="single" w:color="231F20"/>
        </w:rPr>
        <w:t>：</w:t>
        <w:tab/>
      </w:r>
      <w:r>
        <w:rPr>
          <w:color w:val="231F20"/>
        </w:rPr>
        <w:t>联系电话</w:t>
      </w:r>
      <w:r>
        <w:rPr>
          <w:color w:val="231F20"/>
          <w:u w:val="single" w:color="231F20"/>
        </w:rPr>
        <w:t>：</w:t>
        <w:tab/>
        <w:t> </w:t>
      </w:r>
      <w:r>
        <w:rPr>
          <w:color w:val="231F20"/>
        </w:rPr>
        <w:t>电子邮箱</w:t>
      </w:r>
      <w:r>
        <w:rPr>
          <w:color w:val="231F20"/>
          <w:u w:val="single" w:color="231F20"/>
        </w:rPr>
        <w:t>：</w:t>
        <w:tab/>
        <w:tab/>
      </w:r>
    </w:p>
    <w:p>
      <w:pPr>
        <w:pStyle w:val="BodyText"/>
        <w:spacing w:before="14"/>
        <w:rPr>
          <w:sz w:val="30"/>
        </w:rPr>
      </w:pPr>
    </w:p>
    <w:p>
      <w:pPr>
        <w:pStyle w:val="BodyText"/>
        <w:spacing w:line="319" w:lineRule="auto" w:before="1"/>
        <w:ind w:left="117" w:right="112" w:firstLine="440"/>
        <w:jc w:val="both"/>
      </w:pPr>
      <w:r>
        <w:rPr>
          <w:color w:val="231F20"/>
        </w:rPr>
        <w:t>特许人与被特许人本着自愿、平等、公平和诚实信用原则，经过充分友好协商，签订本特许经营（加盟）合同：</w:t>
      </w:r>
    </w:p>
    <w:p>
      <w:pPr>
        <w:pStyle w:val="ListParagraph"/>
        <w:numPr>
          <w:ilvl w:val="0"/>
          <w:numId w:val="2"/>
        </w:numPr>
        <w:tabs>
          <w:tab w:pos="796" w:val="left" w:leader="none"/>
        </w:tabs>
        <w:spacing w:line="240" w:lineRule="auto" w:before="20" w:after="0"/>
        <w:ind w:left="795" w:right="0" w:hanging="238"/>
        <w:jc w:val="left"/>
        <w:rPr>
          <w:rFonts w:ascii="方正黑体_GBK" w:eastAsia="方正黑体_GBK" w:hint="eastAsia"/>
          <w:sz w:val="22"/>
        </w:rPr>
      </w:pPr>
      <w:r>
        <w:rPr>
          <w:rFonts w:ascii="方正黑体_GBK" w:eastAsia="方正黑体_GBK" w:hint="eastAsia"/>
          <w:color w:val="231F20"/>
          <w:sz w:val="22"/>
        </w:rPr>
        <w:t>特许人（加盟授权方）具备的条件</w:t>
      </w:r>
    </w:p>
    <w:p>
      <w:pPr>
        <w:pStyle w:val="ListParagraph"/>
        <w:numPr>
          <w:ilvl w:val="1"/>
          <w:numId w:val="2"/>
        </w:numPr>
        <w:tabs>
          <w:tab w:pos="886" w:val="left" w:leader="none"/>
        </w:tabs>
        <w:spacing w:line="319" w:lineRule="auto" w:before="122" w:after="0"/>
        <w:ind w:left="117" w:right="115" w:firstLine="440"/>
        <w:jc w:val="both"/>
        <w:rPr>
          <w:sz w:val="22"/>
        </w:rPr>
      </w:pPr>
      <w:r>
        <w:rPr>
          <w:color w:val="231F20"/>
          <w:spacing w:val="-1"/>
          <w:sz w:val="22"/>
        </w:rPr>
        <w:t>特许人系依法设立、取得快递业务经营许可证，并有权在第 </w:t>
      </w:r>
      <w:r>
        <w:rPr>
          <w:color w:val="231F20"/>
          <w:sz w:val="22"/>
        </w:rPr>
        <w:t>3.1</w:t>
      </w:r>
      <w:r>
        <w:rPr>
          <w:color w:val="231F20"/>
          <w:spacing w:val="-1"/>
          <w:sz w:val="22"/>
        </w:rPr>
        <w:t> 条规定的地域范围内从事快递业务的的企业法人。</w:t>
      </w:r>
    </w:p>
    <w:p>
      <w:pPr>
        <w:pStyle w:val="ListParagraph"/>
        <w:numPr>
          <w:ilvl w:val="1"/>
          <w:numId w:val="2"/>
        </w:numPr>
        <w:tabs>
          <w:tab w:pos="891" w:val="left" w:leader="none"/>
          <w:tab w:pos="1622" w:val="left" w:leader="none"/>
          <w:tab w:pos="3021" w:val="left" w:leader="none"/>
          <w:tab w:pos="4493" w:val="left" w:leader="none"/>
          <w:tab w:pos="7428" w:val="left" w:leader="none"/>
        </w:tabs>
        <w:spacing w:line="319" w:lineRule="auto" w:before="25" w:after="0"/>
        <w:ind w:left="117" w:right="115" w:firstLine="440"/>
        <w:jc w:val="both"/>
        <w:rPr>
          <w:sz w:val="22"/>
        </w:rPr>
      </w:pPr>
      <w:r>
        <w:rPr>
          <w:color w:val="231F20"/>
          <w:sz w:val="22"/>
        </w:rPr>
        <w:t>特许人拥有</w:t>
      </w:r>
      <w:r>
        <w:rPr>
          <w:color w:val="231F20"/>
          <w:sz w:val="22"/>
          <w:u w:val="single" w:color="231F20"/>
        </w:rPr>
        <w:t> </w:t>
        <w:tab/>
      </w:r>
      <w:r>
        <w:rPr>
          <w:color w:val="231F20"/>
          <w:sz w:val="22"/>
        </w:rPr>
        <w:t>快递特许经营权，包括注册商标</w:t>
      </w:r>
      <w:r>
        <w:rPr>
          <w:color w:val="231F20"/>
          <w:sz w:val="22"/>
          <w:u w:val="single" w:color="231F20"/>
        </w:rPr>
        <w:t>         </w:t>
      </w:r>
      <w:r>
        <w:rPr>
          <w:color w:val="231F20"/>
          <w:spacing w:val="13"/>
          <w:sz w:val="22"/>
          <w:u w:val="single" w:color="231F20"/>
        </w:rPr>
        <w:t> </w:t>
      </w:r>
      <w:r>
        <w:rPr>
          <w:color w:val="231F20"/>
          <w:sz w:val="22"/>
          <w:u w:val="single" w:color="231F20"/>
        </w:rPr>
        <w:t>（</w:t>
      </w:r>
      <w:r>
        <w:rPr>
          <w:color w:val="231F20"/>
          <w:sz w:val="22"/>
        </w:rPr>
        <w:t>名称及权属证书号</w:t>
      </w:r>
      <w:r>
        <w:rPr>
          <w:color w:val="231F20"/>
          <w:spacing w:val="-110"/>
          <w:sz w:val="22"/>
        </w:rPr>
        <w:t>）</w:t>
      </w:r>
      <w:r>
        <w:rPr>
          <w:color w:val="231F20"/>
          <w:sz w:val="22"/>
        </w:rPr>
        <w:t>、企业标志</w:t>
      </w:r>
      <w:r>
        <w:rPr>
          <w:color w:val="231F20"/>
          <w:sz w:val="22"/>
          <w:u w:val="single" w:color="231F20"/>
        </w:rPr>
        <w:t> </w:t>
        <w:tab/>
        <w:t>（</w:t>
      </w:r>
      <w:r>
        <w:rPr>
          <w:color w:val="231F20"/>
          <w:sz w:val="22"/>
        </w:rPr>
        <w:t>名称、图形</w:t>
      </w:r>
      <w:r>
        <w:rPr>
          <w:color w:val="231F20"/>
          <w:spacing w:val="-110"/>
          <w:sz w:val="22"/>
        </w:rPr>
        <w:t>）</w:t>
      </w:r>
      <w:r>
        <w:rPr>
          <w:color w:val="231F20"/>
          <w:sz w:val="22"/>
        </w:rPr>
        <w:t>、专利</w:t>
      </w:r>
      <w:r>
        <w:rPr>
          <w:color w:val="231F20"/>
          <w:sz w:val="22"/>
          <w:u w:val="single" w:color="231F20"/>
        </w:rPr>
        <w:t> </w:t>
        <w:tab/>
        <w:t>（</w:t>
      </w:r>
      <w:r>
        <w:rPr>
          <w:color w:val="231F20"/>
          <w:sz w:val="22"/>
        </w:rPr>
        <w:t>专利号</w:t>
      </w:r>
      <w:r>
        <w:rPr>
          <w:color w:val="231F20"/>
          <w:spacing w:val="-110"/>
          <w:sz w:val="22"/>
        </w:rPr>
        <w:t>）</w:t>
      </w:r>
      <w:r>
        <w:rPr>
          <w:color w:val="231F20"/>
          <w:sz w:val="22"/>
        </w:rPr>
        <w:t>、专有技术</w:t>
      </w:r>
      <w:r>
        <w:rPr>
          <w:color w:val="231F20"/>
          <w:sz w:val="22"/>
          <w:u w:val="single" w:color="231F20"/>
        </w:rPr>
        <w:t> </w:t>
        <w:tab/>
        <w:t>（</w:t>
      </w:r>
      <w:r>
        <w:rPr>
          <w:color w:val="231F20"/>
          <w:sz w:val="22"/>
        </w:rPr>
        <w:t>名称及权属证书号</w:t>
      </w:r>
      <w:r>
        <w:rPr>
          <w:color w:val="231F20"/>
          <w:spacing w:val="-110"/>
          <w:sz w:val="22"/>
        </w:rPr>
        <w:t>）</w:t>
      </w:r>
      <w:r>
        <w:rPr>
          <w:color w:val="231F20"/>
          <w:sz w:val="22"/>
        </w:rPr>
        <w:t>、经营模式等经营资源。</w:t>
      </w:r>
    </w:p>
    <w:p>
      <w:pPr>
        <w:pStyle w:val="ListParagraph"/>
        <w:numPr>
          <w:ilvl w:val="1"/>
          <w:numId w:val="2"/>
        </w:numPr>
        <w:tabs>
          <w:tab w:pos="907" w:val="left" w:leader="none"/>
        </w:tabs>
        <w:spacing w:line="319" w:lineRule="auto" w:before="25" w:after="0"/>
        <w:ind w:left="117" w:right="113" w:firstLine="440"/>
        <w:jc w:val="both"/>
        <w:rPr>
          <w:sz w:val="22"/>
        </w:rPr>
      </w:pPr>
      <w:r>
        <w:rPr>
          <w:color w:val="231F20"/>
          <w:spacing w:val="1"/>
          <w:sz w:val="22"/>
        </w:rPr>
        <w:t>特许人在中国境内拥有至少 </w:t>
      </w:r>
      <w:r>
        <w:rPr>
          <w:color w:val="231F20"/>
          <w:sz w:val="22"/>
        </w:rPr>
        <w:t>2</w:t>
      </w:r>
      <w:r>
        <w:rPr>
          <w:color w:val="231F20"/>
          <w:spacing w:val="1"/>
          <w:sz w:val="22"/>
        </w:rPr>
        <w:t> 家从事快递服务 </w:t>
      </w:r>
      <w:r>
        <w:rPr>
          <w:color w:val="231F20"/>
          <w:sz w:val="22"/>
        </w:rPr>
        <w:t>1</w:t>
      </w:r>
      <w:r>
        <w:rPr>
          <w:color w:val="231F20"/>
          <w:spacing w:val="1"/>
          <w:sz w:val="22"/>
        </w:rPr>
        <w:t> 年以上的直营店或者由其子公司、控</w:t>
      </w:r>
      <w:r>
        <w:rPr>
          <w:color w:val="231F20"/>
          <w:sz w:val="22"/>
        </w:rPr>
        <w:t>股公司建立的快递服务直营店。</w:t>
      </w:r>
    </w:p>
    <w:p>
      <w:pPr>
        <w:spacing w:after="0" w:line="319" w:lineRule="auto"/>
        <w:jc w:val="both"/>
        <w:rPr>
          <w:sz w:val="22"/>
        </w:rPr>
        <w:sectPr>
          <w:pgSz w:w="11910" w:h="16840"/>
          <w:pgMar w:header="0" w:footer="832" w:top="1580" w:bottom="1020" w:left="1300" w:right="1300"/>
        </w:sectPr>
      </w:pPr>
    </w:p>
    <w:p>
      <w:pPr>
        <w:pStyle w:val="ListParagraph"/>
        <w:numPr>
          <w:ilvl w:val="0"/>
          <w:numId w:val="2"/>
        </w:numPr>
        <w:tabs>
          <w:tab w:pos="896" w:val="left" w:leader="none"/>
        </w:tabs>
        <w:spacing w:line="240" w:lineRule="auto" w:before="18" w:after="0"/>
        <w:ind w:left="895" w:right="0" w:hanging="238"/>
        <w:jc w:val="left"/>
        <w:rPr>
          <w:rFonts w:ascii="方正黑体_GBK" w:eastAsia="方正黑体_GBK" w:hint="eastAsia"/>
          <w:sz w:val="22"/>
        </w:rPr>
      </w:pPr>
      <w:r>
        <w:rPr>
          <w:rFonts w:ascii="方正黑体_GBK" w:eastAsia="方正黑体_GBK" w:hint="eastAsia"/>
          <w:color w:val="231F20"/>
          <w:sz w:val="22"/>
        </w:rPr>
        <w:t>被特许人（加盟方）具备的条件</w:t>
      </w:r>
    </w:p>
    <w:p>
      <w:pPr>
        <w:pStyle w:val="ListParagraph"/>
        <w:numPr>
          <w:ilvl w:val="1"/>
          <w:numId w:val="2"/>
        </w:numPr>
        <w:tabs>
          <w:tab w:pos="984" w:val="left" w:leader="none"/>
        </w:tabs>
        <w:spacing w:line="240" w:lineRule="auto" w:before="122" w:after="0"/>
        <w:ind w:left="983" w:right="0" w:hanging="326"/>
        <w:jc w:val="left"/>
        <w:rPr>
          <w:sz w:val="22"/>
        </w:rPr>
      </w:pPr>
      <w:r>
        <w:rPr>
          <w:color w:val="231F20"/>
          <w:sz w:val="22"/>
        </w:rPr>
        <w:t>被特许人系依法设立、取得快递业务经营许可证的企业法人。</w:t>
      </w:r>
    </w:p>
    <w:p>
      <w:pPr>
        <w:pStyle w:val="ListParagraph"/>
        <w:numPr>
          <w:ilvl w:val="1"/>
          <w:numId w:val="2"/>
        </w:numPr>
        <w:tabs>
          <w:tab w:pos="1020" w:val="left" w:leader="none"/>
          <w:tab w:pos="8114" w:val="left" w:leader="none"/>
        </w:tabs>
        <w:spacing w:line="240" w:lineRule="auto" w:before="109" w:after="0"/>
        <w:ind w:left="1019" w:right="0" w:hanging="362"/>
        <w:jc w:val="left"/>
        <w:rPr>
          <w:sz w:val="22"/>
        </w:rPr>
      </w:pPr>
      <w:r>
        <w:rPr>
          <w:color w:val="231F20"/>
          <w:spacing w:val="16"/>
          <w:sz w:val="22"/>
        </w:rPr>
        <w:t>被特许人具备从事快递服务的经营场</w:t>
      </w:r>
      <w:r>
        <w:rPr>
          <w:color w:val="231F20"/>
          <w:sz w:val="22"/>
        </w:rPr>
        <w:t>所</w:t>
      </w:r>
      <w:r>
        <w:rPr>
          <w:color w:val="231F20"/>
          <w:spacing w:val="16"/>
          <w:sz w:val="22"/>
        </w:rPr>
        <w:t>，该经营场所的地</w:t>
      </w:r>
      <w:r>
        <w:rPr>
          <w:color w:val="231F20"/>
          <w:sz w:val="22"/>
        </w:rPr>
        <w:t>址</w:t>
      </w:r>
      <w:r>
        <w:rPr>
          <w:color w:val="231F20"/>
          <w:sz w:val="22"/>
          <w:u w:val="single" w:color="231F20"/>
        </w:rPr>
        <w:t> </w:t>
        <w:tab/>
      </w:r>
      <w:r>
        <w:rPr>
          <w:color w:val="231F20"/>
          <w:spacing w:val="16"/>
          <w:sz w:val="22"/>
        </w:rPr>
        <w:t>，建筑面积</w:t>
      </w:r>
    </w:p>
    <w:p>
      <w:pPr>
        <w:pStyle w:val="BodyText"/>
        <w:tabs>
          <w:tab w:pos="1148" w:val="left" w:leader="none"/>
          <w:tab w:pos="3788" w:val="left" w:leader="none"/>
        </w:tabs>
        <w:spacing w:line="319" w:lineRule="auto" w:before="109"/>
        <w:ind w:left="217" w:right="215"/>
      </w:pPr>
      <w:r>
        <w:rPr>
          <w:rFonts w:ascii="Times New Roman" w:eastAsia="Times New Roman"/>
          <w:color w:val="231F20"/>
          <w:u w:val="single" w:color="231F20"/>
        </w:rPr>
        <w:t> </w:t>
        <w:tab/>
      </w:r>
      <w:r>
        <w:rPr>
          <w:color w:val="231F20"/>
        </w:rPr>
        <w:t>平方米，营业面积</w:t>
      </w:r>
      <w:r>
        <w:rPr>
          <w:color w:val="231F20"/>
          <w:u w:val="single" w:color="231F20"/>
        </w:rPr>
        <w:t> </w:t>
        <w:tab/>
      </w:r>
      <w:r>
        <w:rPr>
          <w:color w:val="231F20"/>
        </w:rPr>
        <w:t>平方米。被特许人应当及时向特许人提供经营场所的权属证明。</w:t>
      </w:r>
    </w:p>
    <w:p>
      <w:pPr>
        <w:pStyle w:val="ListParagraph"/>
        <w:numPr>
          <w:ilvl w:val="1"/>
          <w:numId w:val="2"/>
        </w:numPr>
        <w:tabs>
          <w:tab w:pos="984" w:val="left" w:leader="none"/>
          <w:tab w:pos="6195" w:val="left" w:leader="none"/>
        </w:tabs>
        <w:spacing w:line="240" w:lineRule="auto" w:before="25" w:after="0"/>
        <w:ind w:left="983" w:right="0" w:hanging="326"/>
        <w:jc w:val="left"/>
        <w:rPr>
          <w:sz w:val="22"/>
        </w:rPr>
      </w:pPr>
      <w:r>
        <w:rPr>
          <w:color w:val="231F20"/>
          <w:sz w:val="22"/>
        </w:rPr>
        <w:t>被特许人至少拥有熟悉快递服务业务的员工</w:t>
      </w:r>
      <w:r>
        <w:rPr>
          <w:color w:val="231F20"/>
          <w:sz w:val="22"/>
          <w:u w:val="single" w:color="231F20"/>
        </w:rPr>
        <w:t> </w:t>
        <w:tab/>
      </w:r>
      <w:r>
        <w:rPr>
          <w:color w:val="231F20"/>
          <w:sz w:val="22"/>
        </w:rPr>
        <w:t>名。</w:t>
      </w:r>
    </w:p>
    <w:p>
      <w:pPr>
        <w:pStyle w:val="ListParagraph"/>
        <w:numPr>
          <w:ilvl w:val="1"/>
          <w:numId w:val="2"/>
        </w:numPr>
        <w:tabs>
          <w:tab w:pos="1004" w:val="left" w:leader="none"/>
          <w:tab w:pos="5941" w:val="left" w:leader="none"/>
          <w:tab w:pos="9066" w:val="left" w:leader="none"/>
        </w:tabs>
        <w:spacing w:line="240" w:lineRule="auto" w:before="108" w:after="0"/>
        <w:ind w:left="1003" w:right="0" w:hanging="346"/>
        <w:jc w:val="left"/>
        <w:rPr>
          <w:sz w:val="22"/>
        </w:rPr>
      </w:pPr>
      <w:r>
        <w:rPr>
          <w:color w:val="231F20"/>
          <w:sz w:val="22"/>
        </w:rPr>
        <w:t>被特许人至少配备供快递服务使用的电话</w:t>
      </w:r>
      <w:r>
        <w:rPr>
          <w:color w:val="231F20"/>
          <w:sz w:val="22"/>
          <w:u w:val="single" w:color="231F20"/>
        </w:rPr>
        <w:t> </w:t>
        <w:tab/>
      </w:r>
      <w:r>
        <w:rPr>
          <w:color w:val="231F20"/>
          <w:sz w:val="22"/>
        </w:rPr>
        <w:t>部（号码附后</w:t>
      </w:r>
      <w:r>
        <w:rPr>
          <w:color w:val="231F20"/>
          <w:spacing w:val="-55"/>
          <w:sz w:val="22"/>
        </w:rPr>
        <w:t>）；</w:t>
      </w:r>
      <w:r>
        <w:rPr>
          <w:color w:val="231F20"/>
          <w:sz w:val="22"/>
        </w:rPr>
        <w:t>手机</w:t>
      </w:r>
      <w:r>
        <w:rPr>
          <w:color w:val="231F20"/>
          <w:sz w:val="22"/>
          <w:u w:val="single" w:color="231F20"/>
        </w:rPr>
        <w:t> </w:t>
        <w:tab/>
      </w:r>
      <w:r>
        <w:rPr>
          <w:color w:val="231F20"/>
          <w:sz w:val="22"/>
        </w:rPr>
        <w:t>部</w:t>
      </w:r>
    </w:p>
    <w:p>
      <w:pPr>
        <w:pStyle w:val="BodyText"/>
        <w:spacing w:before="108"/>
        <w:ind w:left="91" w:right="3549"/>
        <w:jc w:val="center"/>
      </w:pPr>
      <w:r>
        <w:rPr>
          <w:color w:val="231F20"/>
        </w:rPr>
        <w:t>（号码附后</w:t>
      </w:r>
      <w:r>
        <w:rPr>
          <w:color w:val="231F20"/>
          <w:spacing w:val="-55"/>
        </w:rPr>
        <w:t>）；</w:t>
      </w:r>
      <w:r>
        <w:rPr>
          <w:color w:val="231F20"/>
        </w:rPr>
        <w:t>如遇号码变更，被特许人应及时通知特许人。</w:t>
      </w:r>
    </w:p>
    <w:p>
      <w:pPr>
        <w:pStyle w:val="ListParagraph"/>
        <w:numPr>
          <w:ilvl w:val="1"/>
          <w:numId w:val="2"/>
        </w:numPr>
        <w:tabs>
          <w:tab w:pos="984" w:val="left" w:leader="none"/>
          <w:tab w:pos="4662" w:val="left" w:leader="none"/>
        </w:tabs>
        <w:spacing w:line="240" w:lineRule="auto" w:before="108" w:after="0"/>
        <w:ind w:left="983" w:right="0" w:hanging="326"/>
        <w:jc w:val="left"/>
        <w:rPr>
          <w:sz w:val="22"/>
        </w:rPr>
      </w:pPr>
      <w:r>
        <w:rPr>
          <w:color w:val="231F20"/>
          <w:sz w:val="22"/>
        </w:rPr>
        <w:t>被特许人拥有不低于人民币</w:t>
      </w:r>
      <w:r>
        <w:rPr>
          <w:color w:val="231F20"/>
          <w:sz w:val="22"/>
          <w:u w:val="single" w:color="231F20"/>
        </w:rPr>
        <w:t> </w:t>
        <w:tab/>
      </w:r>
      <w:r>
        <w:rPr>
          <w:color w:val="231F20"/>
          <w:sz w:val="22"/>
        </w:rPr>
        <w:t>万元的注册资金。</w:t>
      </w:r>
    </w:p>
    <w:p>
      <w:pPr>
        <w:pStyle w:val="ListParagraph"/>
        <w:numPr>
          <w:ilvl w:val="1"/>
          <w:numId w:val="2"/>
        </w:numPr>
        <w:tabs>
          <w:tab w:pos="984" w:val="left" w:leader="none"/>
          <w:tab w:pos="5376" w:val="left" w:leader="none"/>
        </w:tabs>
        <w:spacing w:line="240" w:lineRule="auto" w:before="108" w:after="0"/>
        <w:ind w:left="983" w:right="0" w:hanging="326"/>
        <w:jc w:val="left"/>
        <w:rPr>
          <w:sz w:val="22"/>
        </w:rPr>
      </w:pPr>
      <w:r>
        <w:rPr>
          <w:color w:val="231F20"/>
          <w:sz w:val="22"/>
        </w:rPr>
        <w:t>被特许人拥有从事快递服务的机动车</w:t>
      </w:r>
      <w:r>
        <w:rPr>
          <w:color w:val="231F20"/>
          <w:sz w:val="22"/>
          <w:u w:val="single" w:color="231F20"/>
        </w:rPr>
        <w:t> </w:t>
        <w:tab/>
      </w:r>
      <w:r>
        <w:rPr>
          <w:color w:val="231F20"/>
          <w:sz w:val="22"/>
        </w:rPr>
        <w:t>部（车牌号附后</w:t>
      </w:r>
      <w:r>
        <w:rPr>
          <w:color w:val="231F20"/>
          <w:spacing w:val="-83"/>
          <w:sz w:val="22"/>
        </w:rPr>
        <w:t>）</w:t>
      </w:r>
      <w:r>
        <w:rPr>
          <w:color w:val="231F20"/>
          <w:sz w:val="22"/>
        </w:rPr>
        <w:t>。</w:t>
      </w:r>
    </w:p>
    <w:p>
      <w:pPr>
        <w:pStyle w:val="ListParagraph"/>
        <w:numPr>
          <w:ilvl w:val="1"/>
          <w:numId w:val="2"/>
        </w:numPr>
        <w:tabs>
          <w:tab w:pos="984" w:val="left" w:leader="none"/>
        </w:tabs>
        <w:spacing w:line="240" w:lineRule="auto" w:before="108" w:after="0"/>
        <w:ind w:left="983" w:right="0" w:hanging="326"/>
        <w:jc w:val="left"/>
        <w:rPr>
          <w:sz w:val="22"/>
        </w:rPr>
      </w:pPr>
      <w:r>
        <w:rPr>
          <w:color w:val="231F20"/>
          <w:sz w:val="22"/>
        </w:rPr>
        <w:t>被特许人拥有与特许人快递服务计算机信息系统网络接入的设施设备。</w:t>
      </w:r>
    </w:p>
    <w:p>
      <w:pPr>
        <w:pStyle w:val="ListParagraph"/>
        <w:numPr>
          <w:ilvl w:val="0"/>
          <w:numId w:val="2"/>
        </w:numPr>
        <w:tabs>
          <w:tab w:pos="896" w:val="left" w:leader="none"/>
        </w:tabs>
        <w:spacing w:line="240" w:lineRule="auto" w:before="102" w:after="0"/>
        <w:ind w:left="895" w:right="0" w:hanging="238"/>
        <w:jc w:val="left"/>
        <w:rPr>
          <w:rFonts w:ascii="方正黑体_GBK" w:eastAsia="方正黑体_GBK" w:hint="eastAsia"/>
          <w:sz w:val="22"/>
        </w:rPr>
      </w:pPr>
      <w:r>
        <w:rPr>
          <w:rFonts w:ascii="方正黑体_GBK" w:eastAsia="方正黑体_GBK" w:hint="eastAsia"/>
          <w:color w:val="231F20"/>
          <w:sz w:val="22"/>
        </w:rPr>
        <w:t>特许经营权的授予</w:t>
      </w:r>
    </w:p>
    <w:p>
      <w:pPr>
        <w:pStyle w:val="ListParagraph"/>
        <w:numPr>
          <w:ilvl w:val="1"/>
          <w:numId w:val="2"/>
        </w:numPr>
        <w:tabs>
          <w:tab w:pos="985" w:val="left" w:leader="none"/>
          <w:tab w:pos="2840" w:val="left" w:leader="none"/>
        </w:tabs>
        <w:spacing w:line="319" w:lineRule="auto" w:before="121" w:after="0"/>
        <w:ind w:left="657" w:right="2042" w:firstLine="0"/>
        <w:jc w:val="left"/>
        <w:rPr>
          <w:sz w:val="22"/>
        </w:rPr>
      </w:pPr>
      <w:r>
        <w:rPr>
          <w:color w:val="231F20"/>
          <w:sz w:val="22"/>
        </w:rPr>
        <w:t>在</w:t>
      </w:r>
      <w:r>
        <w:rPr>
          <w:color w:val="231F20"/>
          <w:sz w:val="22"/>
          <w:u w:val="single" w:color="231F20"/>
        </w:rPr>
        <w:t> </w:t>
        <w:tab/>
        <w:t>（</w:t>
      </w:r>
      <w:r>
        <w:rPr>
          <w:color w:val="231F20"/>
          <w:sz w:val="22"/>
        </w:rPr>
        <w:t>区域或四至）地域范围内，特许人将拥有的：注册商标权；</w:t>
      </w:r>
    </w:p>
    <w:p>
      <w:pPr>
        <w:pStyle w:val="BodyText"/>
        <w:spacing w:line="319" w:lineRule="auto" w:before="25"/>
        <w:ind w:left="657" w:right="7513"/>
      </w:pPr>
      <w:r>
        <w:rPr>
          <w:color w:val="231F20"/>
        </w:rPr>
        <w:t>企业标记权； 专利权；</w:t>
      </w:r>
    </w:p>
    <w:p>
      <w:pPr>
        <w:pStyle w:val="BodyText"/>
        <w:tabs>
          <w:tab w:pos="5534" w:val="left" w:leader="none"/>
        </w:tabs>
        <w:spacing w:before="25"/>
        <w:ind w:left="657"/>
        <w:rPr>
          <w:rFonts w:ascii="Times New Roman" w:eastAsia="Times New Roman"/>
        </w:rPr>
      </w:pPr>
      <w:r>
        <w:rPr>
          <w:color w:val="231F20"/>
          <w:spacing w:val="-1"/>
        </w:rPr>
        <w:t>其</w:t>
      </w:r>
      <w:r>
        <w:rPr>
          <w:color w:val="231F20"/>
        </w:rPr>
        <w:t>他权利</w:t>
      </w:r>
      <w:r>
        <w:rPr>
          <w:rFonts w:ascii="Times New Roman" w:eastAsia="Times New Roman"/>
          <w:color w:val="231F20"/>
          <w:u w:val="single" w:color="231F20"/>
        </w:rPr>
        <w:t> </w:t>
        <w:tab/>
      </w:r>
    </w:p>
    <w:p>
      <w:pPr>
        <w:pStyle w:val="BodyText"/>
        <w:tabs>
          <w:tab w:pos="5376" w:val="left" w:leader="none"/>
        </w:tabs>
        <w:spacing w:line="319" w:lineRule="auto" w:before="108"/>
        <w:ind w:left="217" w:right="166" w:firstLine="440"/>
      </w:pPr>
      <w:r>
        <w:rPr>
          <w:color w:val="231F20"/>
          <w:spacing w:val="5"/>
        </w:rPr>
        <w:t>在内的特许经营权授予被特许人独占性使</w:t>
      </w:r>
      <w:r>
        <w:rPr>
          <w:color w:val="231F20"/>
        </w:rPr>
        <w:t>用</w:t>
      </w:r>
      <w:r>
        <w:rPr>
          <w:color w:val="231F20"/>
          <w:spacing w:val="5"/>
        </w:rPr>
        <w:t>。被特许人可以在快件揽收与派</w:t>
      </w:r>
      <w:r>
        <w:rPr>
          <w:color w:val="231F20"/>
        </w:rPr>
        <w:t>送</w:t>
      </w:r>
      <w:r>
        <w:rPr>
          <w:color w:val="231F20"/>
          <w:spacing w:val="5"/>
        </w:rPr>
        <w:t>、员工制</w:t>
      </w:r>
      <w:r>
        <w:rPr>
          <w:color w:val="231F20"/>
        </w:rPr>
        <w:t>服、经营场所装潢装饰、广告宣传及推广</w:t>
      </w:r>
      <w:r>
        <w:rPr>
          <w:color w:val="231F20"/>
          <w:u w:val="single" w:color="231F20"/>
        </w:rPr>
        <w:t>、</w:t>
        <w:tab/>
      </w:r>
      <w:r>
        <w:rPr>
          <w:color w:val="231F20"/>
        </w:rPr>
        <w:t>等方面使用特许人已授予的特许经营权。</w:t>
      </w:r>
    </w:p>
    <w:p>
      <w:pPr>
        <w:pStyle w:val="ListParagraph"/>
        <w:numPr>
          <w:ilvl w:val="1"/>
          <w:numId w:val="2"/>
        </w:numPr>
        <w:tabs>
          <w:tab w:pos="1006" w:val="left" w:leader="none"/>
        </w:tabs>
        <w:spacing w:line="319" w:lineRule="auto" w:before="25" w:after="0"/>
        <w:ind w:left="217" w:right="211" w:firstLine="440"/>
        <w:jc w:val="left"/>
        <w:rPr>
          <w:sz w:val="22"/>
        </w:rPr>
      </w:pPr>
      <w:r>
        <w:rPr>
          <w:color w:val="231F20"/>
          <w:spacing w:val="0"/>
          <w:sz w:val="22"/>
        </w:rPr>
        <w:t>未经特许人同意，被特许人不得改变特许人所授予的特许经营权的相关内容，不得扩</w:t>
      </w:r>
      <w:r>
        <w:rPr>
          <w:color w:val="231F20"/>
          <w:sz w:val="22"/>
        </w:rPr>
        <w:t>大特许人授予的特许经营权使用范围。</w:t>
      </w:r>
    </w:p>
    <w:p>
      <w:pPr>
        <w:pStyle w:val="ListParagraph"/>
        <w:numPr>
          <w:ilvl w:val="1"/>
          <w:numId w:val="2"/>
        </w:numPr>
        <w:tabs>
          <w:tab w:pos="1003" w:val="left" w:leader="none"/>
          <w:tab w:pos="5102" w:val="left" w:leader="none"/>
        </w:tabs>
        <w:spacing w:line="319" w:lineRule="auto" w:before="25" w:after="0"/>
        <w:ind w:left="217" w:right="215" w:firstLine="440"/>
        <w:jc w:val="left"/>
        <w:rPr>
          <w:sz w:val="22"/>
        </w:rPr>
      </w:pPr>
      <w:r>
        <w:rPr>
          <w:color w:val="231F20"/>
          <w:sz w:val="22"/>
        </w:rPr>
        <w:t>特许人应当自本合同签订之日起</w:t>
      </w:r>
      <w:r>
        <w:rPr>
          <w:color w:val="231F20"/>
          <w:sz w:val="22"/>
          <w:u w:val="single" w:color="231F20"/>
        </w:rPr>
        <w:t> </w:t>
        <w:tab/>
      </w:r>
      <w:r>
        <w:rPr>
          <w:color w:val="231F20"/>
          <w:sz w:val="22"/>
        </w:rPr>
        <w:t>日内，将有关特许经营权的权属证明及其他资料交付被特许人。</w:t>
      </w:r>
    </w:p>
    <w:p>
      <w:pPr>
        <w:pStyle w:val="ListParagraph"/>
        <w:numPr>
          <w:ilvl w:val="0"/>
          <w:numId w:val="2"/>
        </w:numPr>
        <w:tabs>
          <w:tab w:pos="896" w:val="left" w:leader="none"/>
        </w:tabs>
        <w:spacing w:line="240" w:lineRule="auto" w:before="19" w:after="0"/>
        <w:ind w:left="895" w:right="0" w:hanging="238"/>
        <w:jc w:val="left"/>
        <w:rPr>
          <w:rFonts w:ascii="方正黑体_GBK" w:eastAsia="方正黑体_GBK" w:hint="eastAsia"/>
          <w:sz w:val="22"/>
        </w:rPr>
      </w:pPr>
      <w:r>
        <w:rPr>
          <w:rFonts w:ascii="方正黑体_GBK" w:eastAsia="方正黑体_GBK" w:hint="eastAsia"/>
          <w:color w:val="231F20"/>
          <w:sz w:val="22"/>
        </w:rPr>
        <w:t>合同期限</w:t>
      </w:r>
    </w:p>
    <w:p>
      <w:pPr>
        <w:pStyle w:val="ListParagraph"/>
        <w:numPr>
          <w:ilvl w:val="1"/>
          <w:numId w:val="2"/>
        </w:numPr>
        <w:tabs>
          <w:tab w:pos="984" w:val="left" w:leader="none"/>
          <w:tab w:pos="4283" w:val="left" w:leader="none"/>
          <w:tab w:pos="4943" w:val="left" w:leader="none"/>
          <w:tab w:pos="5603" w:val="left" w:leader="none"/>
          <w:tab w:pos="7143" w:val="left" w:leader="none"/>
          <w:tab w:pos="7803" w:val="left" w:leader="none"/>
          <w:tab w:pos="8463" w:val="left" w:leader="none"/>
        </w:tabs>
        <w:spacing w:line="240" w:lineRule="auto" w:before="122" w:after="0"/>
        <w:ind w:left="217" w:right="0" w:firstLine="440"/>
        <w:jc w:val="left"/>
        <w:rPr>
          <w:sz w:val="22"/>
        </w:rPr>
      </w:pPr>
      <w:r>
        <w:rPr>
          <w:color w:val="231F20"/>
          <w:sz w:val="22"/>
        </w:rPr>
        <w:t>本特许经营合同有效期自</w:t>
      </w:r>
      <w:r>
        <w:rPr>
          <w:color w:val="231F20"/>
          <w:sz w:val="22"/>
          <w:u w:val="single" w:color="231F20"/>
        </w:rPr>
        <w:t> </w:t>
        <w:tab/>
      </w:r>
      <w:r>
        <w:rPr>
          <w:color w:val="231F20"/>
          <w:sz w:val="22"/>
        </w:rPr>
        <w:t>年</w:t>
      </w:r>
      <w:r>
        <w:rPr>
          <w:color w:val="231F20"/>
          <w:sz w:val="22"/>
          <w:u w:val="single" w:color="231F20"/>
        </w:rPr>
        <w:t> </w:t>
        <w:tab/>
      </w:r>
      <w:r>
        <w:rPr>
          <w:color w:val="231F20"/>
          <w:sz w:val="22"/>
        </w:rPr>
        <w:t>月</w:t>
      </w:r>
      <w:r>
        <w:rPr>
          <w:color w:val="231F20"/>
          <w:sz w:val="22"/>
          <w:u w:val="single" w:color="231F20"/>
        </w:rPr>
        <w:t> </w:t>
        <w:tab/>
      </w:r>
      <w:r>
        <w:rPr>
          <w:color w:val="231F20"/>
          <w:sz w:val="22"/>
        </w:rPr>
        <w:t>日起至</w:t>
      </w:r>
      <w:r>
        <w:rPr>
          <w:color w:val="231F20"/>
          <w:sz w:val="22"/>
          <w:u w:val="single" w:color="231F20"/>
        </w:rPr>
        <w:t> </w:t>
        <w:tab/>
      </w:r>
      <w:r>
        <w:rPr>
          <w:color w:val="231F20"/>
          <w:sz w:val="22"/>
        </w:rPr>
        <w:t>年</w:t>
      </w:r>
      <w:r>
        <w:rPr>
          <w:color w:val="231F20"/>
          <w:sz w:val="22"/>
          <w:u w:val="single" w:color="231F20"/>
        </w:rPr>
        <w:t> </w:t>
        <w:tab/>
      </w:r>
      <w:r>
        <w:rPr>
          <w:color w:val="231F20"/>
          <w:sz w:val="22"/>
        </w:rPr>
        <w:t>月</w:t>
      </w:r>
      <w:r>
        <w:rPr>
          <w:color w:val="231F20"/>
          <w:sz w:val="22"/>
          <w:u w:val="single" w:color="231F20"/>
        </w:rPr>
        <w:t> </w:t>
        <w:tab/>
      </w:r>
      <w:r>
        <w:rPr>
          <w:color w:val="231F20"/>
          <w:sz w:val="22"/>
        </w:rPr>
        <w:t>日。</w:t>
      </w:r>
    </w:p>
    <w:p>
      <w:pPr>
        <w:pStyle w:val="ListParagraph"/>
        <w:numPr>
          <w:ilvl w:val="1"/>
          <w:numId w:val="2"/>
        </w:numPr>
        <w:tabs>
          <w:tab w:pos="999" w:val="left" w:leader="none"/>
          <w:tab w:pos="6758" w:val="left" w:leader="none"/>
        </w:tabs>
        <w:spacing w:line="319" w:lineRule="auto" w:before="109" w:after="0"/>
        <w:ind w:left="217" w:right="105" w:firstLine="440"/>
        <w:jc w:val="left"/>
        <w:rPr>
          <w:sz w:val="22"/>
        </w:rPr>
      </w:pPr>
      <w:r>
        <w:rPr>
          <w:color w:val="231F20"/>
          <w:sz w:val="22"/>
        </w:rPr>
        <w:t>任何一方提出在合同期间解除合同的，应当至少提前</w:t>
      </w:r>
      <w:r>
        <w:rPr>
          <w:color w:val="231F20"/>
          <w:sz w:val="22"/>
          <w:u w:val="single" w:color="231F20"/>
        </w:rPr>
        <w:t> </w:t>
        <w:tab/>
      </w:r>
      <w:r>
        <w:rPr>
          <w:color w:val="231F20"/>
          <w:sz w:val="22"/>
        </w:rPr>
        <w:t>日用书面形式向对方提出，经双方协商一致，合同终止。</w:t>
      </w:r>
    </w:p>
    <w:p>
      <w:pPr>
        <w:pStyle w:val="ListParagraph"/>
        <w:numPr>
          <w:ilvl w:val="0"/>
          <w:numId w:val="2"/>
        </w:numPr>
        <w:tabs>
          <w:tab w:pos="896" w:val="left" w:leader="none"/>
        </w:tabs>
        <w:spacing w:line="240" w:lineRule="auto" w:before="19" w:after="0"/>
        <w:ind w:left="895" w:right="0" w:hanging="238"/>
        <w:jc w:val="left"/>
        <w:rPr>
          <w:rFonts w:ascii="方正黑体_GBK" w:eastAsia="方正黑体_GBK" w:hint="eastAsia"/>
          <w:sz w:val="22"/>
        </w:rPr>
      </w:pPr>
      <w:r>
        <w:rPr>
          <w:rFonts w:ascii="方正黑体_GBK" w:eastAsia="方正黑体_GBK" w:hint="eastAsia"/>
          <w:color w:val="231F20"/>
          <w:sz w:val="22"/>
        </w:rPr>
        <w:t>特许经营费</w:t>
      </w:r>
    </w:p>
    <w:p>
      <w:pPr>
        <w:pStyle w:val="BodyText"/>
        <w:tabs>
          <w:tab w:pos="4062" w:val="left" w:leader="none"/>
          <w:tab w:pos="6092" w:val="left" w:leader="none"/>
        </w:tabs>
        <w:spacing w:before="121"/>
        <w:ind w:left="657"/>
      </w:pPr>
      <w:r>
        <w:rPr>
          <w:color w:val="231F20"/>
        </w:rPr>
        <w:t>被特许人应当自合同生效后</w:t>
      </w:r>
      <w:r>
        <w:rPr>
          <w:color w:val="231F20"/>
          <w:u w:val="single" w:color="231F20"/>
        </w:rPr>
        <w:t> </w:t>
        <w:tab/>
      </w:r>
      <w:r>
        <w:rPr>
          <w:color w:val="231F20"/>
        </w:rPr>
        <w:t>日内，按以下第</w:t>
      </w:r>
      <w:r>
        <w:rPr>
          <w:color w:val="231F20"/>
          <w:u w:val="single" w:color="231F20"/>
        </w:rPr>
        <w:t> </w:t>
        <w:tab/>
      </w:r>
      <w:r>
        <w:rPr>
          <w:color w:val="231F20"/>
        </w:rPr>
        <w:t>种方式向特许人支付特许经营费：</w:t>
      </w:r>
    </w:p>
    <w:p>
      <w:pPr>
        <w:pStyle w:val="BodyText"/>
        <w:tabs>
          <w:tab w:pos="3702" w:val="left" w:leader="none"/>
          <w:tab w:pos="8867" w:val="left" w:leader="none"/>
        </w:tabs>
        <w:spacing w:before="108"/>
        <w:ind w:left="547"/>
      </w:pPr>
      <w:r>
        <w:rPr>
          <w:color w:val="231F20"/>
        </w:rPr>
        <w:t>（</w:t>
      </w:r>
      <w:r>
        <w:rPr>
          <w:color w:val="231F20"/>
          <w:spacing w:val="-29"/>
        </w:rPr>
        <w:t> </w:t>
      </w:r>
      <w:r>
        <w:rPr>
          <w:color w:val="231F20"/>
        </w:rPr>
        <w:t>1）自合同签订之日起</w:t>
      </w:r>
      <w:r>
        <w:rPr>
          <w:color w:val="231F20"/>
          <w:u w:val="single" w:color="231F20"/>
        </w:rPr>
        <w:t> </w:t>
        <w:tab/>
      </w:r>
      <w:r>
        <w:rPr>
          <w:color w:val="231F20"/>
        </w:rPr>
        <w:t>日内，向特许人一次性支付特许经营费人民币</w:t>
      </w:r>
      <w:r>
        <w:rPr>
          <w:color w:val="231F20"/>
          <w:u w:val="single" w:color="231F20"/>
        </w:rPr>
        <w:t> </w:t>
        <w:tab/>
      </w:r>
      <w:r>
        <w:rPr>
          <w:color w:val="231F20"/>
        </w:rPr>
        <w:t>元；</w:t>
      </w:r>
    </w:p>
    <w:p>
      <w:pPr>
        <w:pStyle w:val="BodyText"/>
        <w:tabs>
          <w:tab w:pos="4308" w:val="left" w:leader="none"/>
          <w:tab w:pos="8590" w:val="left" w:leader="none"/>
        </w:tabs>
        <w:spacing w:before="108"/>
        <w:ind w:left="547"/>
      </w:pPr>
      <w:r>
        <w:rPr>
          <w:color w:val="231F20"/>
        </w:rPr>
        <w:t>（</w:t>
      </w:r>
      <w:r>
        <w:rPr>
          <w:color w:val="231F20"/>
          <w:spacing w:val="-29"/>
        </w:rPr>
        <w:t> </w:t>
      </w:r>
      <w:r>
        <w:rPr>
          <w:color w:val="231F20"/>
        </w:rPr>
        <w:t>2）被特许人按定期于每年</w:t>
      </w:r>
      <w:r>
        <w:rPr>
          <w:color w:val="231F20"/>
          <w:u w:val="single" w:color="231F20"/>
        </w:rPr>
        <w:t> </w:t>
        <w:tab/>
      </w:r>
      <w:r>
        <w:rPr>
          <w:color w:val="231F20"/>
        </w:rPr>
        <w:t>月分期向特许人支付特许经营费</w:t>
      </w:r>
      <w:r>
        <w:rPr>
          <w:color w:val="231F20"/>
          <w:u w:val="single" w:color="231F20"/>
        </w:rPr>
        <w:t> </w:t>
        <w:tab/>
      </w:r>
      <w:r>
        <w:rPr>
          <w:color w:val="231F20"/>
        </w:rPr>
        <w:t>元。</w:t>
      </w:r>
    </w:p>
    <w:p>
      <w:pPr>
        <w:spacing w:after="0"/>
        <w:sectPr>
          <w:pgSz w:w="11910" w:h="16840"/>
          <w:pgMar w:header="0" w:footer="832" w:top="1580" w:bottom="1020" w:left="1200" w:right="1200"/>
        </w:sectPr>
      </w:pPr>
    </w:p>
    <w:p>
      <w:pPr>
        <w:pStyle w:val="BodyText"/>
        <w:tabs>
          <w:tab w:pos="7268" w:val="left" w:leader="none"/>
        </w:tabs>
        <w:spacing w:before="24"/>
        <w:ind w:left="447"/>
        <w:rPr>
          <w:rFonts w:ascii="Times New Roman" w:eastAsia="Times New Roman"/>
        </w:rPr>
      </w:pPr>
      <w:r>
        <w:rPr>
          <w:color w:val="231F20"/>
        </w:rPr>
        <w:t>（</w:t>
      </w:r>
      <w:r>
        <w:rPr>
          <w:color w:val="231F20"/>
          <w:spacing w:val="-32"/>
        </w:rPr>
        <w:t> </w:t>
      </w:r>
      <w:r>
        <w:rPr>
          <w:color w:val="231F20"/>
        </w:rPr>
        <w:t>3）其他方式</w:t>
      </w:r>
      <w:r>
        <w:rPr>
          <w:rFonts w:ascii="Times New Roman" w:eastAsia="Times New Roman"/>
          <w:color w:val="231F20"/>
          <w:u w:val="single" w:color="231F20"/>
        </w:rPr>
        <w:t> </w:t>
        <w:tab/>
      </w:r>
    </w:p>
    <w:p>
      <w:pPr>
        <w:pStyle w:val="ListParagraph"/>
        <w:numPr>
          <w:ilvl w:val="0"/>
          <w:numId w:val="2"/>
        </w:numPr>
        <w:tabs>
          <w:tab w:pos="796" w:val="left" w:leader="none"/>
        </w:tabs>
        <w:spacing w:line="240" w:lineRule="auto" w:before="103" w:after="0"/>
        <w:ind w:left="795" w:right="0" w:hanging="238"/>
        <w:jc w:val="left"/>
        <w:rPr>
          <w:rFonts w:ascii="方正黑体_GBK" w:eastAsia="方正黑体_GBK" w:hint="eastAsia"/>
          <w:sz w:val="22"/>
        </w:rPr>
      </w:pPr>
      <w:r>
        <w:rPr>
          <w:rFonts w:ascii="方正黑体_GBK" w:eastAsia="方正黑体_GBK" w:hint="eastAsia"/>
          <w:color w:val="231F20"/>
          <w:sz w:val="22"/>
        </w:rPr>
        <w:t>履约保证金</w:t>
      </w:r>
    </w:p>
    <w:p>
      <w:pPr>
        <w:pStyle w:val="BodyText"/>
        <w:spacing w:before="122"/>
        <w:ind w:left="557"/>
      </w:pPr>
      <w:r>
        <w:rPr>
          <w:color w:val="231F20"/>
        </w:rPr>
        <w:t>双方就履约保证金的约定，具体内容见附件 1。</w:t>
      </w:r>
    </w:p>
    <w:p>
      <w:pPr>
        <w:pStyle w:val="ListParagraph"/>
        <w:numPr>
          <w:ilvl w:val="0"/>
          <w:numId w:val="2"/>
        </w:numPr>
        <w:tabs>
          <w:tab w:pos="796" w:val="left" w:leader="none"/>
        </w:tabs>
        <w:spacing w:line="240" w:lineRule="auto" w:before="103" w:after="0"/>
        <w:ind w:left="795" w:right="0" w:hanging="238"/>
        <w:jc w:val="left"/>
        <w:rPr>
          <w:rFonts w:ascii="方正黑体_GBK" w:eastAsia="方正黑体_GBK" w:hint="eastAsia"/>
          <w:sz w:val="22"/>
        </w:rPr>
      </w:pPr>
      <w:r>
        <w:rPr>
          <w:rFonts w:ascii="方正黑体_GBK" w:eastAsia="方正黑体_GBK" w:hint="eastAsia"/>
          <w:color w:val="231F20"/>
          <w:sz w:val="22"/>
        </w:rPr>
        <w:t>特许人的义务</w:t>
      </w:r>
    </w:p>
    <w:p>
      <w:pPr>
        <w:pStyle w:val="ListParagraph"/>
        <w:numPr>
          <w:ilvl w:val="1"/>
          <w:numId w:val="2"/>
        </w:numPr>
        <w:tabs>
          <w:tab w:pos="891" w:val="left" w:leader="none"/>
          <w:tab w:pos="5008" w:val="left" w:leader="none"/>
        </w:tabs>
        <w:spacing w:line="319" w:lineRule="auto" w:before="122" w:after="0"/>
        <w:ind w:left="117" w:right="215" w:firstLine="440"/>
        <w:jc w:val="left"/>
        <w:rPr>
          <w:sz w:val="22"/>
        </w:rPr>
      </w:pPr>
      <w:r>
        <w:rPr>
          <w:color w:val="231F20"/>
          <w:sz w:val="22"/>
        </w:rPr>
        <w:t>特许人应当向被特许人提供以下</w:t>
      </w:r>
      <w:r>
        <w:rPr>
          <w:color w:val="231F20"/>
          <w:sz w:val="22"/>
          <w:u w:val="single" w:color="231F20"/>
        </w:rPr>
        <w:t> </w:t>
        <w:tab/>
      </w:r>
      <w:r>
        <w:rPr>
          <w:color w:val="231F20"/>
          <w:sz w:val="22"/>
        </w:rPr>
        <w:t>特许经营产品及服务，并保证其所提供的产品和服务没有品质或权利上的瑕疵：</w:t>
      </w:r>
    </w:p>
    <w:p>
      <w:pPr>
        <w:pStyle w:val="BodyText"/>
        <w:spacing w:before="25"/>
        <w:ind w:left="447"/>
      </w:pPr>
      <w:r>
        <w:rPr>
          <w:color w:val="231F20"/>
        </w:rPr>
        <w:t>（ 1）完整的企业识别及管理系统（硬件及软件）；</w:t>
      </w:r>
    </w:p>
    <w:p>
      <w:pPr>
        <w:pStyle w:val="BodyText"/>
        <w:spacing w:before="108"/>
        <w:ind w:left="447"/>
      </w:pPr>
      <w:r>
        <w:rPr>
          <w:color w:val="231F20"/>
        </w:rPr>
        <w:t>（ 2）统一的经营模式、快递网络使用指导及员工培训；</w:t>
      </w:r>
    </w:p>
    <w:p>
      <w:pPr>
        <w:pStyle w:val="BodyText"/>
        <w:spacing w:before="108"/>
        <w:ind w:left="447"/>
      </w:pPr>
      <w:r>
        <w:rPr>
          <w:color w:val="231F20"/>
        </w:rPr>
        <w:t>（ 3）充足、连续、保证质量的物料供应；</w:t>
      </w:r>
    </w:p>
    <w:p>
      <w:pPr>
        <w:pStyle w:val="BodyText"/>
        <w:spacing w:before="108"/>
        <w:ind w:left="447"/>
      </w:pPr>
      <w:r>
        <w:rPr>
          <w:color w:val="231F20"/>
        </w:rPr>
        <w:t>（ 4）统一的店面装潢、人员着装及设备采购；</w:t>
      </w:r>
    </w:p>
    <w:p>
      <w:pPr>
        <w:pStyle w:val="BodyText"/>
        <w:spacing w:before="108"/>
        <w:ind w:left="447"/>
      </w:pPr>
      <w:r>
        <w:rPr>
          <w:color w:val="231F20"/>
        </w:rPr>
        <w:t>（ 5）统一的广告宣传及促销支持；</w:t>
      </w:r>
    </w:p>
    <w:p>
      <w:pPr>
        <w:pStyle w:val="BodyText"/>
        <w:spacing w:before="108"/>
        <w:ind w:left="447"/>
      </w:pPr>
      <w:r>
        <w:rPr>
          <w:color w:val="231F20"/>
        </w:rPr>
        <w:t>（ 6）异地快件的运输、中转（含仓储）及派送服务；</w:t>
      </w:r>
    </w:p>
    <w:p>
      <w:pPr>
        <w:pStyle w:val="BodyText"/>
        <w:tabs>
          <w:tab w:pos="3412" w:val="left" w:leader="none"/>
        </w:tabs>
        <w:spacing w:before="108"/>
        <w:ind w:left="447"/>
        <w:rPr>
          <w:rFonts w:ascii="Times New Roman" w:eastAsia="Times New Roman"/>
        </w:rPr>
      </w:pPr>
      <w:r>
        <w:rPr>
          <w:color w:val="231F20"/>
        </w:rPr>
        <w:t>（</w:t>
      </w:r>
      <w:r>
        <w:rPr>
          <w:color w:val="231F20"/>
          <w:spacing w:val="-30"/>
        </w:rPr>
        <w:t> </w:t>
      </w:r>
      <w:r>
        <w:rPr>
          <w:color w:val="231F20"/>
        </w:rPr>
        <w:t>7）其他 </w:t>
      </w:r>
      <w:r>
        <w:rPr>
          <w:rFonts w:ascii="Times New Roman" w:eastAsia="Times New Roman"/>
          <w:color w:val="231F20"/>
          <w:u w:val="single" w:color="231F20"/>
        </w:rPr>
        <w:t> </w:t>
        <w:tab/>
      </w:r>
    </w:p>
    <w:p>
      <w:pPr>
        <w:pStyle w:val="ListParagraph"/>
        <w:numPr>
          <w:ilvl w:val="1"/>
          <w:numId w:val="2"/>
        </w:numPr>
        <w:tabs>
          <w:tab w:pos="904" w:val="left" w:leader="none"/>
          <w:tab w:pos="4429" w:val="left" w:leader="none"/>
        </w:tabs>
        <w:spacing w:line="319" w:lineRule="auto" w:before="108" w:after="0"/>
        <w:ind w:left="117" w:right="104" w:firstLine="440"/>
        <w:jc w:val="both"/>
        <w:rPr>
          <w:sz w:val="22"/>
        </w:rPr>
      </w:pPr>
      <w:r>
        <w:rPr>
          <w:color w:val="231F20"/>
          <w:sz w:val="22"/>
        </w:rPr>
        <w:t>特许人应当自合同签订之日起</w:t>
      </w:r>
      <w:r>
        <w:rPr>
          <w:color w:val="231F20"/>
          <w:sz w:val="22"/>
          <w:u w:val="single" w:color="231F20"/>
        </w:rPr>
        <w:t> </w:t>
        <w:tab/>
      </w:r>
      <w:r>
        <w:rPr>
          <w:color w:val="231F20"/>
          <w:sz w:val="22"/>
        </w:rPr>
        <w:t>日内，向被特许人提供有关经营模式、管理制度、 </w:t>
      </w:r>
      <w:r>
        <w:rPr>
          <w:color w:val="231F20"/>
          <w:spacing w:val="6"/>
          <w:sz w:val="22"/>
        </w:rPr>
        <w:t>店面装潢形</w:t>
      </w:r>
      <w:r>
        <w:rPr>
          <w:color w:val="231F20"/>
          <w:sz w:val="22"/>
        </w:rPr>
        <w:t>式</w:t>
      </w:r>
      <w:r>
        <w:rPr>
          <w:color w:val="231F20"/>
          <w:spacing w:val="6"/>
          <w:sz w:val="22"/>
        </w:rPr>
        <w:t>、人员着装标</w:t>
      </w:r>
      <w:r>
        <w:rPr>
          <w:color w:val="231F20"/>
          <w:sz w:val="22"/>
        </w:rPr>
        <w:t>准</w:t>
      </w:r>
      <w:r>
        <w:rPr>
          <w:color w:val="231F20"/>
          <w:spacing w:val="6"/>
          <w:sz w:val="22"/>
        </w:rPr>
        <w:t>、网络接入方式等有关特许经营体系的书面资</w:t>
      </w:r>
      <w:r>
        <w:rPr>
          <w:color w:val="231F20"/>
          <w:sz w:val="22"/>
        </w:rPr>
        <w:t>料</w:t>
      </w:r>
      <w:r>
        <w:rPr>
          <w:color w:val="231F20"/>
          <w:spacing w:val="6"/>
          <w:sz w:val="22"/>
        </w:rPr>
        <w:t>（经营手册</w:t>
      </w:r>
      <w:r>
        <w:rPr>
          <w:color w:val="231F20"/>
          <w:spacing w:val="-110"/>
          <w:sz w:val="22"/>
        </w:rPr>
        <w:t>）</w:t>
      </w:r>
      <w:r>
        <w:rPr>
          <w:color w:val="231F20"/>
          <w:sz w:val="22"/>
        </w:rPr>
        <w:t>，该书面资料作为本合同的附件，为特许人承诺的一部分。</w:t>
      </w:r>
    </w:p>
    <w:p>
      <w:pPr>
        <w:pStyle w:val="ListParagraph"/>
        <w:numPr>
          <w:ilvl w:val="1"/>
          <w:numId w:val="2"/>
        </w:numPr>
        <w:tabs>
          <w:tab w:pos="914" w:val="left" w:leader="none"/>
          <w:tab w:pos="8723" w:val="left" w:leader="none"/>
        </w:tabs>
        <w:spacing w:line="240" w:lineRule="auto" w:before="25" w:after="0"/>
        <w:ind w:left="913" w:right="0" w:hanging="356"/>
        <w:jc w:val="left"/>
        <w:rPr>
          <w:sz w:val="22"/>
        </w:rPr>
      </w:pPr>
      <w:r>
        <w:rPr>
          <w:color w:val="231F20"/>
          <w:spacing w:val="10"/>
          <w:sz w:val="22"/>
        </w:rPr>
        <w:t>本合同有效期</w:t>
      </w:r>
      <w:r>
        <w:rPr>
          <w:color w:val="231F20"/>
          <w:sz w:val="22"/>
        </w:rPr>
        <w:t>内</w:t>
      </w:r>
      <w:r>
        <w:rPr>
          <w:color w:val="231F20"/>
          <w:spacing w:val="10"/>
          <w:sz w:val="22"/>
        </w:rPr>
        <w:t>，特许人应当对被特许人或其指定的人员提供不少</w:t>
      </w:r>
      <w:r>
        <w:rPr>
          <w:color w:val="231F20"/>
          <w:sz w:val="22"/>
        </w:rPr>
        <w:t>于</w:t>
      </w:r>
      <w:r>
        <w:rPr>
          <w:color w:val="231F20"/>
          <w:sz w:val="22"/>
          <w:u w:val="single" w:color="231F20"/>
        </w:rPr>
        <w:t> </w:t>
        <w:tab/>
      </w:r>
      <w:r>
        <w:rPr>
          <w:color w:val="231F20"/>
          <w:spacing w:val="10"/>
          <w:sz w:val="22"/>
        </w:rPr>
        <w:t>次或</w:t>
      </w:r>
    </w:p>
    <w:p>
      <w:pPr>
        <w:pStyle w:val="BodyText"/>
        <w:tabs>
          <w:tab w:pos="827" w:val="left" w:leader="none"/>
        </w:tabs>
        <w:spacing w:before="109"/>
        <w:ind w:left="117"/>
      </w:pPr>
      <w:r>
        <w:rPr>
          <w:rFonts w:ascii="Times New Roman" w:eastAsia="Times New Roman"/>
          <w:color w:val="231F20"/>
          <w:u w:val="single" w:color="231F20"/>
        </w:rPr>
        <w:t> </w:t>
        <w:tab/>
      </w:r>
      <w:r>
        <w:rPr>
          <w:color w:val="231F20"/>
        </w:rPr>
        <w:t>次 / 年的统一培训。</w:t>
      </w:r>
    </w:p>
    <w:p>
      <w:pPr>
        <w:pStyle w:val="ListParagraph"/>
        <w:numPr>
          <w:ilvl w:val="1"/>
          <w:numId w:val="2"/>
        </w:numPr>
        <w:tabs>
          <w:tab w:pos="906" w:val="left" w:leader="none"/>
        </w:tabs>
        <w:spacing w:line="319" w:lineRule="auto" w:before="109" w:after="0"/>
        <w:ind w:left="117" w:right="211" w:firstLine="440"/>
        <w:jc w:val="left"/>
        <w:rPr>
          <w:sz w:val="22"/>
        </w:rPr>
      </w:pPr>
      <w:r>
        <w:rPr>
          <w:color w:val="231F20"/>
          <w:spacing w:val="0"/>
          <w:sz w:val="22"/>
        </w:rPr>
        <w:t>特许人在特许经营过程中，应当及时向被特许人披露有关特许经营权的重大变化、所</w:t>
      </w:r>
      <w:r>
        <w:rPr>
          <w:color w:val="231F20"/>
          <w:sz w:val="22"/>
        </w:rPr>
        <w:t>涉及的诉讼或仲裁及其他可能对被特许人有重大影响的信息。</w:t>
      </w:r>
    </w:p>
    <w:p>
      <w:pPr>
        <w:pStyle w:val="ListParagraph"/>
        <w:numPr>
          <w:ilvl w:val="1"/>
          <w:numId w:val="2"/>
        </w:numPr>
        <w:tabs>
          <w:tab w:pos="903" w:val="left" w:leader="none"/>
        </w:tabs>
        <w:spacing w:line="319" w:lineRule="auto" w:before="25" w:after="0"/>
        <w:ind w:left="117" w:right="216" w:firstLine="440"/>
        <w:jc w:val="left"/>
        <w:rPr>
          <w:sz w:val="22"/>
        </w:rPr>
      </w:pPr>
      <w:r>
        <w:rPr>
          <w:color w:val="231F20"/>
          <w:spacing w:val="0"/>
          <w:sz w:val="22"/>
        </w:rPr>
        <w:t>特许人应当自本合同订立之日起 </w:t>
      </w:r>
      <w:r>
        <w:rPr>
          <w:color w:val="231F20"/>
          <w:sz w:val="22"/>
        </w:rPr>
        <w:t>15 日内，按照《商业特许经营管理条例》的规定，向有关行政主管部门备案。</w:t>
      </w:r>
    </w:p>
    <w:p>
      <w:pPr>
        <w:pStyle w:val="ListParagraph"/>
        <w:numPr>
          <w:ilvl w:val="0"/>
          <w:numId w:val="2"/>
        </w:numPr>
        <w:tabs>
          <w:tab w:pos="796" w:val="left" w:leader="none"/>
        </w:tabs>
        <w:spacing w:line="240" w:lineRule="auto" w:before="19" w:after="0"/>
        <w:ind w:left="795" w:right="0" w:hanging="238"/>
        <w:jc w:val="left"/>
        <w:rPr>
          <w:rFonts w:ascii="方正黑体_GBK" w:eastAsia="方正黑体_GBK" w:hint="eastAsia"/>
          <w:sz w:val="22"/>
        </w:rPr>
      </w:pPr>
      <w:r>
        <w:rPr>
          <w:rFonts w:ascii="方正黑体_GBK" w:eastAsia="方正黑体_GBK" w:hint="eastAsia"/>
          <w:color w:val="231F20"/>
          <w:sz w:val="22"/>
        </w:rPr>
        <w:t>被特许人的义务</w:t>
      </w:r>
    </w:p>
    <w:p>
      <w:pPr>
        <w:pStyle w:val="ListParagraph"/>
        <w:numPr>
          <w:ilvl w:val="1"/>
          <w:numId w:val="2"/>
        </w:numPr>
        <w:tabs>
          <w:tab w:pos="884" w:val="left" w:leader="none"/>
        </w:tabs>
        <w:spacing w:line="240" w:lineRule="auto" w:before="122" w:after="0"/>
        <w:ind w:left="117" w:right="0" w:firstLine="440"/>
        <w:jc w:val="left"/>
        <w:rPr>
          <w:sz w:val="22"/>
        </w:rPr>
      </w:pPr>
      <w:r>
        <w:rPr>
          <w:color w:val="231F20"/>
          <w:sz w:val="22"/>
        </w:rPr>
        <w:t>被特许人应当按照特许人订立的收费标准对外开展业务，不擅自提高或降低收费标准。</w:t>
      </w:r>
    </w:p>
    <w:p>
      <w:pPr>
        <w:pStyle w:val="ListParagraph"/>
        <w:numPr>
          <w:ilvl w:val="1"/>
          <w:numId w:val="2"/>
        </w:numPr>
        <w:tabs>
          <w:tab w:pos="902" w:val="left" w:leader="none"/>
          <w:tab w:pos="6647" w:val="left" w:leader="none"/>
        </w:tabs>
        <w:spacing w:line="319" w:lineRule="auto" w:before="109" w:after="0"/>
        <w:ind w:left="117" w:right="215" w:firstLine="440"/>
        <w:jc w:val="left"/>
        <w:rPr>
          <w:sz w:val="22"/>
        </w:rPr>
      </w:pPr>
      <w:r>
        <w:rPr>
          <w:color w:val="231F20"/>
          <w:sz w:val="22"/>
        </w:rPr>
        <w:t>被特许人应当按照特许人订立的费用结算标准，按</w:t>
      </w:r>
      <w:r>
        <w:rPr>
          <w:color w:val="231F20"/>
          <w:sz w:val="22"/>
          <w:u w:val="single" w:color="231F20"/>
        </w:rPr>
        <w:t> </w:t>
        <w:tab/>
        <w:t>（</w:t>
      </w:r>
      <w:r>
        <w:rPr>
          <w:color w:val="231F20"/>
          <w:sz w:val="22"/>
        </w:rPr>
        <w:t>日 / 月 / 年）与特许人以及特许人的其他被特许人进行费用结算。</w:t>
      </w:r>
    </w:p>
    <w:p>
      <w:pPr>
        <w:pStyle w:val="ListParagraph"/>
        <w:numPr>
          <w:ilvl w:val="1"/>
          <w:numId w:val="2"/>
        </w:numPr>
        <w:tabs>
          <w:tab w:pos="909" w:val="left" w:leader="none"/>
        </w:tabs>
        <w:spacing w:line="319" w:lineRule="auto" w:before="25" w:after="0"/>
        <w:ind w:left="117" w:right="108" w:firstLine="440"/>
        <w:jc w:val="left"/>
        <w:rPr>
          <w:sz w:val="22"/>
        </w:rPr>
      </w:pPr>
      <w:r>
        <w:rPr>
          <w:color w:val="231F20"/>
          <w:spacing w:val="3"/>
          <w:sz w:val="22"/>
        </w:rPr>
        <w:t>被特许人在快递服务过程中应当使用由特许人或特许人指定的供应商供应的详情单、</w:t>
      </w:r>
      <w:r>
        <w:rPr>
          <w:color w:val="231F20"/>
          <w:spacing w:val="-6"/>
          <w:sz w:val="22"/>
        </w:rPr>
        <w:t>封套等物料；未经特许人同意，不使用其他来源的物料。</w:t>
      </w:r>
    </w:p>
    <w:p>
      <w:pPr>
        <w:pStyle w:val="ListParagraph"/>
        <w:numPr>
          <w:ilvl w:val="1"/>
          <w:numId w:val="2"/>
        </w:numPr>
        <w:tabs>
          <w:tab w:pos="907" w:val="left" w:leader="none"/>
        </w:tabs>
        <w:spacing w:line="319" w:lineRule="auto" w:before="25" w:after="0"/>
        <w:ind w:left="117" w:right="212" w:firstLine="440"/>
        <w:jc w:val="left"/>
        <w:rPr>
          <w:sz w:val="22"/>
        </w:rPr>
      </w:pPr>
      <w:r>
        <w:rPr>
          <w:color w:val="231F20"/>
          <w:sz w:val="22"/>
        </w:rPr>
        <w:t>被特许人遇股东、经营场所、注册资本等发生变更，遭遇重大债权债务纠纷，或发生与快递经营有关的其他事项的变更，应当及时告知特许人。</w:t>
      </w:r>
    </w:p>
    <w:p>
      <w:pPr>
        <w:pStyle w:val="ListParagraph"/>
        <w:numPr>
          <w:ilvl w:val="1"/>
          <w:numId w:val="2"/>
        </w:numPr>
        <w:tabs>
          <w:tab w:pos="903" w:val="left" w:leader="none"/>
          <w:tab w:pos="4384" w:val="left" w:leader="none"/>
        </w:tabs>
        <w:spacing w:line="240" w:lineRule="auto" w:before="25" w:after="0"/>
        <w:ind w:left="902" w:right="0" w:hanging="345"/>
        <w:jc w:val="left"/>
        <w:rPr>
          <w:sz w:val="22"/>
        </w:rPr>
      </w:pPr>
      <w:r>
        <w:rPr>
          <w:color w:val="231F20"/>
          <w:sz w:val="22"/>
        </w:rPr>
        <w:t>在合同期间以及合同终止后</w:t>
      </w:r>
      <w:r>
        <w:rPr>
          <w:color w:val="231F20"/>
          <w:sz w:val="22"/>
          <w:u w:val="single" w:color="231F20"/>
        </w:rPr>
        <w:t> </w:t>
        <w:tab/>
        <w:t>（</w:t>
      </w:r>
      <w:r>
        <w:rPr>
          <w:color w:val="231F20"/>
          <w:sz w:val="22"/>
        </w:rPr>
        <w:t>年 / 月）内，被特许人及其雇员应当保守其所掌</w:t>
      </w:r>
    </w:p>
    <w:p>
      <w:pPr>
        <w:spacing w:after="0" w:line="240" w:lineRule="auto"/>
        <w:jc w:val="left"/>
        <w:rPr>
          <w:sz w:val="22"/>
        </w:rPr>
        <w:sectPr>
          <w:pgSz w:w="11910" w:h="16840"/>
          <w:pgMar w:header="0" w:footer="832" w:top="1580" w:bottom="1020" w:left="1300" w:right="1200"/>
        </w:sectPr>
      </w:pPr>
    </w:p>
    <w:p>
      <w:pPr>
        <w:pStyle w:val="BodyText"/>
        <w:spacing w:before="24"/>
        <w:ind w:left="117"/>
      </w:pPr>
      <w:r>
        <w:rPr>
          <w:color w:val="231F20"/>
        </w:rPr>
        <w:t>握的特许人的商业秘密；未经特许人同意，不披露、使用或者允许他人使用该商业秘密。</w:t>
      </w:r>
    </w:p>
    <w:p>
      <w:pPr>
        <w:pStyle w:val="ListParagraph"/>
        <w:numPr>
          <w:ilvl w:val="1"/>
          <w:numId w:val="2"/>
        </w:numPr>
        <w:tabs>
          <w:tab w:pos="884" w:val="left" w:leader="none"/>
        </w:tabs>
        <w:spacing w:line="240" w:lineRule="auto" w:before="109" w:after="0"/>
        <w:ind w:left="117" w:right="0" w:firstLine="440"/>
        <w:jc w:val="left"/>
        <w:rPr>
          <w:sz w:val="22"/>
        </w:rPr>
      </w:pPr>
      <w:r>
        <w:rPr>
          <w:color w:val="231F20"/>
          <w:sz w:val="22"/>
        </w:rPr>
        <w:t>未经特许人同意，被特许人不将特许人授予的特许经营权转让给第三方。</w:t>
      </w:r>
    </w:p>
    <w:p>
      <w:pPr>
        <w:pStyle w:val="ListParagraph"/>
        <w:numPr>
          <w:ilvl w:val="1"/>
          <w:numId w:val="2"/>
        </w:numPr>
        <w:tabs>
          <w:tab w:pos="907" w:val="left" w:leader="none"/>
        </w:tabs>
        <w:spacing w:line="319" w:lineRule="auto" w:before="109" w:after="0"/>
        <w:ind w:left="117" w:right="208" w:firstLine="440"/>
        <w:jc w:val="left"/>
        <w:rPr>
          <w:sz w:val="22"/>
        </w:rPr>
      </w:pPr>
      <w:r>
        <w:rPr>
          <w:color w:val="231F20"/>
          <w:sz w:val="22"/>
        </w:rPr>
        <w:t>在本合同有效期内，未经特许人同意，被特许人不使用自己的品牌从事快递服务，也不同时代理其他快递服务公司的快件派送业务，双方当事人另有约定的除外。</w:t>
      </w:r>
    </w:p>
    <w:p>
      <w:pPr>
        <w:pStyle w:val="ListParagraph"/>
        <w:numPr>
          <w:ilvl w:val="1"/>
          <w:numId w:val="2"/>
        </w:numPr>
        <w:tabs>
          <w:tab w:pos="906" w:val="left" w:leader="none"/>
        </w:tabs>
        <w:spacing w:line="319" w:lineRule="auto" w:before="26" w:after="0"/>
        <w:ind w:left="117" w:right="215" w:firstLine="440"/>
        <w:jc w:val="left"/>
        <w:rPr>
          <w:sz w:val="22"/>
        </w:rPr>
      </w:pPr>
      <w:r>
        <w:rPr>
          <w:color w:val="231F20"/>
          <w:spacing w:val="0"/>
          <w:sz w:val="22"/>
        </w:rPr>
        <w:t>被特许人应当按照特许人订立的服务标准揽收和派送快件。被特许人应当接受特许人对其服务质量进行的检查，对违反特许人服务标准的行为，应当予以改正。</w:t>
      </w:r>
    </w:p>
    <w:p>
      <w:pPr>
        <w:pStyle w:val="ListParagraph"/>
        <w:numPr>
          <w:ilvl w:val="1"/>
          <w:numId w:val="2"/>
        </w:numPr>
        <w:tabs>
          <w:tab w:pos="906" w:val="left" w:leader="none"/>
        </w:tabs>
        <w:spacing w:line="319" w:lineRule="auto" w:before="26" w:after="0"/>
        <w:ind w:left="117" w:right="211" w:firstLine="440"/>
        <w:jc w:val="left"/>
        <w:rPr>
          <w:sz w:val="22"/>
        </w:rPr>
      </w:pPr>
      <w:r>
        <w:rPr>
          <w:color w:val="231F20"/>
          <w:spacing w:val="0"/>
          <w:sz w:val="22"/>
        </w:rPr>
        <w:t>被特许人应当按照特许人要求的时间、形式保存快递详情单等原始资料，并定期向特</w:t>
      </w:r>
      <w:r>
        <w:rPr>
          <w:color w:val="231F20"/>
          <w:sz w:val="22"/>
        </w:rPr>
        <w:t>许人报送各种报表。</w:t>
      </w:r>
    </w:p>
    <w:p>
      <w:pPr>
        <w:pStyle w:val="ListParagraph"/>
        <w:numPr>
          <w:ilvl w:val="0"/>
          <w:numId w:val="2"/>
        </w:numPr>
        <w:tabs>
          <w:tab w:pos="796" w:val="left" w:leader="none"/>
        </w:tabs>
        <w:spacing w:line="240" w:lineRule="auto" w:before="19" w:after="0"/>
        <w:ind w:left="795" w:right="0" w:hanging="238"/>
        <w:jc w:val="left"/>
        <w:rPr>
          <w:rFonts w:ascii="方正黑体_GBK" w:eastAsia="方正黑体_GBK" w:hint="eastAsia"/>
          <w:sz w:val="22"/>
        </w:rPr>
      </w:pPr>
      <w:r>
        <w:rPr>
          <w:rFonts w:ascii="方正黑体_GBK" w:eastAsia="方正黑体_GBK" w:hint="eastAsia"/>
          <w:color w:val="231F20"/>
          <w:sz w:val="22"/>
        </w:rPr>
        <w:t>广告宣传</w:t>
      </w:r>
    </w:p>
    <w:p>
      <w:pPr>
        <w:pStyle w:val="ListParagraph"/>
        <w:numPr>
          <w:ilvl w:val="1"/>
          <w:numId w:val="2"/>
        </w:numPr>
        <w:tabs>
          <w:tab w:pos="906" w:val="left" w:leader="none"/>
          <w:tab w:pos="9188" w:val="left" w:leader="none"/>
        </w:tabs>
        <w:spacing w:line="319" w:lineRule="auto" w:before="121" w:after="0"/>
        <w:ind w:left="117" w:right="211" w:firstLine="440"/>
        <w:jc w:val="left"/>
        <w:rPr>
          <w:sz w:val="22"/>
        </w:rPr>
      </w:pPr>
      <w:r>
        <w:rPr>
          <w:color w:val="231F20"/>
          <w:spacing w:val="2"/>
          <w:sz w:val="22"/>
        </w:rPr>
        <w:t>特许人对其品牌形象进行推广和宣</w:t>
      </w:r>
      <w:r>
        <w:rPr>
          <w:color w:val="231F20"/>
          <w:sz w:val="22"/>
        </w:rPr>
        <w:t>传</w:t>
      </w:r>
      <w:r>
        <w:rPr>
          <w:color w:val="231F20"/>
          <w:spacing w:val="2"/>
          <w:sz w:val="22"/>
        </w:rPr>
        <w:t>，可以向被特许人收取广告</w:t>
      </w:r>
      <w:r>
        <w:rPr>
          <w:color w:val="231F20"/>
          <w:sz w:val="22"/>
        </w:rPr>
        <w:t>费</w:t>
      </w:r>
      <w:r>
        <w:rPr>
          <w:color w:val="231F20"/>
          <w:spacing w:val="2"/>
          <w:sz w:val="22"/>
        </w:rPr>
        <w:t>，双方约定广告费</w:t>
      </w:r>
      <w:r>
        <w:rPr>
          <w:color w:val="231F20"/>
          <w:sz w:val="22"/>
        </w:rPr>
        <w:t>的收取标准、数额及交付方式如下</w:t>
      </w:r>
      <w:r>
        <w:rPr>
          <w:color w:val="231F20"/>
          <w:sz w:val="22"/>
          <w:u w:val="single" w:color="231F20"/>
        </w:rPr>
        <w:t>：</w:t>
        <w:tab/>
      </w:r>
    </w:p>
    <w:p>
      <w:pPr>
        <w:pStyle w:val="BodyText"/>
        <w:spacing w:before="7"/>
        <w:rPr>
          <w:sz w:val="20"/>
        </w:rPr>
      </w:pPr>
      <w:r>
        <w:rPr/>
        <w:pict>
          <v:line style="position:absolute;mso-position-horizontal-relative:page;mso-position-vertical-relative:paragraph;z-index:0;mso-wrap-distance-left:0;mso-wrap-distance-right:0" from="70.866096pt,17.500391pt" to="524.409096pt,17.500391pt" stroked="true" strokeweight=".283pt" strokecolor="#231f20">
            <v:stroke dashstyle="solid"/>
            <w10:wrap type="topAndBottom"/>
          </v:line>
        </w:pict>
      </w:r>
    </w:p>
    <w:p>
      <w:pPr>
        <w:pStyle w:val="ListParagraph"/>
        <w:numPr>
          <w:ilvl w:val="1"/>
          <w:numId w:val="2"/>
        </w:numPr>
        <w:tabs>
          <w:tab w:pos="906" w:val="left" w:leader="none"/>
        </w:tabs>
        <w:spacing w:line="319" w:lineRule="auto" w:before="83" w:after="0"/>
        <w:ind w:left="117" w:right="211" w:firstLine="440"/>
        <w:jc w:val="left"/>
        <w:rPr>
          <w:sz w:val="22"/>
        </w:rPr>
      </w:pPr>
      <w:r>
        <w:rPr>
          <w:color w:val="231F20"/>
          <w:spacing w:val="0"/>
          <w:sz w:val="22"/>
        </w:rPr>
        <w:t>被特许人可以发布与其快递服务有关的宣传广告，可能涉及特许人的知识产权、经营</w:t>
      </w:r>
      <w:r>
        <w:rPr>
          <w:color w:val="231F20"/>
          <w:sz w:val="22"/>
        </w:rPr>
        <w:t>理念、商业秘密等内容时，应当经过特许人审查同意后方可发布。</w:t>
      </w:r>
    </w:p>
    <w:p>
      <w:pPr>
        <w:pStyle w:val="ListParagraph"/>
        <w:numPr>
          <w:ilvl w:val="0"/>
          <w:numId w:val="2"/>
        </w:numPr>
        <w:tabs>
          <w:tab w:pos="918" w:val="left" w:leader="none"/>
        </w:tabs>
        <w:spacing w:line="240" w:lineRule="auto" w:before="19" w:after="0"/>
        <w:ind w:left="917" w:right="0" w:hanging="360"/>
        <w:jc w:val="left"/>
        <w:rPr>
          <w:rFonts w:ascii="方正黑体_GBK" w:eastAsia="方正黑体_GBK" w:hint="eastAsia"/>
          <w:sz w:val="22"/>
        </w:rPr>
      </w:pPr>
      <w:r>
        <w:rPr>
          <w:rFonts w:ascii="方正黑体_GBK" w:eastAsia="方正黑体_GBK" w:hint="eastAsia"/>
          <w:color w:val="231F20"/>
          <w:sz w:val="22"/>
        </w:rPr>
        <w:t>合同的变更和解除</w:t>
      </w:r>
    </w:p>
    <w:p>
      <w:pPr>
        <w:pStyle w:val="ListParagraph"/>
        <w:numPr>
          <w:ilvl w:val="1"/>
          <w:numId w:val="2"/>
        </w:numPr>
        <w:tabs>
          <w:tab w:pos="993" w:val="left" w:leader="none"/>
        </w:tabs>
        <w:spacing w:line="240" w:lineRule="auto" w:before="122" w:after="0"/>
        <w:ind w:left="117" w:right="0" w:firstLine="440"/>
        <w:jc w:val="left"/>
        <w:rPr>
          <w:sz w:val="22"/>
        </w:rPr>
      </w:pPr>
      <w:r>
        <w:rPr>
          <w:color w:val="231F20"/>
          <w:sz w:val="22"/>
        </w:rPr>
        <w:t>双方协商一致，可以书面形式变更本合同的相关条款。</w:t>
      </w:r>
    </w:p>
    <w:p>
      <w:pPr>
        <w:pStyle w:val="ListParagraph"/>
        <w:numPr>
          <w:ilvl w:val="1"/>
          <w:numId w:val="2"/>
        </w:numPr>
        <w:tabs>
          <w:tab w:pos="993" w:val="left" w:leader="none"/>
          <w:tab w:pos="4946" w:val="left" w:leader="none"/>
        </w:tabs>
        <w:spacing w:line="240" w:lineRule="auto" w:before="109" w:after="0"/>
        <w:ind w:left="117" w:right="0" w:firstLine="440"/>
        <w:jc w:val="left"/>
        <w:rPr>
          <w:sz w:val="22"/>
        </w:rPr>
      </w:pPr>
      <w:r>
        <w:rPr>
          <w:color w:val="231F20"/>
          <w:sz w:val="22"/>
        </w:rPr>
        <w:t>被特许人可以在本合同订立之日起</w:t>
      </w:r>
      <w:r>
        <w:rPr>
          <w:color w:val="231F20"/>
          <w:sz w:val="22"/>
          <w:u w:val="single" w:color="231F20"/>
        </w:rPr>
        <w:t> </w:t>
        <w:tab/>
      </w:r>
      <w:r>
        <w:rPr>
          <w:color w:val="231F20"/>
          <w:sz w:val="22"/>
        </w:rPr>
        <w:t>日内向特许人提出无条件解除合同的请求。</w:t>
      </w:r>
    </w:p>
    <w:p>
      <w:pPr>
        <w:pStyle w:val="ListParagraph"/>
        <w:numPr>
          <w:ilvl w:val="1"/>
          <w:numId w:val="2"/>
        </w:numPr>
        <w:tabs>
          <w:tab w:pos="995" w:val="left" w:leader="none"/>
        </w:tabs>
        <w:spacing w:line="319" w:lineRule="auto" w:before="109" w:after="0"/>
        <w:ind w:left="117" w:right="209" w:firstLine="440"/>
        <w:jc w:val="both"/>
        <w:rPr>
          <w:sz w:val="22"/>
        </w:rPr>
      </w:pPr>
      <w:r>
        <w:rPr>
          <w:color w:val="231F20"/>
          <w:sz w:val="22"/>
        </w:rPr>
        <w:t>特许人未按照约定向被特许人交付特许经营的权属证明、特许经营体系资料等相关资</w:t>
      </w:r>
      <w:r>
        <w:rPr>
          <w:color w:val="231F20"/>
          <w:spacing w:val="0"/>
          <w:sz w:val="22"/>
        </w:rPr>
        <w:t>料，经被特许人书面催告后，特许人仍未交付或提供，导致被特许人无法从事快递服务业务</w:t>
      </w:r>
      <w:r>
        <w:rPr>
          <w:color w:val="231F20"/>
          <w:sz w:val="22"/>
        </w:rPr>
        <w:t>的，被特许人有权书面通知特许人解除合同。</w:t>
      </w:r>
    </w:p>
    <w:p>
      <w:pPr>
        <w:pStyle w:val="ListParagraph"/>
        <w:numPr>
          <w:ilvl w:val="1"/>
          <w:numId w:val="2"/>
        </w:numPr>
        <w:tabs>
          <w:tab w:pos="995" w:val="left" w:leader="none"/>
        </w:tabs>
        <w:spacing w:line="319" w:lineRule="auto" w:before="26" w:after="0"/>
        <w:ind w:left="117" w:right="215" w:firstLine="440"/>
        <w:jc w:val="left"/>
        <w:rPr>
          <w:sz w:val="22"/>
        </w:rPr>
      </w:pPr>
      <w:r>
        <w:rPr>
          <w:color w:val="231F20"/>
          <w:sz w:val="22"/>
        </w:rPr>
        <w:t>特许人的特许经营体系存在瑕疵，导致被特许人无法继续从事快递服务活动的，被特许人有权书面通知特许人解除合同。</w:t>
      </w:r>
    </w:p>
    <w:p>
      <w:pPr>
        <w:pStyle w:val="ListParagraph"/>
        <w:numPr>
          <w:ilvl w:val="1"/>
          <w:numId w:val="2"/>
        </w:numPr>
        <w:tabs>
          <w:tab w:pos="1011" w:val="left" w:leader="none"/>
          <w:tab w:pos="7316" w:val="left" w:leader="none"/>
        </w:tabs>
        <w:spacing w:line="319" w:lineRule="auto" w:before="26" w:after="0"/>
        <w:ind w:left="117" w:right="105" w:firstLine="440"/>
        <w:jc w:val="left"/>
        <w:rPr>
          <w:sz w:val="22"/>
        </w:rPr>
      </w:pPr>
      <w:r>
        <w:rPr>
          <w:color w:val="231F20"/>
          <w:sz w:val="22"/>
        </w:rPr>
        <w:t>被特许人无法达到特许人有关服务质量标准的要求，经督促后</w:t>
      </w:r>
      <w:r>
        <w:rPr>
          <w:color w:val="231F20"/>
          <w:sz w:val="22"/>
          <w:u w:val="single" w:color="231F20"/>
        </w:rPr>
        <w:t> </w:t>
        <w:tab/>
      </w:r>
      <w:r>
        <w:rPr>
          <w:color w:val="231F20"/>
          <w:sz w:val="22"/>
        </w:rPr>
        <w:t>日内仍无明显改善，已经或可能影响特许人的整体运营形象的，特许人有权书面通知被特许人解除合同。</w:t>
      </w:r>
    </w:p>
    <w:p>
      <w:pPr>
        <w:pStyle w:val="ListParagraph"/>
        <w:numPr>
          <w:ilvl w:val="1"/>
          <w:numId w:val="2"/>
        </w:numPr>
        <w:tabs>
          <w:tab w:pos="993" w:val="left" w:leader="none"/>
          <w:tab w:pos="8757" w:val="left" w:leader="none"/>
        </w:tabs>
        <w:spacing w:line="319" w:lineRule="auto" w:before="26" w:after="0"/>
        <w:ind w:left="117" w:right="426" w:firstLine="440"/>
        <w:jc w:val="left"/>
        <w:rPr>
          <w:sz w:val="22"/>
        </w:rPr>
      </w:pPr>
      <w:r>
        <w:rPr>
          <w:color w:val="231F20"/>
          <w:sz w:val="22"/>
        </w:rPr>
        <w:t>被特许人未按合同约定交付本合同项下的各种费用，经特许人书面催告后</w:t>
      </w:r>
      <w:r>
        <w:rPr>
          <w:color w:val="231F20"/>
          <w:sz w:val="22"/>
          <w:u w:val="single" w:color="231F20"/>
        </w:rPr>
        <w:t> </w:t>
        <w:tab/>
      </w:r>
      <w:r>
        <w:rPr>
          <w:color w:val="231F20"/>
          <w:sz w:val="22"/>
        </w:rPr>
        <w:t>日内仍未交付的，特许人有权单方解除合同。</w:t>
      </w:r>
    </w:p>
    <w:p>
      <w:pPr>
        <w:pStyle w:val="ListParagraph"/>
        <w:numPr>
          <w:ilvl w:val="0"/>
          <w:numId w:val="2"/>
        </w:numPr>
        <w:tabs>
          <w:tab w:pos="918" w:val="left" w:leader="none"/>
        </w:tabs>
        <w:spacing w:line="240" w:lineRule="auto" w:before="20" w:after="0"/>
        <w:ind w:left="917" w:right="0" w:hanging="360"/>
        <w:jc w:val="left"/>
        <w:rPr>
          <w:rFonts w:ascii="方正黑体_GBK" w:eastAsia="方正黑体_GBK" w:hint="eastAsia"/>
          <w:sz w:val="22"/>
        </w:rPr>
      </w:pPr>
      <w:r>
        <w:rPr>
          <w:rFonts w:ascii="方正黑体_GBK" w:eastAsia="方正黑体_GBK" w:hint="eastAsia"/>
          <w:color w:val="231F20"/>
          <w:sz w:val="22"/>
        </w:rPr>
        <w:t>违约责任</w:t>
      </w:r>
    </w:p>
    <w:p>
      <w:pPr>
        <w:pStyle w:val="ListParagraph"/>
        <w:numPr>
          <w:ilvl w:val="1"/>
          <w:numId w:val="2"/>
        </w:numPr>
        <w:tabs>
          <w:tab w:pos="1015" w:val="left" w:leader="none"/>
        </w:tabs>
        <w:spacing w:line="319" w:lineRule="auto" w:before="122" w:after="0"/>
        <w:ind w:left="117" w:right="106" w:firstLine="440"/>
        <w:jc w:val="left"/>
        <w:rPr>
          <w:sz w:val="22"/>
        </w:rPr>
      </w:pPr>
      <w:r>
        <w:rPr>
          <w:color w:val="231F20"/>
          <w:sz w:val="22"/>
        </w:rPr>
        <w:t>被特许人擅自超出合同约定的地域范围揽收快件，对特许人及特许人的其他直营店、被特许人造成损失的，应当对损失予以赔偿。</w:t>
      </w:r>
    </w:p>
    <w:p>
      <w:pPr>
        <w:pStyle w:val="ListParagraph"/>
        <w:numPr>
          <w:ilvl w:val="1"/>
          <w:numId w:val="2"/>
        </w:numPr>
        <w:tabs>
          <w:tab w:pos="1012" w:val="left" w:leader="none"/>
        </w:tabs>
        <w:spacing w:line="319" w:lineRule="auto" w:before="25" w:after="0"/>
        <w:ind w:left="117" w:right="213" w:firstLine="440"/>
        <w:jc w:val="left"/>
        <w:rPr>
          <w:sz w:val="22"/>
        </w:rPr>
      </w:pPr>
      <w:r>
        <w:rPr>
          <w:color w:val="231F20"/>
          <w:sz w:val="22"/>
        </w:rPr>
        <w:t>被特许人未经特许人同意，擅自提高或降低收费标准，对特许人及特许人的其他直营店、被特许人造成损失的，应当对损失予以赔偿。</w:t>
      </w:r>
    </w:p>
    <w:p>
      <w:pPr>
        <w:spacing w:after="0" w:line="319" w:lineRule="auto"/>
        <w:jc w:val="left"/>
        <w:rPr>
          <w:sz w:val="22"/>
        </w:rPr>
        <w:sectPr>
          <w:pgSz w:w="11910" w:h="16840"/>
          <w:pgMar w:header="0" w:footer="832" w:top="1580" w:bottom="1020" w:left="1300" w:right="1200"/>
        </w:sectPr>
      </w:pPr>
    </w:p>
    <w:p>
      <w:pPr>
        <w:pStyle w:val="ListParagraph"/>
        <w:numPr>
          <w:ilvl w:val="1"/>
          <w:numId w:val="2"/>
        </w:numPr>
        <w:tabs>
          <w:tab w:pos="1012" w:val="left" w:leader="none"/>
        </w:tabs>
        <w:spacing w:line="319" w:lineRule="auto" w:before="24" w:after="0"/>
        <w:ind w:left="117" w:right="114" w:firstLine="440"/>
        <w:jc w:val="left"/>
        <w:rPr>
          <w:sz w:val="22"/>
        </w:rPr>
      </w:pPr>
      <w:r>
        <w:rPr>
          <w:color w:val="231F20"/>
          <w:sz w:val="22"/>
        </w:rPr>
        <w:t>被特许人未经特许人同意，披露、使用或者允许他人使用特许人的商业秘密，给特许人造成重大损失的，应当对损失予以赔偿。</w:t>
      </w:r>
    </w:p>
    <w:p>
      <w:pPr>
        <w:pStyle w:val="ListParagraph"/>
        <w:numPr>
          <w:ilvl w:val="1"/>
          <w:numId w:val="2"/>
        </w:numPr>
        <w:tabs>
          <w:tab w:pos="1017" w:val="left" w:leader="none"/>
          <w:tab w:pos="1729" w:val="left" w:leader="none"/>
        </w:tabs>
        <w:spacing w:line="319" w:lineRule="auto" w:before="26" w:after="0"/>
        <w:ind w:left="117" w:right="109" w:firstLine="440"/>
        <w:jc w:val="left"/>
        <w:rPr>
          <w:sz w:val="22"/>
        </w:rPr>
      </w:pPr>
      <w:r>
        <w:rPr>
          <w:color w:val="231F20"/>
          <w:spacing w:val="5"/>
          <w:sz w:val="22"/>
        </w:rPr>
        <w:t>未经特许人同</w:t>
      </w:r>
      <w:r>
        <w:rPr>
          <w:color w:val="231F20"/>
          <w:sz w:val="22"/>
        </w:rPr>
        <w:t>意</w:t>
      </w:r>
      <w:r>
        <w:rPr>
          <w:color w:val="231F20"/>
          <w:spacing w:val="5"/>
          <w:sz w:val="22"/>
        </w:rPr>
        <w:t>，被特许人擅自将特许经营权转让给第三</w:t>
      </w:r>
      <w:r>
        <w:rPr>
          <w:color w:val="231F20"/>
          <w:sz w:val="22"/>
        </w:rPr>
        <w:t>方</w:t>
      </w:r>
      <w:r>
        <w:rPr>
          <w:color w:val="231F20"/>
          <w:spacing w:val="5"/>
          <w:sz w:val="22"/>
        </w:rPr>
        <w:t>，应当向特许人支付违</w:t>
      </w:r>
      <w:r>
        <w:rPr>
          <w:color w:val="231F20"/>
          <w:sz w:val="22"/>
        </w:rPr>
        <w:t>约金</w:t>
      </w:r>
      <w:r>
        <w:rPr>
          <w:color w:val="231F20"/>
          <w:sz w:val="22"/>
          <w:u w:val="single" w:color="231F20"/>
        </w:rPr>
        <w:t> </w:t>
        <w:tab/>
      </w:r>
      <w:r>
        <w:rPr>
          <w:color w:val="231F20"/>
          <w:sz w:val="22"/>
        </w:rPr>
        <w:t>元。</w:t>
      </w:r>
    </w:p>
    <w:p>
      <w:pPr>
        <w:pStyle w:val="ListParagraph"/>
        <w:numPr>
          <w:ilvl w:val="1"/>
          <w:numId w:val="2"/>
        </w:numPr>
        <w:tabs>
          <w:tab w:pos="1012" w:val="left" w:leader="none"/>
          <w:tab w:pos="4290" w:val="left" w:leader="none"/>
        </w:tabs>
        <w:spacing w:line="319" w:lineRule="auto" w:before="26" w:after="0"/>
        <w:ind w:left="117" w:right="113" w:firstLine="440"/>
        <w:jc w:val="left"/>
        <w:rPr>
          <w:sz w:val="22"/>
        </w:rPr>
      </w:pPr>
      <w:r>
        <w:rPr>
          <w:color w:val="231F20"/>
          <w:sz w:val="22"/>
        </w:rPr>
        <w:t>未经特许人同意，被特许人以自有品牌从事快递服务，或者代理其他同类公司快递业务的，应当向特许人支付违约金</w:t>
      </w:r>
      <w:r>
        <w:rPr>
          <w:color w:val="231F20"/>
          <w:sz w:val="22"/>
          <w:u w:val="single" w:color="231F20"/>
        </w:rPr>
        <w:t> </w:t>
        <w:tab/>
      </w:r>
      <w:r>
        <w:rPr>
          <w:color w:val="231F20"/>
          <w:sz w:val="22"/>
        </w:rPr>
        <w:t>元。</w:t>
      </w:r>
    </w:p>
    <w:p>
      <w:pPr>
        <w:pStyle w:val="ListParagraph"/>
        <w:numPr>
          <w:ilvl w:val="1"/>
          <w:numId w:val="2"/>
        </w:numPr>
        <w:tabs>
          <w:tab w:pos="1012" w:val="left" w:leader="none"/>
          <w:tab w:pos="2750" w:val="left" w:leader="none"/>
        </w:tabs>
        <w:spacing w:line="319" w:lineRule="auto" w:before="26" w:after="0"/>
        <w:ind w:left="117" w:right="113" w:firstLine="440"/>
        <w:jc w:val="left"/>
        <w:rPr>
          <w:sz w:val="22"/>
        </w:rPr>
      </w:pPr>
      <w:r>
        <w:rPr>
          <w:color w:val="231F20"/>
          <w:sz w:val="22"/>
        </w:rPr>
        <w:t>特许人未按照本合同约定向被特许人提供经营指导、业务培训与协助的，应当向被特许人支付违约金</w:t>
      </w:r>
      <w:r>
        <w:rPr>
          <w:color w:val="231F20"/>
          <w:sz w:val="22"/>
          <w:u w:val="single" w:color="231F20"/>
        </w:rPr>
        <w:t> </w:t>
        <w:tab/>
      </w:r>
      <w:r>
        <w:rPr>
          <w:color w:val="231F20"/>
          <w:sz w:val="22"/>
        </w:rPr>
        <w:t>元。</w:t>
      </w:r>
    </w:p>
    <w:p>
      <w:pPr>
        <w:pStyle w:val="ListParagraph"/>
        <w:numPr>
          <w:ilvl w:val="1"/>
          <w:numId w:val="2"/>
        </w:numPr>
        <w:tabs>
          <w:tab w:pos="1012" w:val="left" w:leader="none"/>
          <w:tab w:pos="2090" w:val="left" w:leader="none"/>
          <w:tab w:pos="7583" w:val="left" w:leader="none"/>
        </w:tabs>
        <w:spacing w:line="319" w:lineRule="auto" w:before="26" w:after="0"/>
        <w:ind w:left="117" w:right="112" w:firstLine="440"/>
        <w:jc w:val="left"/>
        <w:rPr>
          <w:sz w:val="22"/>
        </w:rPr>
      </w:pPr>
      <w:r>
        <w:rPr>
          <w:color w:val="231F20"/>
          <w:sz w:val="22"/>
        </w:rPr>
        <w:t>特许人未按照本合同约定向被特许人提供特许经营体系的书面资料，经被特许人书面催告后在</w:t>
      </w:r>
      <w:r>
        <w:rPr>
          <w:color w:val="231F20"/>
          <w:sz w:val="22"/>
          <w:u w:val="single" w:color="231F20"/>
        </w:rPr>
        <w:t> </w:t>
        <w:tab/>
      </w:r>
      <w:r>
        <w:rPr>
          <w:color w:val="231F20"/>
          <w:sz w:val="22"/>
        </w:rPr>
        <w:t>日内仍未履行的，应当向被特许人支付违约金</w:t>
      </w:r>
      <w:r>
        <w:rPr>
          <w:color w:val="231F20"/>
          <w:sz w:val="22"/>
          <w:u w:val="single" w:color="231F20"/>
        </w:rPr>
        <w:t> </w:t>
        <w:tab/>
      </w:r>
      <w:r>
        <w:rPr>
          <w:color w:val="231F20"/>
          <w:sz w:val="22"/>
        </w:rPr>
        <w:t>元。</w:t>
      </w:r>
    </w:p>
    <w:p>
      <w:pPr>
        <w:pStyle w:val="ListParagraph"/>
        <w:numPr>
          <w:ilvl w:val="1"/>
          <w:numId w:val="2"/>
        </w:numPr>
        <w:tabs>
          <w:tab w:pos="1012" w:val="left" w:leader="none"/>
        </w:tabs>
        <w:spacing w:line="319" w:lineRule="auto" w:before="26" w:after="0"/>
        <w:ind w:left="117" w:right="113" w:firstLine="440"/>
        <w:jc w:val="left"/>
        <w:rPr>
          <w:sz w:val="22"/>
        </w:rPr>
      </w:pPr>
      <w:r>
        <w:rPr>
          <w:color w:val="231F20"/>
          <w:sz w:val="22"/>
        </w:rPr>
        <w:t>特许人提供的知识产权、物料及其他特许经营产品存在瑕疵，对被特许人的经营活动造成损失的，应当对损失予以赔偿。</w:t>
      </w:r>
    </w:p>
    <w:p>
      <w:pPr>
        <w:pStyle w:val="ListParagraph"/>
        <w:numPr>
          <w:ilvl w:val="1"/>
          <w:numId w:val="2"/>
        </w:numPr>
        <w:tabs>
          <w:tab w:pos="1012" w:val="left" w:leader="none"/>
        </w:tabs>
        <w:spacing w:line="319" w:lineRule="auto" w:before="26" w:after="0"/>
        <w:ind w:left="117" w:right="113" w:firstLine="440"/>
        <w:jc w:val="left"/>
        <w:rPr>
          <w:sz w:val="22"/>
        </w:rPr>
      </w:pPr>
      <w:r>
        <w:rPr>
          <w:color w:val="231F20"/>
          <w:sz w:val="22"/>
        </w:rPr>
        <w:t>任何一方未按照本合同约定向对方进行信息披露，给对方造成损失的，应当对对方的损失予以赔偿。</w:t>
      </w:r>
    </w:p>
    <w:p>
      <w:pPr>
        <w:pStyle w:val="ListParagraph"/>
        <w:numPr>
          <w:ilvl w:val="0"/>
          <w:numId w:val="2"/>
        </w:numPr>
        <w:tabs>
          <w:tab w:pos="918" w:val="left" w:leader="none"/>
        </w:tabs>
        <w:spacing w:line="240" w:lineRule="auto" w:before="19" w:after="0"/>
        <w:ind w:left="917" w:right="0" w:hanging="360"/>
        <w:jc w:val="left"/>
        <w:rPr>
          <w:rFonts w:ascii="方正黑体_GBK" w:eastAsia="方正黑体_GBK" w:hint="eastAsia"/>
          <w:sz w:val="22"/>
        </w:rPr>
      </w:pPr>
      <w:r>
        <w:rPr>
          <w:rFonts w:ascii="方正黑体_GBK" w:eastAsia="方正黑体_GBK" w:hint="eastAsia"/>
          <w:color w:val="231F20"/>
          <w:sz w:val="22"/>
        </w:rPr>
        <w:t>争议解决方式</w:t>
      </w:r>
    </w:p>
    <w:p>
      <w:pPr>
        <w:pStyle w:val="BodyText"/>
        <w:tabs>
          <w:tab w:pos="3687" w:val="left" w:leader="none"/>
        </w:tabs>
        <w:spacing w:line="319" w:lineRule="auto" w:before="121"/>
        <w:ind w:left="117" w:right="113" w:firstLine="440"/>
      </w:pPr>
      <w:r>
        <w:rPr>
          <w:color w:val="231F20"/>
        </w:rPr>
        <w:t>与本合同有关的一切争议，双方应当协商解决，也可向有关部门或行业协会申请调解</w:t>
      </w:r>
      <w:r>
        <w:rPr>
          <w:color w:val="231F20"/>
          <w:spacing w:val="-52"/>
        </w:rPr>
        <w:t>；</w:t>
      </w:r>
      <w:r>
        <w:rPr>
          <w:color w:val="231F20"/>
        </w:rPr>
        <w:t>协商或调解不成的，按下列第</w:t>
      </w:r>
      <w:r>
        <w:rPr>
          <w:color w:val="231F20"/>
          <w:u w:val="single" w:color="231F20"/>
        </w:rPr>
        <w:t> </w:t>
        <w:tab/>
      </w:r>
      <w:r>
        <w:rPr>
          <w:color w:val="231F20"/>
        </w:rPr>
        <w:t>种方式解决：</w:t>
      </w:r>
    </w:p>
    <w:p>
      <w:pPr>
        <w:pStyle w:val="BodyText"/>
        <w:tabs>
          <w:tab w:pos="3876" w:val="left" w:leader="none"/>
        </w:tabs>
        <w:spacing w:before="25"/>
        <w:ind w:left="447"/>
      </w:pPr>
      <w:r>
        <w:rPr>
          <w:color w:val="231F20"/>
        </w:rPr>
        <w:t>（</w:t>
      </w:r>
      <w:r>
        <w:rPr>
          <w:color w:val="231F20"/>
          <w:spacing w:val="-28"/>
        </w:rPr>
        <w:t> </w:t>
      </w:r>
      <w:r>
        <w:rPr>
          <w:color w:val="231F20"/>
        </w:rPr>
        <w:t>1）将争议提交</w:t>
      </w:r>
      <w:r>
        <w:rPr>
          <w:color w:val="231F20"/>
          <w:u w:val="single" w:color="231F20"/>
        </w:rPr>
        <w:t> </w:t>
        <w:tab/>
      </w:r>
      <w:r>
        <w:rPr>
          <w:color w:val="231F20"/>
        </w:rPr>
        <w:t>仲裁委员会仲裁。</w:t>
      </w:r>
    </w:p>
    <w:p>
      <w:pPr>
        <w:pStyle w:val="BodyText"/>
        <w:tabs>
          <w:tab w:pos="2996" w:val="left" w:leader="none"/>
        </w:tabs>
        <w:spacing w:before="109"/>
        <w:ind w:left="447"/>
      </w:pPr>
      <w:r>
        <w:rPr>
          <w:color w:val="231F20"/>
        </w:rPr>
        <w:t>（</w:t>
      </w:r>
      <w:r>
        <w:rPr>
          <w:color w:val="231F20"/>
          <w:spacing w:val="-28"/>
        </w:rPr>
        <w:t> </w:t>
      </w:r>
      <w:r>
        <w:rPr>
          <w:color w:val="231F20"/>
        </w:rPr>
        <w:t>2）依法向</w:t>
      </w:r>
      <w:r>
        <w:rPr>
          <w:color w:val="231F20"/>
          <w:u w:val="single" w:color="231F20"/>
        </w:rPr>
        <w:t> </w:t>
        <w:tab/>
      </w:r>
      <w:r>
        <w:rPr>
          <w:color w:val="231F20"/>
        </w:rPr>
        <w:t>人民法院起诉。</w:t>
      </w:r>
    </w:p>
    <w:p>
      <w:pPr>
        <w:pStyle w:val="ListParagraph"/>
        <w:numPr>
          <w:ilvl w:val="0"/>
          <w:numId w:val="2"/>
        </w:numPr>
        <w:tabs>
          <w:tab w:pos="918" w:val="left" w:leader="none"/>
        </w:tabs>
        <w:spacing w:line="240" w:lineRule="auto" w:before="103" w:after="0"/>
        <w:ind w:left="917" w:right="0" w:hanging="360"/>
        <w:jc w:val="left"/>
        <w:rPr>
          <w:rFonts w:ascii="方正黑体_GBK" w:eastAsia="方正黑体_GBK" w:hint="eastAsia"/>
          <w:sz w:val="22"/>
        </w:rPr>
      </w:pPr>
      <w:r>
        <w:rPr>
          <w:rFonts w:ascii="方正黑体_GBK" w:eastAsia="方正黑体_GBK" w:hint="eastAsia"/>
          <w:color w:val="231F20"/>
          <w:sz w:val="22"/>
        </w:rPr>
        <w:t>其他</w:t>
      </w:r>
    </w:p>
    <w:p>
      <w:pPr>
        <w:pStyle w:val="BodyText"/>
        <w:tabs>
          <w:tab w:pos="2313" w:val="left" w:leader="none"/>
          <w:tab w:pos="4290" w:val="left" w:leader="none"/>
        </w:tabs>
        <w:spacing w:before="122"/>
        <w:ind w:left="557"/>
      </w:pPr>
      <w:r>
        <w:rPr>
          <w:color w:val="231F20"/>
        </w:rPr>
        <w:t>本合同一式</w:t>
      </w:r>
      <w:r>
        <w:rPr>
          <w:color w:val="231F20"/>
          <w:u w:val="single" w:color="231F20"/>
        </w:rPr>
        <w:t> </w:t>
        <w:tab/>
      </w:r>
      <w:r>
        <w:rPr>
          <w:color w:val="231F20"/>
        </w:rPr>
        <w:t>份，双方各持</w:t>
      </w:r>
      <w:r>
        <w:rPr>
          <w:color w:val="231F20"/>
          <w:u w:val="single" w:color="231F20"/>
        </w:rPr>
        <w:t> </w:t>
        <w:tab/>
      </w:r>
      <w:r>
        <w:rPr>
          <w:color w:val="231F20"/>
        </w:rPr>
        <w:t>份，具有同等的法律效力。</w:t>
      </w:r>
    </w:p>
    <w:p>
      <w:pPr>
        <w:pStyle w:val="BodyText"/>
        <w:spacing w:before="8"/>
        <w:rPr>
          <w:sz w:val="36"/>
        </w:rPr>
      </w:pPr>
    </w:p>
    <w:p>
      <w:pPr>
        <w:pStyle w:val="BodyText"/>
        <w:tabs>
          <w:tab w:pos="3283" w:val="left" w:leader="none"/>
          <w:tab w:pos="5310" w:val="left" w:leader="none"/>
          <w:tab w:pos="8259" w:val="left" w:leader="none"/>
        </w:tabs>
        <w:ind w:left="557"/>
      </w:pPr>
      <w:r>
        <w:rPr>
          <w:color w:val="231F20"/>
        </w:rPr>
        <w:t>特许人</w:t>
      </w:r>
      <w:r>
        <w:rPr>
          <w:color w:val="231F20"/>
          <w:u w:val="single" w:color="231F20"/>
        </w:rPr>
        <w:t>：</w:t>
        <w:tab/>
      </w:r>
      <w:r>
        <w:rPr>
          <w:color w:val="231F20"/>
        </w:rPr>
        <w:tab/>
        <w:t>被特许人</w:t>
      </w:r>
      <w:r>
        <w:rPr>
          <w:color w:val="231F20"/>
          <w:u w:val="single" w:color="231F20"/>
        </w:rPr>
        <w:t>：</w:t>
        <w:tab/>
      </w:r>
    </w:p>
    <w:p>
      <w:pPr>
        <w:pStyle w:val="BodyText"/>
        <w:tabs>
          <w:tab w:pos="3290" w:val="left" w:leader="none"/>
          <w:tab w:pos="5317" w:val="left" w:leader="none"/>
          <w:tab w:pos="8270" w:val="left" w:leader="none"/>
        </w:tabs>
        <w:spacing w:before="109"/>
        <w:ind w:left="557"/>
      </w:pPr>
      <w:r>
        <w:rPr>
          <w:color w:val="231F20"/>
        </w:rPr>
        <w:t>法定代表人</w:t>
      </w:r>
      <w:r>
        <w:rPr>
          <w:color w:val="231F20"/>
          <w:u w:val="single" w:color="231F20"/>
        </w:rPr>
        <w:t>：</w:t>
        <w:tab/>
      </w:r>
      <w:r>
        <w:rPr>
          <w:color w:val="231F20"/>
        </w:rPr>
        <w:tab/>
        <w:t>法定代表人</w:t>
      </w:r>
      <w:r>
        <w:rPr>
          <w:color w:val="231F20"/>
          <w:u w:val="single" w:color="231F20"/>
        </w:rPr>
        <w:t>：</w:t>
        <w:tab/>
      </w:r>
    </w:p>
    <w:p>
      <w:pPr>
        <w:pStyle w:val="BodyText"/>
        <w:tabs>
          <w:tab w:pos="3290" w:val="left" w:leader="none"/>
          <w:tab w:pos="5317" w:val="left" w:leader="none"/>
          <w:tab w:pos="8270" w:val="left" w:leader="none"/>
        </w:tabs>
        <w:spacing w:before="109"/>
        <w:ind w:left="557"/>
      </w:pPr>
      <w:r>
        <w:rPr>
          <w:color w:val="231F20"/>
        </w:rPr>
        <w:t>委托代理人</w:t>
      </w:r>
      <w:r>
        <w:rPr>
          <w:color w:val="231F20"/>
          <w:u w:val="single" w:color="231F20"/>
        </w:rPr>
        <w:t>：</w:t>
        <w:tab/>
      </w:r>
      <w:r>
        <w:rPr>
          <w:color w:val="231F20"/>
        </w:rPr>
        <w:tab/>
        <w:t>委托代理人</w:t>
      </w:r>
      <w:r>
        <w:rPr>
          <w:color w:val="231F20"/>
          <w:u w:val="single" w:color="231F20"/>
        </w:rPr>
        <w:t>：</w:t>
        <w:tab/>
      </w:r>
    </w:p>
    <w:p>
      <w:pPr>
        <w:pStyle w:val="BodyText"/>
        <w:tabs>
          <w:tab w:pos="3394" w:val="left" w:leader="none"/>
          <w:tab w:pos="5313" w:val="left" w:leader="none"/>
          <w:tab w:pos="8371" w:val="left" w:leader="none"/>
        </w:tabs>
        <w:spacing w:before="109"/>
        <w:ind w:left="557"/>
      </w:pPr>
      <w:r>
        <w:rPr>
          <w:color w:val="231F20"/>
        </w:rPr>
        <w:t>签约日期</w:t>
      </w:r>
      <w:r>
        <w:rPr>
          <w:color w:val="231F20"/>
          <w:u w:val="single" w:color="231F20"/>
        </w:rPr>
        <w:t>：</w:t>
        <w:tab/>
      </w:r>
      <w:r>
        <w:rPr>
          <w:color w:val="231F20"/>
        </w:rPr>
        <w:tab/>
        <w:t>签约日期</w:t>
      </w:r>
      <w:r>
        <w:rPr>
          <w:color w:val="231F20"/>
          <w:u w:val="single" w:color="231F20"/>
        </w:rPr>
        <w:t>：</w:t>
        <w:tab/>
      </w:r>
    </w:p>
    <w:p>
      <w:pPr>
        <w:pStyle w:val="BodyText"/>
        <w:tabs>
          <w:tab w:pos="2621" w:val="left" w:leader="none"/>
        </w:tabs>
        <w:spacing w:before="109"/>
        <w:ind w:right="392"/>
        <w:jc w:val="center"/>
      </w:pPr>
      <w:r>
        <w:rPr>
          <w:color w:val="231F20"/>
        </w:rPr>
        <w:t>签约地点</w:t>
      </w:r>
      <w:r>
        <w:rPr>
          <w:color w:val="231F20"/>
          <w:u w:val="single" w:color="231F20"/>
        </w:rPr>
        <w:t>：</w:t>
        <w:tab/>
      </w:r>
    </w:p>
    <w:p>
      <w:pPr>
        <w:spacing w:after="0"/>
        <w:jc w:val="center"/>
        <w:sectPr>
          <w:pgSz w:w="11910" w:h="16840"/>
          <w:pgMar w:header="0" w:footer="832" w:top="1580" w:bottom="1020" w:left="1300" w:right="1300"/>
        </w:sectPr>
      </w:pPr>
    </w:p>
    <w:p>
      <w:pPr>
        <w:pStyle w:val="BodyText"/>
        <w:spacing w:before="13"/>
        <w:rPr>
          <w:sz w:val="28"/>
        </w:rPr>
      </w:pPr>
    </w:p>
    <w:p>
      <w:pPr>
        <w:pStyle w:val="BodyText"/>
        <w:spacing w:before="24"/>
        <w:ind w:left="557"/>
        <w:rPr>
          <w:rFonts w:ascii="方正黑体_GBK" w:eastAsia="方正黑体_GBK" w:hint="eastAsia"/>
        </w:rPr>
      </w:pPr>
      <w:r>
        <w:rPr>
          <w:rFonts w:ascii="方正黑体_GBK" w:eastAsia="方正黑体_GBK" w:hint="eastAsia"/>
          <w:color w:val="231F20"/>
        </w:rPr>
        <w:t>附件 1 ：</w:t>
      </w:r>
    </w:p>
    <w:p>
      <w:pPr>
        <w:pStyle w:val="ListParagraph"/>
        <w:numPr>
          <w:ilvl w:val="0"/>
          <w:numId w:val="3"/>
        </w:numPr>
        <w:tabs>
          <w:tab w:pos="776" w:val="left" w:leader="none"/>
          <w:tab w:pos="4068" w:val="left" w:leader="none"/>
          <w:tab w:pos="8461" w:val="left" w:leader="none"/>
        </w:tabs>
        <w:spacing w:line="240" w:lineRule="auto" w:before="122" w:after="0"/>
        <w:ind w:left="117" w:right="0" w:firstLine="440"/>
        <w:jc w:val="left"/>
        <w:rPr>
          <w:sz w:val="22"/>
        </w:rPr>
      </w:pPr>
      <w:r>
        <w:rPr>
          <w:color w:val="231F20"/>
          <w:sz w:val="22"/>
        </w:rPr>
        <w:t>被特许人自合同签订之日起</w:t>
      </w:r>
      <w:r>
        <w:rPr>
          <w:color w:val="231F20"/>
          <w:sz w:val="22"/>
          <w:u w:val="single" w:color="231F20"/>
        </w:rPr>
        <w:t> </w:t>
        <w:tab/>
      </w:r>
      <w:r>
        <w:rPr>
          <w:color w:val="231F20"/>
          <w:sz w:val="22"/>
        </w:rPr>
        <w:t>日内，向特许人缴纳履约保证金</w:t>
      </w:r>
      <w:r>
        <w:rPr>
          <w:color w:val="231F20"/>
          <w:sz w:val="22"/>
          <w:u w:val="single" w:color="231F20"/>
        </w:rPr>
        <w:t> </w:t>
        <w:tab/>
      </w:r>
      <w:r>
        <w:rPr>
          <w:color w:val="231F20"/>
          <w:sz w:val="22"/>
        </w:rPr>
        <w:t>元。</w:t>
      </w:r>
    </w:p>
    <w:p>
      <w:pPr>
        <w:pStyle w:val="ListParagraph"/>
        <w:numPr>
          <w:ilvl w:val="0"/>
          <w:numId w:val="3"/>
        </w:numPr>
        <w:tabs>
          <w:tab w:pos="776" w:val="left" w:leader="none"/>
          <w:tab w:pos="6768" w:val="left" w:leader="none"/>
        </w:tabs>
        <w:spacing w:line="319" w:lineRule="auto" w:before="109" w:after="0"/>
        <w:ind w:left="117" w:right="115" w:firstLine="440"/>
        <w:jc w:val="left"/>
        <w:rPr>
          <w:sz w:val="22"/>
        </w:rPr>
      </w:pPr>
      <w:r>
        <w:rPr>
          <w:color w:val="231F20"/>
          <w:sz w:val="22"/>
        </w:rPr>
        <w:t>被特许人应当在银行开设专门账户（账户号</w:t>
      </w:r>
      <w:r>
        <w:rPr>
          <w:color w:val="231F20"/>
          <w:sz w:val="22"/>
          <w:u w:val="single" w:color="231F20"/>
        </w:rPr>
        <w:t>：</w:t>
        <w:tab/>
      </w:r>
      <w:r>
        <w:rPr>
          <w:color w:val="231F20"/>
          <w:sz w:val="22"/>
        </w:rPr>
        <w:t>）存放履约保证金，履约保证金只能用作以下用途：</w:t>
      </w:r>
    </w:p>
    <w:p>
      <w:pPr>
        <w:pStyle w:val="BodyText"/>
        <w:spacing w:before="7"/>
        <w:rPr>
          <w:sz w:val="20"/>
        </w:rPr>
      </w:pPr>
      <w:r>
        <w:rPr/>
        <w:pict>
          <v:line style="position:absolute;mso-position-horizontal-relative:page;mso-position-vertical-relative:paragraph;z-index:1048;mso-wrap-distance-left:0;mso-wrap-distance-right:0" from="70.866096pt,17.512335pt" to="524.409096pt,17.512335pt" stroked="true" strokeweight=".283pt" strokecolor="#231f20">
            <v:stroke dashstyle="solid"/>
            <w10:wrap type="topAndBottom"/>
          </v:line>
        </w:pict>
      </w:r>
      <w:r>
        <w:rPr/>
        <w:pict>
          <v:line style="position:absolute;mso-position-horizontal-relative:page;mso-position-vertical-relative:paragraph;z-index:1072;mso-wrap-distance-left:0;mso-wrap-distance-right:0" from="70.866096pt,39.512333pt" to="524.409096pt,39.512333pt" stroked="true" strokeweight=".283pt" strokecolor="#231f20">
            <v:stroke dashstyle="solid"/>
            <w10:wrap type="topAndBottom"/>
          </v:line>
        </w:pict>
      </w:r>
    </w:p>
    <w:p>
      <w:pPr>
        <w:pStyle w:val="BodyText"/>
        <w:spacing w:before="5"/>
        <w:rPr>
          <w:sz w:val="24"/>
        </w:rPr>
      </w:pPr>
    </w:p>
    <w:p>
      <w:pPr>
        <w:pStyle w:val="ListParagraph"/>
        <w:numPr>
          <w:ilvl w:val="0"/>
          <w:numId w:val="3"/>
        </w:numPr>
        <w:tabs>
          <w:tab w:pos="776" w:val="left" w:leader="none"/>
        </w:tabs>
        <w:spacing w:line="240" w:lineRule="auto" w:before="83" w:after="0"/>
        <w:ind w:left="117" w:right="0" w:firstLine="440"/>
        <w:jc w:val="left"/>
        <w:rPr>
          <w:sz w:val="22"/>
        </w:rPr>
      </w:pPr>
      <w:r>
        <w:rPr>
          <w:color w:val="231F20"/>
          <w:sz w:val="22"/>
        </w:rPr>
        <w:t>履约保证金的使用方式（程序</w:t>
      </w:r>
      <w:r>
        <w:rPr>
          <w:color w:val="231F20"/>
          <w:spacing w:val="-28"/>
          <w:sz w:val="22"/>
        </w:rPr>
        <w:t>）：</w:t>
      </w:r>
    </w:p>
    <w:p>
      <w:pPr>
        <w:pStyle w:val="BodyText"/>
        <w:rPr>
          <w:sz w:val="26"/>
        </w:rPr>
      </w:pPr>
      <w:r>
        <w:rPr/>
        <w:pict>
          <v:line style="position:absolute;mso-position-horizontal-relative:page;mso-position-vertical-relative:paragraph;z-index:1096;mso-wrap-distance-left:0;mso-wrap-distance-right:0" from="70.866096pt,21.668638pt" to="524.409096pt,21.668638pt" stroked="true" strokeweight=".283pt" strokecolor="#231f20">
            <v:stroke dashstyle="solid"/>
            <w10:wrap type="topAndBottom"/>
          </v:line>
        </w:pict>
      </w:r>
    </w:p>
    <w:p>
      <w:pPr>
        <w:pStyle w:val="ListParagraph"/>
        <w:numPr>
          <w:ilvl w:val="0"/>
          <w:numId w:val="3"/>
        </w:numPr>
        <w:tabs>
          <w:tab w:pos="776" w:val="left" w:leader="none"/>
        </w:tabs>
        <w:spacing w:line="240" w:lineRule="auto" w:before="83" w:after="0"/>
        <w:ind w:left="117" w:right="0" w:firstLine="440"/>
        <w:jc w:val="left"/>
        <w:rPr>
          <w:sz w:val="22"/>
        </w:rPr>
      </w:pPr>
      <w:r>
        <w:rPr>
          <w:color w:val="231F20"/>
          <w:sz w:val="22"/>
        </w:rPr>
        <w:t>双方对履约保证金的使用有争议时：</w:t>
      </w:r>
    </w:p>
    <w:p>
      <w:pPr>
        <w:pStyle w:val="BodyText"/>
        <w:rPr>
          <w:sz w:val="26"/>
        </w:rPr>
      </w:pPr>
      <w:r>
        <w:rPr/>
        <w:pict>
          <v:line style="position:absolute;mso-position-horizontal-relative:page;mso-position-vertical-relative:paragraph;z-index:1120;mso-wrap-distance-left:0;mso-wrap-distance-right:0" from="70.866096pt,21.668638pt" to="524.409096pt,21.668638pt" stroked="true" strokeweight=".283pt" strokecolor="#231f20">
            <v:stroke dashstyle="solid"/>
            <w10:wrap type="topAndBottom"/>
          </v:line>
        </w:pict>
      </w:r>
      <w:r>
        <w:rPr/>
        <w:pict>
          <v:line style="position:absolute;mso-position-horizontal-relative:page;mso-position-vertical-relative:paragraph;z-index:1144;mso-wrap-distance-left:0;mso-wrap-distance-right:0" from="70.866096pt,43.668636pt" to="524.409096pt,43.668636pt" stroked="true" strokeweight=".283pt" strokecolor="#231f20">
            <v:stroke dashstyle="solid"/>
            <w10:wrap type="topAndBottom"/>
          </v:line>
        </w:pict>
      </w:r>
    </w:p>
    <w:p>
      <w:pPr>
        <w:pStyle w:val="BodyText"/>
        <w:spacing w:before="5"/>
        <w:rPr>
          <w:sz w:val="24"/>
        </w:rPr>
      </w:pPr>
    </w:p>
    <w:p>
      <w:pPr>
        <w:pStyle w:val="ListParagraph"/>
        <w:numPr>
          <w:ilvl w:val="0"/>
          <w:numId w:val="3"/>
        </w:numPr>
        <w:tabs>
          <w:tab w:pos="776" w:val="left" w:leader="none"/>
          <w:tab w:pos="2640" w:val="left" w:leader="none"/>
          <w:tab w:pos="7473" w:val="left" w:leader="none"/>
        </w:tabs>
        <w:spacing w:line="240" w:lineRule="auto" w:before="83" w:after="0"/>
        <w:ind w:left="117" w:right="0" w:firstLine="440"/>
        <w:jc w:val="left"/>
        <w:rPr>
          <w:sz w:val="22"/>
        </w:rPr>
      </w:pPr>
      <w:r>
        <w:rPr>
          <w:color w:val="231F20"/>
          <w:sz w:val="22"/>
        </w:rPr>
        <w:t>保证金少于</w:t>
      </w:r>
      <w:r>
        <w:rPr>
          <w:color w:val="231F20"/>
          <w:sz w:val="22"/>
          <w:u w:val="single" w:color="231F20"/>
        </w:rPr>
        <w:t> </w:t>
        <w:tab/>
      </w:r>
      <w:r>
        <w:rPr>
          <w:color w:val="231F20"/>
          <w:sz w:val="22"/>
        </w:rPr>
        <w:t>时，被特许人应当在收到特许人书面通知后</w:t>
      </w:r>
      <w:r>
        <w:rPr>
          <w:color w:val="231F20"/>
          <w:sz w:val="22"/>
          <w:u w:val="single" w:color="231F20"/>
        </w:rPr>
        <w:t> </w:t>
        <w:tab/>
      </w:r>
      <w:r>
        <w:rPr>
          <w:color w:val="231F20"/>
          <w:sz w:val="22"/>
        </w:rPr>
        <w:t>日内补足。</w:t>
      </w:r>
    </w:p>
    <w:p>
      <w:pPr>
        <w:pStyle w:val="ListParagraph"/>
        <w:numPr>
          <w:ilvl w:val="0"/>
          <w:numId w:val="3"/>
        </w:numPr>
        <w:tabs>
          <w:tab w:pos="776" w:val="left" w:leader="none"/>
        </w:tabs>
        <w:spacing w:line="240" w:lineRule="auto" w:before="108" w:after="0"/>
        <w:ind w:left="117" w:right="0" w:firstLine="440"/>
        <w:jc w:val="left"/>
        <w:rPr>
          <w:sz w:val="22"/>
        </w:rPr>
      </w:pPr>
      <w:r>
        <w:rPr>
          <w:color w:val="231F20"/>
          <w:sz w:val="22"/>
        </w:rPr>
        <w:t>履约保证金的归还方式：</w:t>
      </w:r>
    </w:p>
    <w:p>
      <w:pPr>
        <w:pStyle w:val="BodyText"/>
        <w:rPr>
          <w:sz w:val="26"/>
        </w:rPr>
      </w:pPr>
      <w:r>
        <w:rPr/>
        <w:pict>
          <v:line style="position:absolute;mso-position-horizontal-relative:page;mso-position-vertical-relative:paragraph;z-index:1168;mso-wrap-distance-left:0;mso-wrap-distance-right:0" from="70.866096pt,21.658501pt" to="524.409096pt,21.658501pt" stroked="true" strokeweight=".283pt" strokecolor="#231f20">
            <v:stroke dashstyle="solid"/>
            <w10:wrap type="topAndBottom"/>
          </v:line>
        </w:pict>
      </w:r>
      <w:r>
        <w:rPr/>
        <w:pict>
          <v:line style="position:absolute;mso-position-horizontal-relative:page;mso-position-vertical-relative:paragraph;z-index:1192;mso-wrap-distance-left:0;mso-wrap-distance-right:0" from="70.866096pt,43.658501pt" to="524.409096pt,43.658501pt" stroked="true" strokeweight=".283pt" strokecolor="#231f20">
            <v:stroke dashstyle="solid"/>
            <w10:wrap type="topAndBottom"/>
          </v:line>
        </w:pict>
      </w:r>
    </w:p>
    <w:p>
      <w:pPr>
        <w:pStyle w:val="BodyText"/>
        <w:spacing w:before="5"/>
        <w:rPr>
          <w:sz w:val="24"/>
        </w:rPr>
      </w:pPr>
    </w:p>
    <w:p>
      <w:pPr>
        <w:pStyle w:val="ListParagraph"/>
        <w:numPr>
          <w:ilvl w:val="0"/>
          <w:numId w:val="3"/>
        </w:numPr>
        <w:tabs>
          <w:tab w:pos="776" w:val="left" w:leader="none"/>
        </w:tabs>
        <w:spacing w:line="240" w:lineRule="auto" w:before="83" w:after="0"/>
        <w:ind w:left="117" w:right="0" w:firstLine="440"/>
        <w:jc w:val="left"/>
        <w:rPr>
          <w:sz w:val="22"/>
        </w:rPr>
      </w:pPr>
      <w:r>
        <w:rPr>
          <w:color w:val="231F20"/>
          <w:sz w:val="22"/>
        </w:rPr>
        <w:t>履约保证金未能足额按时归还的：</w:t>
      </w:r>
    </w:p>
    <w:p>
      <w:pPr>
        <w:pStyle w:val="BodyText"/>
        <w:rPr>
          <w:sz w:val="26"/>
        </w:rPr>
      </w:pPr>
      <w:r>
        <w:rPr/>
        <w:pict>
          <v:line style="position:absolute;mso-position-horizontal-relative:page;mso-position-vertical-relative:paragraph;z-index:1216;mso-wrap-distance-left:0;mso-wrap-distance-right:0" from="70.866096pt,21.668699pt" to="524.409096pt,21.668699pt" stroked="true" strokeweight=".283pt" strokecolor="#231f20">
            <v:stroke dashstyle="solid"/>
            <w10:wrap type="topAndBottom"/>
          </v:line>
        </w:pict>
      </w:r>
      <w:r>
        <w:rPr/>
        <w:pict>
          <v:line style="position:absolute;mso-position-horizontal-relative:page;mso-position-vertical-relative:paragraph;z-index:1240;mso-wrap-distance-left:0;mso-wrap-distance-right:0" from="70.866096pt,43.668697pt" to="524.409096pt,43.668697pt" stroked="true" strokeweight=".283pt" strokecolor="#231f20">
            <v:stroke dashstyle="solid"/>
            <w10:wrap type="topAndBottom"/>
          </v:line>
        </w:pict>
      </w:r>
    </w:p>
    <w:p>
      <w:pPr>
        <w:pStyle w:val="BodyText"/>
        <w:spacing w:before="5"/>
        <w:rPr>
          <w:sz w:val="24"/>
        </w:rPr>
      </w:pPr>
    </w:p>
    <w:p>
      <w:pPr>
        <w:pStyle w:val="ListParagraph"/>
        <w:numPr>
          <w:ilvl w:val="0"/>
          <w:numId w:val="3"/>
        </w:numPr>
        <w:tabs>
          <w:tab w:pos="776" w:val="left" w:leader="none"/>
        </w:tabs>
        <w:spacing w:line="240" w:lineRule="auto" w:before="83" w:after="0"/>
        <w:ind w:left="117" w:right="0" w:firstLine="440"/>
        <w:jc w:val="left"/>
        <w:rPr>
          <w:sz w:val="22"/>
        </w:rPr>
      </w:pPr>
      <w:r>
        <w:rPr>
          <w:color w:val="231F20"/>
          <w:sz w:val="22"/>
        </w:rPr>
        <w:t>履约保证金未按约定的用途使用的：</w:t>
      </w:r>
    </w:p>
    <w:p>
      <w:pPr>
        <w:pStyle w:val="BodyText"/>
        <w:rPr>
          <w:sz w:val="26"/>
        </w:rPr>
      </w:pPr>
      <w:r>
        <w:rPr/>
        <w:pict>
          <v:line style="position:absolute;mso-position-horizontal-relative:page;mso-position-vertical-relative:paragraph;z-index:1264;mso-wrap-distance-left:0;mso-wrap-distance-right:0" from="70.866096pt,21.668699pt" to="524.409096pt,21.668699pt" stroked="true" strokeweight=".283pt" strokecolor="#231f20">
            <v:stroke dashstyle="solid"/>
            <w10:wrap type="topAndBottom"/>
          </v:line>
        </w:pict>
      </w:r>
      <w:r>
        <w:rPr/>
        <w:pict>
          <v:line style="position:absolute;mso-position-horizontal-relative:page;mso-position-vertical-relative:paragraph;z-index:1288;mso-wrap-distance-left:0;mso-wrap-distance-right:0" from="70.866096pt,43.668697pt" to="524.409096pt,43.668697pt" stroked="true" strokeweight=".283pt" strokecolor="#231f20">
            <v:stroke dashstyle="solid"/>
            <w10:wrap type="topAndBottom"/>
          </v:line>
        </w:pict>
      </w:r>
    </w:p>
    <w:p>
      <w:pPr>
        <w:pStyle w:val="BodyText"/>
        <w:spacing w:before="5"/>
        <w:rPr>
          <w:sz w:val="24"/>
        </w:rPr>
      </w:pPr>
    </w:p>
    <w:sectPr>
      <w:pgSz w:w="11910" w:h="16840"/>
      <w:pgMar w:header="0" w:footer="832" w:top="1580" w:bottom="102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方正黑体_GBK">
    <w:altName w:val="方正黑体_GBK"/>
    <w:charset w:val="86"/>
    <w:family w:val="script"/>
    <w:pitch w:val="fixed"/>
  </w:font>
  <w:font w:name="方正宋黑_GBK">
    <w:altName w:val="方正宋黑_GBK"/>
    <w:charset w:val="86"/>
    <w:family w:val="script"/>
    <w:pitch w:val="fixed"/>
  </w:font>
  <w:font w:name="方正楷体_GBK">
    <w:altName w:val="方正楷体_GBK"/>
    <w:charset w:val="86"/>
    <w:family w:val="script"/>
    <w:pitch w:val="fixed"/>
  </w:font>
  <w:font w:name="方正书宋_GBK">
    <w:altName w:val="方正书宋_GBK"/>
    <w:charset w:val="86"/>
    <w:family w:val="script"/>
    <w:pitch w:val="fixed"/>
  </w:font>
  <w:font w:name="方正小标宋_GBK">
    <w:altName w:val="方正小标宋_GBK"/>
    <w:charset w:val="86"/>
    <w:family w:val="script"/>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17.409424pt;margin-top:789.265808pt;width:9pt;height:13.1pt;mso-position-horizontal-relative:page;mso-position-vertical-relative:page;z-index:-6904"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866096pt;margin-top:789.265808pt;width:9pt;height:13.1pt;mso-position-horizontal-relative:page;mso-position-vertical-relative:page;z-index:-6880"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038" w:hanging="219"/>
      </w:pPr>
      <w:rPr>
        <w:rFonts w:hint="default"/>
      </w:rPr>
    </w:lvl>
    <w:lvl w:ilvl="2">
      <w:start w:val="0"/>
      <w:numFmt w:val="bullet"/>
      <w:lvlText w:val="•"/>
      <w:lvlJc w:val="left"/>
      <w:pPr>
        <w:ind w:left="1957" w:hanging="219"/>
      </w:pPr>
      <w:rPr>
        <w:rFonts w:hint="default"/>
      </w:rPr>
    </w:lvl>
    <w:lvl w:ilvl="3">
      <w:start w:val="0"/>
      <w:numFmt w:val="bullet"/>
      <w:lvlText w:val="•"/>
      <w:lvlJc w:val="left"/>
      <w:pPr>
        <w:ind w:left="2875" w:hanging="219"/>
      </w:pPr>
      <w:rPr>
        <w:rFonts w:hint="default"/>
      </w:rPr>
    </w:lvl>
    <w:lvl w:ilvl="4">
      <w:start w:val="0"/>
      <w:numFmt w:val="bullet"/>
      <w:lvlText w:val="•"/>
      <w:lvlJc w:val="left"/>
      <w:pPr>
        <w:ind w:left="3794" w:hanging="219"/>
      </w:pPr>
      <w:rPr>
        <w:rFonts w:hint="default"/>
      </w:rPr>
    </w:lvl>
    <w:lvl w:ilvl="5">
      <w:start w:val="0"/>
      <w:numFmt w:val="bullet"/>
      <w:lvlText w:val="•"/>
      <w:lvlJc w:val="left"/>
      <w:pPr>
        <w:ind w:left="4712" w:hanging="219"/>
      </w:pPr>
      <w:rPr>
        <w:rFonts w:hint="default"/>
      </w:rPr>
    </w:lvl>
    <w:lvl w:ilvl="6">
      <w:start w:val="0"/>
      <w:numFmt w:val="bullet"/>
      <w:lvlText w:val="•"/>
      <w:lvlJc w:val="left"/>
      <w:pPr>
        <w:ind w:left="5631" w:hanging="219"/>
      </w:pPr>
      <w:rPr>
        <w:rFonts w:hint="default"/>
      </w:rPr>
    </w:lvl>
    <w:lvl w:ilvl="7">
      <w:start w:val="0"/>
      <w:numFmt w:val="bullet"/>
      <w:lvlText w:val="•"/>
      <w:lvlJc w:val="left"/>
      <w:pPr>
        <w:ind w:left="6549" w:hanging="219"/>
      </w:pPr>
      <w:rPr>
        <w:rFonts w:hint="default"/>
      </w:rPr>
    </w:lvl>
    <w:lvl w:ilvl="8">
      <w:start w:val="0"/>
      <w:numFmt w:val="bullet"/>
      <w:lvlText w:val="•"/>
      <w:lvlJc w:val="left"/>
      <w:pPr>
        <w:ind w:left="7468" w:hanging="219"/>
      </w:pPr>
      <w:rPr>
        <w:rFonts w:hint="default"/>
      </w:rPr>
    </w:lvl>
  </w:abstractNum>
  <w:abstractNum w:abstractNumId="1">
    <w:multiLevelType w:val="hybridMultilevel"/>
    <w:lvl w:ilvl="0">
      <w:start w:val="1"/>
      <w:numFmt w:val="decimal"/>
      <w:lvlText w:val="%1."/>
      <w:lvlJc w:val="left"/>
      <w:pPr>
        <w:ind w:left="795" w:hanging="239"/>
        <w:jc w:val="right"/>
      </w:pPr>
      <w:rPr>
        <w:rFonts w:hint="default" w:ascii="方正黑体_GBK" w:hAnsi="方正黑体_GBK" w:eastAsia="方正黑体_GBK" w:cs="方正黑体_GBK"/>
        <w:color w:val="231F20"/>
        <w:w w:val="100"/>
        <w:sz w:val="22"/>
        <w:szCs w:val="22"/>
      </w:rPr>
    </w:lvl>
    <w:lvl w:ilvl="1">
      <w:start w:val="1"/>
      <w:numFmt w:val="decimal"/>
      <w:lvlText w:val="%1.%2"/>
      <w:lvlJc w:val="left"/>
      <w:pPr>
        <w:ind w:left="117" w:hanging="329"/>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660" w:hanging="329"/>
      </w:pPr>
      <w:rPr>
        <w:rFonts w:hint="default"/>
      </w:rPr>
    </w:lvl>
    <w:lvl w:ilvl="3">
      <w:start w:val="0"/>
      <w:numFmt w:val="bullet"/>
      <w:lvlText w:val="•"/>
      <w:lvlJc w:val="left"/>
      <w:pPr>
        <w:ind w:left="800" w:hanging="329"/>
      </w:pPr>
      <w:rPr>
        <w:rFonts w:hint="default"/>
      </w:rPr>
    </w:lvl>
    <w:lvl w:ilvl="4">
      <w:start w:val="0"/>
      <w:numFmt w:val="bullet"/>
      <w:lvlText w:val="•"/>
      <w:lvlJc w:val="left"/>
      <w:pPr>
        <w:ind w:left="980" w:hanging="329"/>
      </w:pPr>
      <w:rPr>
        <w:rFonts w:hint="default"/>
      </w:rPr>
    </w:lvl>
    <w:lvl w:ilvl="5">
      <w:start w:val="0"/>
      <w:numFmt w:val="bullet"/>
      <w:lvlText w:val="•"/>
      <w:lvlJc w:val="left"/>
      <w:pPr>
        <w:ind w:left="2367" w:hanging="329"/>
      </w:pPr>
      <w:rPr>
        <w:rFonts w:hint="default"/>
      </w:rPr>
    </w:lvl>
    <w:lvl w:ilvl="6">
      <w:start w:val="0"/>
      <w:numFmt w:val="bullet"/>
      <w:lvlText w:val="•"/>
      <w:lvlJc w:val="left"/>
      <w:pPr>
        <w:ind w:left="3755" w:hanging="329"/>
      </w:pPr>
      <w:rPr>
        <w:rFonts w:hint="default"/>
      </w:rPr>
    </w:lvl>
    <w:lvl w:ilvl="7">
      <w:start w:val="0"/>
      <w:numFmt w:val="bullet"/>
      <w:lvlText w:val="•"/>
      <w:lvlJc w:val="left"/>
      <w:pPr>
        <w:ind w:left="5142" w:hanging="329"/>
      </w:pPr>
      <w:rPr>
        <w:rFonts w:hint="default"/>
      </w:rPr>
    </w:lvl>
    <w:lvl w:ilvl="8">
      <w:start w:val="0"/>
      <w:numFmt w:val="bullet"/>
      <w:lvlText w:val="•"/>
      <w:lvlJc w:val="left"/>
      <w:pPr>
        <w:ind w:left="6530" w:hanging="329"/>
      </w:pPr>
      <w:rPr>
        <w:rFonts w:hint="default"/>
      </w:rPr>
    </w:lvl>
  </w:abstractNum>
  <w:abstractNum w:abstractNumId="0">
    <w:multiLevelType w:val="hybridMultilevel"/>
    <w:lvl w:ilvl="0">
      <w:start w:val="1"/>
      <w:numFmt w:val="decimal"/>
      <w:lvlText w:val="%1."/>
      <w:lvlJc w:val="left"/>
      <w:pPr>
        <w:ind w:left="117" w:hanging="216"/>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038" w:hanging="216"/>
      </w:pPr>
      <w:rPr>
        <w:rFonts w:hint="default"/>
      </w:rPr>
    </w:lvl>
    <w:lvl w:ilvl="2">
      <w:start w:val="0"/>
      <w:numFmt w:val="bullet"/>
      <w:lvlText w:val="•"/>
      <w:lvlJc w:val="left"/>
      <w:pPr>
        <w:ind w:left="1957" w:hanging="216"/>
      </w:pPr>
      <w:rPr>
        <w:rFonts w:hint="default"/>
      </w:rPr>
    </w:lvl>
    <w:lvl w:ilvl="3">
      <w:start w:val="0"/>
      <w:numFmt w:val="bullet"/>
      <w:lvlText w:val="•"/>
      <w:lvlJc w:val="left"/>
      <w:pPr>
        <w:ind w:left="2875" w:hanging="216"/>
      </w:pPr>
      <w:rPr>
        <w:rFonts w:hint="default"/>
      </w:rPr>
    </w:lvl>
    <w:lvl w:ilvl="4">
      <w:start w:val="0"/>
      <w:numFmt w:val="bullet"/>
      <w:lvlText w:val="•"/>
      <w:lvlJc w:val="left"/>
      <w:pPr>
        <w:ind w:left="3794" w:hanging="216"/>
      </w:pPr>
      <w:rPr>
        <w:rFonts w:hint="default"/>
      </w:rPr>
    </w:lvl>
    <w:lvl w:ilvl="5">
      <w:start w:val="0"/>
      <w:numFmt w:val="bullet"/>
      <w:lvlText w:val="•"/>
      <w:lvlJc w:val="left"/>
      <w:pPr>
        <w:ind w:left="4712" w:hanging="216"/>
      </w:pPr>
      <w:rPr>
        <w:rFonts w:hint="default"/>
      </w:rPr>
    </w:lvl>
    <w:lvl w:ilvl="6">
      <w:start w:val="0"/>
      <w:numFmt w:val="bullet"/>
      <w:lvlText w:val="•"/>
      <w:lvlJc w:val="left"/>
      <w:pPr>
        <w:ind w:left="5631" w:hanging="216"/>
      </w:pPr>
      <w:rPr>
        <w:rFonts w:hint="default"/>
      </w:rPr>
    </w:lvl>
    <w:lvl w:ilvl="7">
      <w:start w:val="0"/>
      <w:numFmt w:val="bullet"/>
      <w:lvlText w:val="•"/>
      <w:lvlJc w:val="left"/>
      <w:pPr>
        <w:ind w:left="6549" w:hanging="216"/>
      </w:pPr>
      <w:rPr>
        <w:rFonts w:hint="default"/>
      </w:rPr>
    </w:lvl>
    <w:lvl w:ilvl="8">
      <w:start w:val="0"/>
      <w:numFmt w:val="bullet"/>
      <w:lvlText w:val="•"/>
      <w:lvlJc w:val="left"/>
      <w:pPr>
        <w:ind w:left="7468" w:hanging="216"/>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方正书宋_GBK" w:hAnsi="方正书宋_GBK" w:eastAsia="方正书宋_GBK" w:cs="方正书宋_GBK"/>
    </w:rPr>
  </w:style>
  <w:style w:styleId="BodyText" w:type="paragraph">
    <w:name w:val="Body Text"/>
    <w:basedOn w:val="Normal"/>
    <w:uiPriority w:val="1"/>
    <w:qFormat/>
    <w:pPr/>
    <w:rPr>
      <w:rFonts w:ascii="方正书宋_GBK" w:hAnsi="方正书宋_GBK" w:eastAsia="方正书宋_GBK" w:cs="方正书宋_GBK"/>
      <w:sz w:val="22"/>
      <w:szCs w:val="22"/>
    </w:rPr>
  </w:style>
  <w:style w:styleId="Heading1" w:type="paragraph">
    <w:name w:val="Heading 1"/>
    <w:basedOn w:val="Normal"/>
    <w:uiPriority w:val="1"/>
    <w:qFormat/>
    <w:pPr>
      <w:spacing w:before="3"/>
      <w:outlineLvl w:val="1"/>
    </w:pPr>
    <w:rPr>
      <w:rFonts w:ascii="方正黑体_GBK" w:hAnsi="方正黑体_GBK" w:eastAsia="方正黑体_GBK" w:cs="方正黑体_GBK"/>
      <w:sz w:val="28"/>
      <w:szCs w:val="28"/>
    </w:rPr>
  </w:style>
  <w:style w:styleId="ListParagraph" w:type="paragraph">
    <w:name w:val="List Paragraph"/>
    <w:basedOn w:val="Normal"/>
    <w:uiPriority w:val="1"/>
    <w:qFormat/>
    <w:pPr>
      <w:spacing w:before="25"/>
      <w:ind w:left="117" w:firstLine="440"/>
    </w:pPr>
    <w:rPr>
      <w:rFonts w:ascii="方正书宋_GBK" w:hAnsi="方正书宋_GBK" w:eastAsia="方正书宋_GBK" w:cs="方正书宋_GBK"/>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2021-12-01T23:29:37Z</dcterms:created>
  <dcterms:modified xsi:type="dcterms:W3CDTF">2021-12-01T23:29:37Z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2021-12-01T00:00:00Z</vt:filetime>
  </property>
  <property fmtid="{D5CDD505-2E9C-101B-9397-08002B2CF9AE}" pid="3" name="Creator">
    <vt:lpwstr>Adobe InDesign 14.0 (Windows)</vt:lpwstr>
  </property>
  <property fmtid="{D5CDD505-2E9C-101B-9397-08002B2CF9AE}" pid="4" name="LastSaved">
    <vt:filetime>2021-12-01T00:00:00Z</vt:filetime>
  </property>
</Properties>
</file>