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GF—2000—1101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8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行纪合同</w:t>
      </w:r>
    </w:p>
    <w:p>
      <w:pPr>
        <w:spacing w:before="152"/>
        <w:ind w:left="3812" w:right="0" w:firstLine="0"/>
        <w:jc w:val="left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582" w:val="left" w:leader="none"/>
          <w:tab w:pos="4837" w:val="left" w:leader="none"/>
          <w:tab w:pos="6762" w:val="left" w:leader="none"/>
          <w:tab w:pos="8302" w:val="left" w:leader="none"/>
        </w:tabs>
        <w:spacing w:line="304" w:lineRule="auto"/>
        <w:ind w:left="557" w:right="1001" w:firstLine="4280"/>
        <w:jc w:val="both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  <w:tab/>
        <w:t> </w:t>
      </w:r>
      <w:r>
        <w:rPr>
          <w:color w:val="231F20"/>
        </w:rPr>
        <w:t>行纪人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  <w:tab/>
        <w:t> </w:t>
      </w:r>
      <w:r>
        <w:rPr>
          <w:color w:val="231F20"/>
        </w:rPr>
        <w:t>委托人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   </w:t>
      </w:r>
      <w:r>
        <w:rPr>
          <w:color w:val="231F20"/>
        </w:rPr>
        <w:t>月    </w:t>
      </w:r>
      <w:r>
        <w:rPr>
          <w:color w:val="231F20"/>
          <w:u w:val="single" w:color="231F20"/>
        </w:rPr>
        <w:t>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</w:rPr>
        <w:t>日</w:t>
      </w:r>
    </w:p>
    <w:p>
      <w:pPr>
        <w:pStyle w:val="BodyText"/>
        <w:spacing w:before="13"/>
        <w:rPr>
          <w:sz w:val="28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委托人委托行纪人买入（卖出）的货物、数量、价格：</w:t>
      </w:r>
    </w:p>
    <w:p>
      <w:pPr>
        <w:pStyle w:val="BodyText"/>
        <w:spacing w:before="14" w:after="1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1015"/>
        <w:gridCol w:w="1015"/>
        <w:gridCol w:w="1015"/>
        <w:gridCol w:w="1015"/>
        <w:gridCol w:w="523"/>
        <w:gridCol w:w="906"/>
        <w:gridCol w:w="825"/>
        <w:gridCol w:w="865"/>
        <w:gridCol w:w="865"/>
      </w:tblGrid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spacing w:before="29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货物名称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56"/>
              <w:rPr>
                <w:sz w:val="18"/>
              </w:rPr>
            </w:pPr>
            <w:r>
              <w:rPr>
                <w:color w:val="231F20"/>
                <w:sz w:val="18"/>
              </w:rPr>
              <w:t>商标或品牌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147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1015" w:type="dxa"/>
          </w:tcPr>
          <w:p>
            <w:pPr>
              <w:pStyle w:val="TableParagraph"/>
              <w:spacing w:before="29"/>
              <w:ind w:left="147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23" w:type="dxa"/>
          </w:tcPr>
          <w:p>
            <w:pPr>
              <w:pStyle w:val="TableParagraph"/>
              <w:spacing w:before="29"/>
              <w:ind w:left="81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06" w:type="dxa"/>
          </w:tcPr>
          <w:p>
            <w:pPr>
              <w:pStyle w:val="TableParagraph"/>
              <w:spacing w:before="29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825" w:type="dxa"/>
          </w:tcPr>
          <w:p>
            <w:pPr>
              <w:pStyle w:val="TableParagraph"/>
              <w:spacing w:before="29"/>
              <w:ind w:left="231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865" w:type="dxa"/>
          </w:tcPr>
          <w:p>
            <w:pPr>
              <w:pStyle w:val="TableParagraph"/>
              <w:spacing w:before="29"/>
              <w:ind w:left="71"/>
              <w:rPr>
                <w:sz w:val="18"/>
              </w:rPr>
            </w:pPr>
            <w:r>
              <w:rPr>
                <w:color w:val="231F20"/>
                <w:sz w:val="18"/>
              </w:rPr>
              <w:t>质量标准</w:t>
            </w:r>
          </w:p>
        </w:tc>
        <w:tc>
          <w:tcPr>
            <w:tcW w:w="865" w:type="dxa"/>
          </w:tcPr>
          <w:p>
            <w:pPr>
              <w:pStyle w:val="TableParagraph"/>
              <w:spacing w:before="29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包装要求</w:t>
            </w:r>
          </w:p>
        </w:tc>
      </w:tr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059" w:type="dxa"/>
            <w:gridSpan w:val="10"/>
          </w:tcPr>
          <w:p>
            <w:pPr>
              <w:pStyle w:val="TableParagraph"/>
              <w:spacing w:before="2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( 注：空格如不够用，可以另接 )</w:t>
      </w:r>
    </w:p>
    <w:p>
      <w:pPr>
        <w:pStyle w:val="BodyText"/>
        <w:tabs>
          <w:tab w:pos="9188" w:val="left" w:leader="none"/>
        </w:tabs>
        <w:spacing w:before="132"/>
        <w:ind w:left="557"/>
        <w:jc w:val="both"/>
      </w:pPr>
      <w:r>
        <w:rPr/>
        <w:pict>
          <v:line style="position:absolute;mso-position-horizontal-relative:page;mso-position-vertical-relative:paragraph;z-index:-7456" from="70.866096pt,233.136353pt" to="524.409096pt,233.13635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432" from="70.866096pt,275.136353pt" to="524.409096pt,275.13635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408" from="70.866096pt,317.136353pt" to="524.409096pt,317.136353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委托人将委托卖出的货物交付行纪人的时间、地点、方式及费用负担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0649pt" to="524.409096pt,20.69064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90647pt" to="524.409096pt,41.69064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行纪人将买入的货物交付给委托人的时间、地点、方式及费用负担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75829pt" to="524.409096pt,20.67582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41.675831pt" to="524.409096pt,41.67583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委托人与行纪人结算货款的方式、地点及期限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675730pt" to="524.409096pt,20.67573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44;mso-wrap-distance-left:0;mso-wrap-distance-right:0" from="70.866096pt,41.675831pt" to="524.409096pt,41.67583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602" w:lineRule="auto" w:before="57"/>
        <w:ind w:left="557" w:right="115"/>
        <w:jc w:val="both"/>
      </w:pPr>
      <w:r>
        <w:rPr>
          <w:rFonts w:ascii="方正黑体_GBK" w:eastAsia="方正黑体_GBK" w:hint="eastAsia"/>
          <w:color w:val="231F20"/>
        </w:rPr>
        <w:t>第五条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报酬的计算方式及支付期限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行纪人以高于委托人指定的价格卖出货物时，报酬的计算方法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行纪人以低于委托人指定的价格买入货物时，报酬的计算方法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委托人委托行纪人处理委托事务的期限为</w:t>
      </w:r>
      <w:r>
        <w:rPr>
          <w:color w:val="231F20"/>
          <w:u w:val="single" w:color="231F20"/>
        </w:rPr>
        <w:t>：</w:t>
        <w:tab/>
      </w:r>
    </w:p>
    <w:p>
      <w:pPr>
        <w:spacing w:before="80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37" w:val="left" w:leader="none"/>
          <w:tab w:pos="9188" w:val="left" w:leader="none"/>
        </w:tabs>
        <w:spacing w:before="72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92797pt" to="524.409096pt,20.692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委托人未向行纪人支付报酬或货物的，行纪人（是 / 否）可以留置货物。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70.866096pt,41.658501pt" to="524.409096pt,41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376" w:val="left" w:leader="none"/>
        </w:tabs>
        <w:spacing w:before="20"/>
        <w:ind w:left="557"/>
      </w:pPr>
      <w:r>
        <w:rPr>
          <w:color w:val="231F20"/>
        </w:rPr>
        <w:t>( 一</w:t>
      </w:r>
      <w:r>
        <w:rPr>
          <w:color w:val="231F20"/>
          <w:spacing w:val="-56"/>
        </w:rPr>
        <w:t>）</w:t>
      </w:r>
      <w:r>
        <w:rPr>
          <w:color w:val="231F20"/>
        </w:rPr>
        <w:t>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557"/>
      </w:pPr>
      <w:r>
        <w:rPr>
          <w:color w:val="231F20"/>
        </w:rPr>
        <w:t>( 二</w:t>
      </w:r>
      <w:r>
        <w:rPr>
          <w:color w:val="231F20"/>
          <w:spacing w:val="-56"/>
        </w:rPr>
        <w:t>）</w:t>
      </w:r>
      <w:r>
        <w:rPr>
          <w:color w:val="231F20"/>
        </w:rPr>
        <w:t>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336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60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本合同未作规定的，按《中华人民共和国合同法》的规定执行。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3320" w:hRule="atLeast"/>
        </w:trPr>
        <w:tc>
          <w:tcPr>
            <w:tcW w:w="3021" w:type="dxa"/>
          </w:tcPr>
          <w:p>
            <w:pPr>
              <w:pStyle w:val="TableParagraph"/>
              <w:spacing w:before="76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委托人</w:t>
            </w:r>
          </w:p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委托人（章）：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76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行纪人</w:t>
            </w:r>
          </w:p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行纪人（章）： 住所：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76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before="1"/>
              <w:ind w:left="1630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446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