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60"/>
        <w:jc w:val="center"/>
        <w:rPr>
          <w:rFonts w:ascii="方正小标宋_GBK" w:hAnsi="方正小标宋_GBK" w:eastAsia="方正小标宋_GBK" w:cs="方正小标宋_GBK"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color w:val="000000"/>
          <w:spacing w:val="20"/>
          <w:sz w:val="40"/>
          <w:szCs w:val="40"/>
        </w:rPr>
        <w:t>上海市家庭居室装饰装修施工合</w:t>
      </w:r>
      <w:r>
        <w:rPr>
          <w:rFonts w:ascii="方正小标宋_GBK" w:hAnsi="方正小标宋_GBK" w:cs="方正小标宋_GBK" w:eastAsia="方正小标宋_GBK"/>
          <w:color w:val="000000"/>
          <w:sz w:val="40"/>
          <w:szCs w:val="40"/>
        </w:rPr>
        <w:t>同</w:t>
      </w:r>
    </w:p>
    <w:p>
      <w:pPr>
        <w:pStyle w:val="Normal"/>
        <w:snapToGrid w:val="false"/>
        <w:spacing w:lineRule="auto" w:line="360"/>
        <w:jc w:val="center"/>
        <w:rPr>
          <w:rFonts w:ascii="方正小标宋_GBK" w:hAnsi="方正小标宋_GBK" w:eastAsia="方正小标宋_GBK" w:cs="方正小标宋_GBK"/>
          <w:color w:val="000000"/>
          <w:sz w:val="40"/>
          <w:szCs w:val="40"/>
        </w:rPr>
      </w:pPr>
      <w:r>
        <w:rPr>
          <w:rFonts w:ascii="方正小标宋_GBK" w:hAnsi="方正小标宋_GBK" w:cs="方正小标宋_GBK" w:eastAsia="方正小标宋_GBK"/>
          <w:color w:val="000000"/>
          <w:spacing w:val="60"/>
          <w:sz w:val="40"/>
          <w:szCs w:val="40"/>
        </w:rPr>
        <w:t>示范文</w:t>
      </w:r>
      <w:r>
        <w:rPr>
          <w:rFonts w:ascii="方正小标宋_GBK" w:hAnsi="方正小标宋_GBK" w:cs="方正小标宋_GBK" w:eastAsia="方正小标宋_GBK"/>
          <w:color w:val="000000"/>
          <w:sz w:val="40"/>
          <w:szCs w:val="40"/>
        </w:rPr>
        <w:t>本</w:t>
      </w:r>
    </w:p>
    <w:p>
      <w:pPr>
        <w:pStyle w:val="Normal"/>
        <w:snapToGrid w:val="false"/>
        <w:spacing w:lineRule="auto" w:line="360"/>
        <w:jc w:val="center"/>
        <w:rPr>
          <w:rFonts w:ascii="方正楷体_GBK" w:hAnsi="方正楷体_GBK" w:eastAsia="方正楷体_GBK" w:cs="方正楷体_GBK"/>
          <w:color w:val="000000"/>
          <w:sz w:val="28"/>
          <w:szCs w:val="28"/>
        </w:rPr>
      </w:pPr>
      <w:r>
        <w:rPr>
          <w:rFonts w:ascii="方正楷体_GBK" w:hAnsi="方正楷体_GBK" w:cs="方正楷体_GBK" w:eastAsia="方正楷体_GBK"/>
          <w:color w:val="000000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color w:val="000000"/>
          <w:sz w:val="28"/>
          <w:szCs w:val="28"/>
        </w:rPr>
        <w:t>2014</w:t>
      </w:r>
      <w:r>
        <w:rPr>
          <w:rFonts w:ascii="方正楷体_GBK" w:hAnsi="方正楷体_GBK" w:cs="方正楷体_GBK" w:eastAsia="方正楷体_GBK"/>
          <w:color w:val="000000"/>
          <w:sz w:val="28"/>
          <w:szCs w:val="28"/>
        </w:rPr>
        <w:t>版）</w:t>
      </w:r>
    </w:p>
    <w:p>
      <w:pPr>
        <w:pStyle w:val="Normal"/>
        <w:snapToGrid w:val="false"/>
        <w:spacing w:lineRule="auto" w:line="336"/>
        <w:rPr>
          <w:rFonts w:ascii="方正楷体_GBK" w:hAnsi="方正楷体_GBK" w:eastAsia="方正楷体_GBK" w:cs="方正楷体_GBK"/>
          <w:color w:val="000000"/>
          <w:sz w:val="28"/>
          <w:szCs w:val="30"/>
        </w:rPr>
      </w:pPr>
      <w:r>
        <w:rPr>
          <w:rFonts w:eastAsia="方正楷体_GBK" w:cs="方正楷体_GBK" w:ascii="方正楷体_GBK" w:hAnsi="方正楷体_GBK"/>
          <w:color w:val="000000"/>
          <w:sz w:val="28"/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 w:before="0" w:after="360"/>
        <w:rPr>
          <w:szCs w:val="30"/>
        </w:rPr>
      </w:pPr>
      <w:r>
        <w:rPr>
          <w:szCs w:val="30"/>
        </w:rPr>
      </w:r>
    </w:p>
    <w:p>
      <w:pPr>
        <w:pStyle w:val="Normal"/>
        <w:tabs>
          <w:tab w:val="clear" w:pos="420"/>
          <w:tab w:val="left" w:pos="1738" w:leader="none"/>
          <w:tab w:val="left" w:pos="2054" w:leader="none"/>
          <w:tab w:val="left" w:pos="2686" w:leader="none"/>
          <w:tab w:val="left" w:pos="3002" w:leader="none"/>
          <w:tab w:val="left" w:pos="6004" w:leader="none"/>
          <w:tab w:val="left" w:pos="6320" w:leader="none"/>
        </w:tabs>
        <w:snapToGrid w:val="false"/>
        <w:spacing w:lineRule="auto" w:line="276"/>
        <w:ind w:firstLine="1985" w:end="0"/>
        <w:rPr>
          <w:rFonts w:ascii="黑体" w:hAnsi="黑体" w:eastAsia="黑体"/>
          <w:szCs w:val="30"/>
          <w:lang w:val="zh-CN" w:eastAsia="zh-CN"/>
        </w:rPr>
      </w:pPr>
      <w:r>
        <w:rPr>
          <w:rFonts w:ascii="黑体" w:hAnsi="黑体" w:eastAsia="黑体"/>
          <w:spacing w:val="52"/>
          <w:szCs w:val="30"/>
          <w:lang w:val="zh-CN" w:eastAsia="zh-CN"/>
        </w:rPr>
        <w:t>上海市工商行政管理</w:t>
      </w:r>
      <w:r>
        <w:rPr>
          <w:rFonts w:ascii="黑体" w:hAnsi="黑体" w:eastAsia="黑体"/>
          <w:szCs w:val="30"/>
          <w:lang w:val="zh-CN" w:eastAsia="zh-CN"/>
        </w:rPr>
        <w:t>局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3966210</wp:posOffset>
                </wp:positionH>
                <wp:positionV relativeFrom="paragraph">
                  <wp:posOffset>160020</wp:posOffset>
                </wp:positionV>
                <wp:extent cx="467995" cy="25209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2520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napToGrid w:val="false"/>
                              <w:rPr>
                                <w:rFonts w:ascii="黑体" w:hAnsi="黑体" w:eastAsia="黑体"/>
                                <w:szCs w:val="30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Cs w:val="30"/>
                              </w:rPr>
                              <w:t>制定</w:t>
                            </w:r>
                          </w:p>
                        </w:txbxContent>
                      </wps:txbx>
                      <wps:bodyPr anchor="t" lIns="635" tIns="635" rIns="635" bIns="63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85pt;height:19.85pt;mso-wrap-distance-left:9.05pt;mso-wrap-distance-right:9.05pt;mso-wrap-distance-top:0pt;mso-wrap-distance-bottom:0pt;margin-top:12.6pt;mso-position-vertical-relative:text;margin-left:312.3pt;mso-position-horizontal-relative:text">
                <v:fill opacity="0f"/>
                <v:textbox inset="0.000694444444444445in,0.000694444444444445in,0.000694444444444445in,0.000694444444444445in">
                  <w:txbxContent>
                    <w:p>
                      <w:pPr>
                        <w:pStyle w:val="Normal"/>
                        <w:snapToGrid w:val="false"/>
                        <w:rPr>
                          <w:rFonts w:ascii="黑体" w:hAnsi="黑体" w:eastAsia="黑体"/>
                          <w:szCs w:val="30"/>
                        </w:rPr>
                      </w:pPr>
                      <w:r>
                        <w:rPr>
                          <w:rFonts w:ascii="黑体" w:hAnsi="黑体" w:eastAsia="黑体"/>
                          <w:szCs w:val="30"/>
                        </w:rPr>
                        <w:t>制定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1738" w:leader="none"/>
          <w:tab w:val="left" w:pos="2054" w:leader="none"/>
          <w:tab w:val="left" w:pos="2686" w:leader="none"/>
          <w:tab w:val="left" w:pos="3002" w:leader="none"/>
          <w:tab w:val="left" w:pos="6004" w:leader="none"/>
          <w:tab w:val="left" w:pos="6320" w:leader="none"/>
        </w:tabs>
        <w:snapToGrid w:val="false"/>
        <w:spacing w:lineRule="auto" w:line="276"/>
        <w:ind w:firstLine="1985" w:end="0"/>
        <w:rPr>
          <w:rFonts w:ascii="黑体" w:hAnsi="黑体" w:eastAsia="黑体"/>
          <w:szCs w:val="30"/>
          <w:lang w:val="zh-CN" w:eastAsia="zh-CN"/>
        </w:rPr>
      </w:pPr>
      <w:r>
        <w:rPr>
          <w:rFonts w:ascii="黑体" w:hAnsi="黑体" w:eastAsia="黑体"/>
          <w:szCs w:val="30"/>
          <w:lang w:val="zh-CN" w:eastAsia="zh-CN"/>
        </w:rPr>
        <w:t>上海市城乡建设和交通委员会</w:t>
      </w:r>
    </w:p>
    <w:p>
      <w:pPr>
        <w:pStyle w:val="Normal"/>
        <w:snapToGrid w:val="false"/>
        <w:spacing w:lineRule="auto" w:line="336"/>
        <w:rPr>
          <w:rFonts w:ascii="黑体" w:hAnsi="黑体" w:eastAsia="黑体"/>
          <w:szCs w:val="30"/>
          <w:lang w:val="zh-CN" w:eastAsia="zh-CN"/>
        </w:rPr>
      </w:pPr>
      <w:r>
        <w:rPr>
          <w:rFonts w:eastAsia="黑体" w:ascii="黑体" w:hAnsi="黑体"/>
          <w:szCs w:val="30"/>
          <w:lang w:val="zh-CN" w:eastAsia="zh-CN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snapToGrid w:val="false"/>
        <w:spacing w:lineRule="auto" w:line="336"/>
        <w:rPr>
          <w:szCs w:val="30"/>
        </w:rPr>
      </w:pPr>
      <w:r>
        <w:rPr>
          <w:szCs w:val="30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使用说明</w:t>
      </w:r>
    </w:p>
    <w:p>
      <w:pPr>
        <w:pStyle w:val="Normal"/>
        <w:snapToGrid w:val="false"/>
        <w:spacing w:lineRule="auto" w:line="336"/>
        <w:ind w:firstLine="624" w:end="0"/>
        <w:rPr>
          <w:rFonts w:ascii="方正小标宋_GBK" w:hAnsi="方正小标宋_GBK" w:eastAsia="方正小标宋_GBK" w:cs="方正小标宋_GBK"/>
          <w:sz w:val="40"/>
          <w:szCs w:val="32"/>
        </w:rPr>
      </w:pPr>
      <w:r>
        <w:rPr>
          <w:rFonts w:eastAsia="方正小标宋_GBK" w:cs="方正小标宋_GBK" w:ascii="方正小标宋_GBK" w:hAnsi="方正小标宋_GBK"/>
          <w:sz w:val="40"/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一、本合同文本是根据《中华人民共和国合同法》、《中华人民共和国消费者权益保护法》等有关法律法规制定的示范文本，供双方当事人参照约定采用，签订合同前请仔细阅读。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二、家庭居室装饰装修是居民较大的一笔一次性消费，涉及的标的额较大，专业性较强，合同履约期长。为更好地维护双方当事人的合法权益，双方签订合同时应慎重，力求内容具体、全面、严密，正确选择示范文本所提供的选择项条款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三、签订合同前发包人（甲方）要验看承包人（乙方）的《企业法人营业执照》和企业资质证书。与分公司（分部）签订合同，除验看其《营业执照》及企业资质证书外，合同应加盖与《营业执照》一致的，具有法人资格的合同专用章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四、家庭居室装饰装修工程禁止损坏房屋承重结构及共用管线和设施。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五、第一条第</w:t>
      </w:r>
      <w:r>
        <w:rPr>
          <w:rFonts w:eastAsia="方正书宋_GBK" w:cs="方正书宋_GBK" w:ascii="方正书宋_GBK" w:hAnsi="方正书宋_GBK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sz w:val="22"/>
          <w:szCs w:val="22"/>
        </w:rPr>
        <w:t>款开、竣工日期必须明确，这关系到违约责任的认定。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六、第二条“材料供应”，无论是甲方供料或乙方包工包料都应提供材料清单，内容包括材料名称、品牌、规格、型号、等级、数量、单价、合价；属甲方提供材料的，还需在附件中写明送达时间、送达地点。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七、第五条第</w:t>
      </w: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款工程款付款方式原则上按工程进度分阶段付款，甲、乙双方如另有协商约定，可在合同中写明。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八、家庭居室装饰装修每个隐蔽工程结束都需进行验收，并须在验收单上签字认可。竣工总验收，甲、乙双方均须在验收单上签字，方能交付使用。如某项工程不合格，乙方应予整改，直到合格为止。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九、工程竣工，通过验收交付使用时，乙方应向甲方提供《工程保修单》，保修期从竣工验收通过之日算起，保修期限不低于贰年。包工包料的工程对整个工程实行保修，部分包工包料的工程对相关部分实行保修，清包工的工程仅对施工质量实行保修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十、甲、乙双方经济来往均需开具收据。竣工验收付清尾款时，乙方必须开具税务统一发票。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十一、家庭居室装饰装修工程监理单位、质量检测单位名录可在上海建设交通网（</w:t>
      </w:r>
      <w:hyperlink r:id="rId2">
        <w:r>
          <w:rPr>
            <w:rStyle w:val="Hyperlink"/>
            <w:rFonts w:eastAsia="方正书宋_GBK" w:cs="方正书宋_GBK" w:ascii="方正书宋_GBK" w:hAnsi="方正书宋_GBK"/>
            <w:sz w:val="22"/>
            <w:szCs w:val="22"/>
          </w:rPr>
          <w:t>http://www.shucm.sh.cn</w:t>
        </w:r>
      </w:hyperlink>
      <w:r>
        <w:rPr>
          <w:rFonts w:ascii="方正书宋_GBK" w:hAnsi="方正书宋_GBK" w:cs="方正书宋_GBK" w:eastAsia="方正书宋_GBK"/>
          <w:sz w:val="22"/>
          <w:szCs w:val="22"/>
        </w:rPr>
        <w:t>）查询。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十二、本合同示范文本，由上海市工商行政管理局、上海市城乡建设和交通委员会共同制定，任何单位和个人不得出于商业目的擅自翻印和出售。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十三、本合同示范文本是《上海市家庭居室装饰装修施工合同示范文本（</w:t>
      </w:r>
      <w:r>
        <w:rPr>
          <w:rFonts w:eastAsia="方正书宋_GBK" w:cs="方正书宋_GBK" w:ascii="方正书宋_GBK" w:hAnsi="方正书宋_GBK"/>
          <w:sz w:val="22"/>
          <w:szCs w:val="22"/>
        </w:rPr>
        <w:t>2006</w:t>
      </w:r>
      <w:r>
        <w:rPr>
          <w:rFonts w:ascii="方正书宋_GBK" w:hAnsi="方正书宋_GBK" w:cs="方正书宋_GBK" w:eastAsia="方正书宋_GBK"/>
          <w:sz w:val="22"/>
          <w:szCs w:val="22"/>
        </w:rPr>
        <w:t>版）》的修改版本，自</w:t>
      </w:r>
      <w:r>
        <w:rPr>
          <w:rFonts w:eastAsia="方正书宋_GBK" w:cs="方正书宋_GBK" w:ascii="方正书宋_GBK" w:hAnsi="方正书宋_GBK"/>
          <w:sz w:val="22"/>
          <w:szCs w:val="22"/>
        </w:rPr>
        <w:t>2014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eastAsia="方正书宋_GBK" w:cs="方正书宋_GBK" w:ascii="方正书宋_GBK" w:hAnsi="方正书宋_GBK"/>
          <w:sz w:val="22"/>
          <w:szCs w:val="22"/>
        </w:rPr>
        <w:t>15</w:t>
      </w:r>
      <w:r>
        <w:rPr>
          <w:rFonts w:ascii="方正书宋_GBK" w:hAnsi="方正书宋_GBK" w:cs="方正书宋_GBK" w:eastAsia="方正书宋_GBK"/>
          <w:sz w:val="22"/>
          <w:szCs w:val="22"/>
        </w:rPr>
        <w:t>日起使用。今后在未制定新的版本前，本版本延续使用。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32"/>
        </w:rPr>
      </w:pPr>
      <w:r>
        <w:rPr>
          <w:rFonts w:eastAsia="方正书宋_GBK" w:cs="方正书宋_GBK" w:ascii="方正书宋_GBK" w:hAnsi="方正书宋_GBK"/>
          <w:sz w:val="22"/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ind w:firstLine="624" w:end="0"/>
        <w:rPr>
          <w:szCs w:val="32"/>
        </w:rPr>
      </w:pPr>
      <w:r>
        <w:rPr>
          <w:szCs w:val="32"/>
        </w:rPr>
      </w:r>
    </w:p>
    <w:p>
      <w:pPr>
        <w:pStyle w:val="Normal"/>
        <w:snapToGrid w:val="false"/>
        <w:spacing w:lineRule="auto" w:line="336"/>
        <w:rPr>
          <w:rFonts w:ascii="楷体_GB2312" w:hAnsi="楷体_GB2312" w:eastAsia="楷体_GB2312"/>
          <w:sz w:val="28"/>
          <w:szCs w:val="28"/>
          <w:u w:val="single"/>
        </w:rPr>
      </w:pPr>
      <w:r>
        <w:rPr>
          <w:rFonts w:ascii="楷体_GB2312" w:hAnsi="楷体_GB2312" w:eastAsia="楷体_GB2312"/>
          <w:sz w:val="28"/>
          <w:szCs w:val="28"/>
        </w:rPr>
        <w:t>合同编号：</w:t>
      </w:r>
      <w:r>
        <w:rPr>
          <w:rFonts w:ascii="楷体_GB2312" w:hAnsi="楷体_GB2312" w:eastAsia="楷体_GB2312"/>
          <w:sz w:val="28"/>
          <w:szCs w:val="28"/>
          <w:u w:val="single"/>
        </w:rPr>
        <w:t>　　　　　　　　</w:t>
      </w:r>
    </w:p>
    <w:p>
      <w:pPr>
        <w:pStyle w:val="Normal"/>
        <w:snapToGrid w:val="false"/>
        <w:rPr>
          <w:rFonts w:ascii="楷体_GB2312" w:hAnsi="楷体_GB2312" w:eastAsia="楷体_GB2312"/>
          <w:sz w:val="28"/>
          <w:szCs w:val="30"/>
          <w:u w:val="single"/>
        </w:rPr>
      </w:pPr>
      <w:r>
        <w:rPr>
          <w:rFonts w:eastAsia="楷体_GB2312" w:ascii="楷体_GB2312" w:hAnsi="楷体_GB2312"/>
          <w:sz w:val="28"/>
          <w:szCs w:val="30"/>
          <w:u w:val="single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</w:t>
      </w:r>
      <w:r>
        <w:rPr>
          <w:rFonts w:eastAsia="方正楷体_GBK" w:cs="方正楷体_GBK" w:ascii="方正楷体_GBK" w:hAnsi="方正楷体_GBK"/>
          <w:sz w:val="28"/>
          <w:szCs w:val="28"/>
        </w:rPr>
        <w:t>2014</w:t>
      </w:r>
      <w:r>
        <w:rPr>
          <w:rFonts w:ascii="方正楷体_GBK" w:hAnsi="方正楷体_GBK" w:cs="方正楷体_GBK" w:eastAsia="方正楷体_GBK"/>
          <w:sz w:val="28"/>
          <w:szCs w:val="28"/>
        </w:rPr>
        <w:t>版）</w:t>
      </w:r>
    </w:p>
    <w:p>
      <w:pPr>
        <w:pStyle w:val="p17"/>
        <w:snapToGrid w:val="false"/>
        <w:spacing w:lineRule="auto" w:line="336"/>
        <w:ind w:firstLine="624" w:end="0"/>
        <w:rPr>
          <w:rFonts w:ascii="仿宋_GB2312" w:hAnsi="仿宋_GB2312" w:eastAsia="仿宋_GB2312" w:cs="宋体;方正书宋_GBK"/>
          <w:sz w:val="32"/>
          <w:szCs w:val="32"/>
        </w:rPr>
      </w:pPr>
      <w:r>
        <w:rPr>
          <w:rFonts w:eastAsia="仿宋_GB2312" w:cs="宋体;方正书宋_GBK" w:ascii="仿宋_GB2312" w:hAnsi="仿宋_GB2312"/>
          <w:sz w:val="32"/>
          <w:szCs w:val="32"/>
        </w:rPr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发包人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（简称甲方）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　　　　　　　　　　　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承包人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（简称乙方）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　　　　　　　　　　　</w:t>
      </w:r>
    </w:p>
    <w:p>
      <w:pPr>
        <w:pStyle w:val="p17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依照《中华人民共和国合同法》</w:t>
      </w:r>
      <w:r>
        <w:rPr>
          <w:rFonts w:ascii="方正书宋_GBK" w:hAnsi="方正书宋_GBK" w:cs="方正书宋_GBK" w:eastAsia="方正书宋_GBK"/>
          <w:b/>
          <w:bCs/>
          <w:color w:val="000000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《中华人民共和国消费者权益保护法》以及其他有关法律法规的规定，结合本工程的具体情况，甲、乙双方在遵循自愿、平等、公平、诚信原则的基础上，经双方协商一致，签订本合同。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第一条　工程概况和造价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．甲方装饰装修（以下简称装饰）的住宅系合法拥有。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甲方承诺有权对该住宅进行装饰，由此而产生的一切后果由甲方承担责任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乙方为经工商行政管理部门核准登记的企业，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企业资质情况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。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pacing w:val="-2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装饰施工地址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区（县）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>　　　　　　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路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弄（村）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号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楼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室。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住宅结构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>　　　　　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房型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 xml:space="preserve">　 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房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 xml:space="preserve">　 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厅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 xml:space="preserve">　 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厨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 xml:space="preserve">　 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卫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  <w:u w:val="single"/>
        </w:rPr>
        <w:t xml:space="preserve">　 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阳台，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套内施工面积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平方米。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．装饰施工内容：见附件一《装饰施工内容表》。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．承包方式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（包工包料、清包、部分承包）。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．总价款￥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元，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人民币（大写）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总价款是甲、乙双方对设计方案、工程报价确认后的金额，在一般情况下，竣工结算的上下增减幅度在没有项目变更的情况下不超过总价款（预算价）的</w:t>
      </w: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％。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合同签订生效后，如变更施工内容、变更材料，这部分的工程款应当按实计算。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．工期：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自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日开工，至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　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日竣工，工期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天。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第二条　材料供应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．甲方提供的材料、设备：见附件二《甲方提供材料、设备表》。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提供的材料、设备，应是符合设计要求的合格产品，如需委托乙方安装并保管，应按时送达现场。同时，甲、乙双方应办理验收交接手续，保管费根据参考费率支付，由于保管或安装不当造成的损失，由乙方负责赔偿；如果甲方未委托乙方保管或安装，则乙方不得收取保管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甲方提供的材料、设备，均应用于本合同规定的住宅装饰，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非经甲方同意，乙方不得挪作他用。如乙方违反此规定，按挪用材料、设备价款的双倍补偿给甲方。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．乙方提供的材料、设备：见附件三《工程主材料报价单》。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乙方提供的材料、设备，应提前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天通知甲方验收。未经甲方验收及不符合工程主材料报价单要求的，应禁止使用。如已使用，对工程造成的损失由乙方负责。甲方不按时验收，应视作验收，但不免除乙方不按工程主材料报价单选购及使用材料所引起的责任。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施工中如乙方发现甲方提供的材料、设备有质量问题或规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格差异，应及时向甲方提出。甲方仍表示使用的，由此造成工程质量问题，责任由甲方承担。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．甲方或者乙方提供的材料应当符合《室内装饰装修材料有害物质限量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项强制性国家标准》。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第三条　工程质量及验收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．本工程执行国家现行的《住宅装饰装修工程施工规范》、本市现行的《住宅装饰装修验收标准》和《住宅装饰装修服务规范》，并应符合国家现行的《住宅设计规范》及《特殊装置或场所的要求》。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．本工程由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方设计，提供施工图纸一式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份。</w:t>
      </w:r>
    </w:p>
    <w:p>
      <w:pPr>
        <w:pStyle w:val="Normal"/>
        <w:tabs>
          <w:tab w:val="clear" w:pos="420"/>
          <w:tab w:val="left" w:pos="1264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甲方提供的材料、设备质量不合格而影响工程质量，其返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工费用由甲方承担，工期顺延。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由于乙方原因造成质量事故，其返工费用由乙方承担，工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期不变。</w:t>
      </w:r>
    </w:p>
    <w:p>
      <w:pPr>
        <w:pStyle w:val="Normal"/>
        <w:snapToGrid w:val="false"/>
        <w:spacing w:lineRule="auto" w:line="322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在施工过程中，甲方提出变更修改设计、增减工程项目或者变更材料设备，须提前与乙方联系，在签订《工程项目变更单》（见附件四《工程项目变更单》）后，方能进行施工，由此影响竣工日期的，由甲、乙双方商定。凡甲方私自与施工人员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或其他管理人员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商定更改施工内容、增加施工项目所引起的一切后果，由甲方自负；给乙方造成损失的，甲方应予赔偿。</w:t>
      </w:r>
    </w:p>
    <w:p>
      <w:pPr>
        <w:pStyle w:val="Normal"/>
        <w:snapToGrid w:val="false"/>
        <w:spacing w:lineRule="auto" w:line="322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、乙双方应及时办理隐蔽工程和中间工程的检查与验收手续，甲方不能按预约日期参加验收，由乙方组织人员进行验收，甲方应予承认。事后，若甲方要求复验，乙方应按要求办理复验。若复验通过，其复验及返工费用由甲方承担，工期也予顺延；复验不通过，其返工费用由乙方承担，工期不变。</w:t>
      </w:r>
    </w:p>
    <w:p>
      <w:pPr>
        <w:pStyle w:val="Normal"/>
        <w:snapToGrid w:val="false"/>
        <w:spacing w:lineRule="auto" w:line="322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工程竣工后，乙方应通知甲方在七日内组织验收。验收通过的，办理验收移交手续（见附件五《工程质量验收单》），并由甲方按照约定付清全部价款。如果甲方在规定时间内不能组织验收，须及时通知乙方，另定验收日期。如竣工验收通过，甲方应承认原竣工日期，并承担乙方的看管费用和其他相关费用。装饰工程未经验收或验收不通过的，甲方有权拒收，乙方承担返工及延期交付的责任。</w:t>
      </w:r>
    </w:p>
    <w:p>
      <w:pPr>
        <w:pStyle w:val="Normal"/>
        <w:snapToGrid w:val="false"/>
        <w:spacing w:lineRule="auto" w:line="322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．工程竣工验收通过，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甲方付清工程尾款后，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乙方向甲方提供《工程保修单》（见附件七《工程保修单》）。保修期按示范文本《使用说明》的第十条内容协商约定为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年，乙方同时提供管线竣工图等资料。凭保修单实行保修，保修期从竣工验收通过签字或盖章之日算起。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．室内空气质量检测费用的支付，由甲乙双方在本合同第十条中约定。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第四条　安全生产和防火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提供的施工图纸或施工说明及施工场地应符合防火、防事故的要求，主要保证电气线路、燃气管道、给排水和其它管道畅通、合格。乙方在施工中应采取必要的安全防护和消防措施，保障作业人员及相邻居民的安全，防止相邻居民住宅的管道堵塞、渗漏水、停水停电、物品毁坏等事故发生。如遇上述情况发生，属甲方责任的，甲方负责修复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赔偿；属于乙方责任的，乙方负责修复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或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赔偿。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．甲、乙双方共同遵守装饰装修和物业管理的有关规定，施工中不得擅自改变房屋承重结构，拆、改共用管线和设施。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第五条　工程价款及结算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．双方约定按下列第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种方式支付工程款：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）工程款付款按下表支付：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</w:r>
    </w:p>
    <w:p>
      <w:pPr>
        <w:pStyle w:val="Normal"/>
        <w:snapToGrid w:val="false"/>
        <w:spacing w:before="120" w:after="120"/>
        <w:jc w:val="center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工程款付款时间表</w:t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2959"/>
        <w:gridCol w:w="3039"/>
        <w:gridCol w:w="1227"/>
        <w:gridCol w:w="1620"/>
      </w:tblGrid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bCs/>
                <w:color w:val="000000"/>
                <w:sz w:val="18"/>
                <w:szCs w:val="18"/>
              </w:rPr>
              <w:t>工程进度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bCs/>
                <w:color w:val="000000"/>
                <w:sz w:val="18"/>
                <w:szCs w:val="18"/>
              </w:rPr>
              <w:t>付款时间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bCs/>
                <w:color w:val="000000"/>
                <w:sz w:val="18"/>
                <w:szCs w:val="18"/>
              </w:rPr>
              <w:t>付款比例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/>
                <w:bCs/>
                <w:color w:val="000000"/>
                <w:sz w:val="18"/>
                <w:szCs w:val="18"/>
              </w:rPr>
              <w:t>金　额</w:t>
            </w:r>
          </w:p>
        </w:tc>
      </w:tr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对预算、设计方案认可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合同签订当日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％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施工过程中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水、电、管线隐蔽工程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通过验收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％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工期过半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油漆工进场前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％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竣工验收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验收通过当天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％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元</w:t>
            </w:r>
          </w:p>
        </w:tc>
      </w:tr>
      <w:tr>
        <w:trPr>
          <w:trHeight w:val="482" w:hRule="atLeast"/>
        </w:trPr>
        <w:tc>
          <w:tcPr>
            <w:tcW w:w="29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增加工程项目</w:t>
            </w:r>
          </w:p>
        </w:tc>
        <w:tc>
          <w:tcPr>
            <w:tcW w:w="30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签订工程项目变更单时</w:t>
            </w:r>
          </w:p>
        </w:tc>
        <w:tc>
          <w:tcPr>
            <w:tcW w:w="12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％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57"/>
              <w:jc w:val="end"/>
              <w:rPr>
                <w:rFonts w:ascii="方正书宋_GBK" w:hAnsi="方正书宋_GBK" w:eastAsia="方正书宋_GBK" w:cs="方正书宋_GBK"/>
                <w:bCs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bCs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）工程款付款双方协商约定：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　　　　　　　　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　　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　　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．甲方付款乙方应开具收据，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甲方应予以保存，竣工结算后乙方收回收据并应开具税务统一发票交甲方。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．工程结算：见附件六《工程结算单》。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第六条　施工配合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．甲方工作：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）在装饰施工前，向施工所在地的物业管理企业申报登记。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）甲方应在开工前三日全部或者部分腾空房屋，清除影响施工的障碍物。对只能部分腾空的房屋中所滞留的家具、陈设等应当采取保护措施。向乙方提供施工所需的水、电等必备条件，并说明使用注意事项。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）做好施工中因临时占用公用部位操作而影响邻里关系等协调工作。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）工程开工前，甲方应将房屋分户钥匙交乙方保管。工程交付时，甲方提供新锁，由乙方当场负责安装后交付使用。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施工所在地的物业管理企业如有收取押金的项目，甲方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应予以先行支付。如在整个施工过程中，由于乙方原因造成甲方所支付的押金被物业没收，乙方应对被没收部分进行全额赔偿。</w:t>
      </w:r>
    </w:p>
    <w:p>
      <w:pPr>
        <w:pStyle w:val="Normal"/>
        <w:tabs>
          <w:tab w:val="clear" w:pos="420"/>
          <w:tab w:val="left" w:pos="1422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甲方应告知施工所在地物业管理企业的有关物业管理规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定，以便乙方遵守执行。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．乙方工作：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）在开工前检查水、电、燃气、管道、楼（地）面、墙面，发现问题应及时通知甲方，由甲方负责解决和协调。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）早上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时前及晚上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时后不得进行有噪声的施工作业。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）组织有甲方参加的施工图纸或施工说明的现场交底。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乙方负责清运施工中产生的垃圾，并按照物业管理企业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指定的地点堆放。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）指派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为乙方驻工地代表，全权负责合同履行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按要求组织施工，保质、保量、按期完成施工任务。如更换人员，乙方应及时通知甲方。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</w:t>
      </w:r>
      <w:r>
        <w:rPr>
          <w:rFonts w:ascii="方正书宋_GBK" w:hAnsi="方正书宋_GBK" w:cs="方正书宋_GBK" w:eastAsia="方正书宋_GBK"/>
          <w:color w:val="000000"/>
          <w:spacing w:val="-2"/>
          <w:sz w:val="22"/>
          <w:szCs w:val="22"/>
        </w:rPr>
        <w:t>由于甲方原因造成在施工中大量增加施工项目或变更施工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内容、装饰材料及设备的，甲方应及时和乙方协商相应顺延工期。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第七条　违约责任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．因乙方原因致使工程质量不符合约定的，甲方有权要求乙方在合理期限内无偿修理或者返工。经过修理或者返工后，造成逾期交付的，乙方应当承担违约责任。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．因乙方原因造成工程逾期交付的，每逾期一天，乙方应赔偿给甲方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．乙方擅自拆改房屋承重结构或共用管线和设施，由此发生的损失或事故（包括罚款），由乙方负责并承担责任。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．乙方提供的材料、设备是假冒伪劣产品的，应按材料、设备价款的双倍赔偿甲方。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．甲方未办理有关手续，强行要求乙方拆改原有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房屋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承重结构或共用管线和设施，乙方应拒绝施工。乙方未拒绝施工而发生损失或事故（包括罚款）的，乙方承担连带责任。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．由于甲方原因造成延期开工或中途停工，乙方可以顺延工程竣工日期，并有权要求赔偿停工、窝工等损失。每停工、窝工一天，甲方应赔偿给乙方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7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．甲方如未按约定对隐蔽工程、竣工工程进行验收，乙方可以顺延工程竣工和交付日期，并有权要求赔偿停工、窝工等损失。每逾期一天，甲方应赔偿给乙方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8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．甲方未按合同约定时间付款的，每逾期一天，甲方应赔偿给乙方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元，工期顺延。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9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．工程未办理验收、结算手续，甲方提前使用或擅自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入住，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由此造成无法验收和损失的，由甲方负责。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第八条　争议解决方式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双方发生争议的，可协商解决，或向有关部门申请调解；也可选择以下第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sz w:val="22"/>
          <w:szCs w:val="22"/>
        </w:rPr>
        <w:t>项方式解决：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．提请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仲裁委员会仲裁。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．依法向人民法院提起诉讼。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第九条　合同的变更和解除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．合同经双方签字生效后，双方必须严格遵守。任何一方需变更合同内容，应经协商一致后，重新签订补充协议。合同签订后施工前，一方如要终止合同，应以书面形式提出，并按合同总价款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％支付违约金，办理终止合同手续。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．施工过程中任何一方提出终止合同，须向另一方以书面形式提出，经双方同意办理清算手续，订立终止合同协议，并由责任方按合同总价款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％赔偿，解除本合同。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第十条　其它约定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</w:t>
      </w:r>
    </w:p>
    <w:p>
      <w:pPr>
        <w:pStyle w:val="Normal"/>
        <w:tabs>
          <w:tab w:val="clear" w:pos="420"/>
          <w:tab w:val="left" w:pos="1106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  <w:u w:val="single"/>
        </w:rPr>
        <w:t>　　　　　　　　　　　　　　　　　　　　　　　　　　　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第十一条　附则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．本合同由甲乙双方签字或盖章后生效。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．本合同签订后，工程不得转包。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．本合同一式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　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份，甲、乙双方各执一份，合同附件为本合同的组成部分，具有同等的法律效力。</w:t>
      </w:r>
    </w:p>
    <w:p>
      <w:pPr>
        <w:pStyle w:val="Normal"/>
        <w:snapToGrid w:val="false"/>
        <w:spacing w:lineRule="auto" w:line="336"/>
        <w:ind w:firstLine="624" w:end="0"/>
        <w:rPr>
          <w:rFonts w:ascii="方正黑体_GBK" w:hAnsi="方正黑体_GBK" w:eastAsia="方正黑体_GBK" w:cs="方正黑体_GBK"/>
          <w:color w:val="000000"/>
          <w:sz w:val="22"/>
          <w:szCs w:val="22"/>
        </w:rPr>
      </w:pPr>
      <w:r>
        <w:rPr>
          <w:rFonts w:ascii="方正黑体_GBK" w:hAnsi="方正黑体_GBK" w:cs="方正黑体_GBK" w:eastAsia="方正黑体_GBK"/>
          <w:color w:val="000000"/>
          <w:sz w:val="22"/>
          <w:szCs w:val="22"/>
        </w:rPr>
        <w:t>第十二条　合同附件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附件一：装饰施工内容表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（地面部位、墙面部位、天棚部位、门窗部位、家具、卫生间、厨房、强电弱电、水管、其它要求）；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附件二：甲方提供材料、设备表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（材料或设备名称品牌、规格型号、质量等级、单位、数量、送达时间、送达地点、备注）；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附件三：工程主材料报价单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（装饰内容及装饰材料规格、型号、品牌、等级、数量、单位、单价、合价）；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附件四：工程项目变更单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（变更内容、原价格、新价格、增减金额）；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附件五：工程质量验收单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（日期、检验项目名称、检验结果、甲方签名、乙方签名）；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附件六：工程结算单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（工程合同造价、变更增加项目、变更减少项目、工程结算总额、甲方已付金额、甲方应付乙方金额、乙方应付甲方金额）；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bCs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附件七：工程保修单</w:t>
      </w:r>
      <w:r>
        <w:rPr>
          <w:rFonts w:ascii="方正书宋_GBK" w:hAnsi="方正书宋_GBK" w:cs="方正书宋_GBK" w:eastAsia="方正书宋_GBK"/>
          <w:bCs/>
          <w:color w:val="000000"/>
          <w:sz w:val="22"/>
          <w:szCs w:val="22"/>
        </w:rPr>
        <w:t>（公司名称、联系电话、用户姓名、联系电话、合同编号、装饰工程地址、施工单位负责人、工地负责人、开竣工日期、竣工验收日期、工程交付日期、保修期限）。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合同附件上均应有甲乙双方的签名及具体签署日期。如企业另有合同附件的，其内容应当包括上列合同示范文本附件内容。</w:t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snapToGrid w:val="false"/>
        <w:spacing w:lineRule="auto" w:line="336"/>
        <w:ind w:firstLine="624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tabs>
          <w:tab w:val="clear" w:pos="420"/>
          <w:tab w:val="left" w:pos="442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甲方（签字盖章）：　　　　　 乙方（签字盖章）：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身份证号码：　　　　　　　　</w:t>
      </w:r>
      <w:r>
        <w:rPr>
          <w:rFonts w:ascii="方正书宋_GBK" w:hAnsi="方正书宋_GBK" w:cs="方正书宋_GBK" w:eastAsia="方正书宋_GBK"/>
          <w:color w:val="000000"/>
          <w:spacing w:val="-21"/>
          <w:sz w:val="22"/>
          <w:szCs w:val="22"/>
        </w:rPr>
        <w:t>法定代表人（签字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）：</w:t>
      </w:r>
    </w:p>
    <w:p>
      <w:pPr>
        <w:pStyle w:val="Normal"/>
        <w:tabs>
          <w:tab w:val="clear" w:pos="420"/>
          <w:tab w:val="left" w:pos="2370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pacing w:val="-21"/>
          <w:sz w:val="22"/>
          <w:szCs w:val="22"/>
        </w:rPr>
        <w:t>委托代理人（签字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 xml:space="preserve">）：　　　　　 </w:t>
      </w:r>
      <w:r>
        <w:rPr>
          <w:rFonts w:ascii="方正书宋_GBK" w:hAnsi="方正书宋_GBK" w:cs="方正书宋_GBK" w:eastAsia="方正书宋_GBK"/>
          <w:color w:val="000000"/>
          <w:spacing w:val="-21"/>
          <w:sz w:val="22"/>
          <w:szCs w:val="22"/>
        </w:rPr>
        <w:t>委托代理人（签字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）：</w:t>
      </w:r>
    </w:p>
    <w:p>
      <w:pPr>
        <w:pStyle w:val="Normal"/>
        <w:tabs>
          <w:tab w:val="clear" w:pos="420"/>
          <w:tab w:val="left" w:pos="2370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通讯地址：　　　　　　　　　地　　址：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电　　话：　　　　　　　　　电　　话：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邮　　编：　　　　　　　　　邮　　编：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签订日期：　　　年　 月　 日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签订地点：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 页共　 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附件一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装饰施工内容表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7"/>
        <w:gridCol w:w="8098"/>
      </w:tblGrid>
      <w:tr>
        <w:trPr>
          <w:trHeight w:val="454" w:hRule="atLeast"/>
        </w:trPr>
        <w:tc>
          <w:tcPr>
            <w:tcW w:w="7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90" w:leader="none"/>
                <w:tab w:val="left" w:pos="1264" w:leader="none"/>
              </w:tabs>
              <w:snapToGrid w:val="false"/>
              <w:ind w:start="-113" w:end="-113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序号</w:t>
            </w:r>
          </w:p>
        </w:tc>
        <w:tc>
          <w:tcPr>
            <w:tcW w:w="8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790" w:leader="none"/>
                <w:tab w:val="left" w:pos="1264" w:leader="none"/>
              </w:tabs>
              <w:snapToGrid w:val="false"/>
              <w:jc w:val="center"/>
              <w:rPr>
                <w:rFonts w:ascii="方正书宋_GBK" w:hAnsi="方正书宋_GBK" w:eastAsia="方正书宋_GBK" w:cs="方正书宋_GBK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sz w:val="18"/>
                <w:szCs w:val="18"/>
              </w:rPr>
              <w:t>工程施工内容及说明</w:t>
            </w:r>
          </w:p>
        </w:tc>
      </w:tr>
      <w:tr>
        <w:trPr>
          <w:trHeight w:val="1673" w:hRule="atLeast"/>
        </w:trPr>
        <w:tc>
          <w:tcPr>
            <w:tcW w:w="7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</w:tc>
        <w:tc>
          <w:tcPr>
            <w:tcW w:w="8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地面部位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673" w:hRule="atLeast"/>
        </w:trPr>
        <w:tc>
          <w:tcPr>
            <w:tcW w:w="7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墙面部位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673" w:hRule="atLeast"/>
        </w:trPr>
        <w:tc>
          <w:tcPr>
            <w:tcW w:w="7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</w:tc>
        <w:tc>
          <w:tcPr>
            <w:tcW w:w="8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天棚部位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673" w:hRule="atLeast"/>
        </w:trPr>
        <w:tc>
          <w:tcPr>
            <w:tcW w:w="7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</w:tc>
        <w:tc>
          <w:tcPr>
            <w:tcW w:w="80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门窗部位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lineRule="auto" w:line="336" w:before="6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甲方代表：　　　　　　　　乙方代表：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　 月　 日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 页共　 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附件一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装饰施工内容表（续）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91"/>
        <w:gridCol w:w="8054"/>
      </w:tblGrid>
      <w:tr>
        <w:trPr>
          <w:trHeight w:val="454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工程施工内容及说明</w:t>
            </w:r>
          </w:p>
        </w:tc>
      </w:tr>
      <w:tr>
        <w:trPr>
          <w:trHeight w:val="1588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家具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588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卫生间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现有房屋结构中有卫生间等电位联结装置的，必须按照国家强制标准进行安装，以防漏电、静电、雷电。</w:t>
            </w:r>
          </w:p>
        </w:tc>
      </w:tr>
      <w:tr>
        <w:trPr>
          <w:trHeight w:val="1588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厨房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588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8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电气、水管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1701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9</w:t>
            </w:r>
          </w:p>
        </w:tc>
        <w:tc>
          <w:tcPr>
            <w:tcW w:w="8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其他要求：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lineRule="auto" w:line="336" w:before="6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甲方代表：　　　　　　　　乙方代表：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　 月　 日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 页共　 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附件二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甲方提供材料、设备表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582"/>
        <w:gridCol w:w="1900"/>
        <w:gridCol w:w="1348"/>
        <w:gridCol w:w="762"/>
        <w:gridCol w:w="579"/>
        <w:gridCol w:w="632"/>
        <w:gridCol w:w="790"/>
        <w:gridCol w:w="1366"/>
        <w:gridCol w:w="886"/>
      </w:tblGrid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材料或设备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名称、品牌</w:t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规格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型号</w:t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质量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等级</w:t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数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量</w:t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送达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送达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地点</w:t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备注</w:t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</w:trPr>
        <w:tc>
          <w:tcPr>
            <w:tcW w:w="5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lineRule="auto" w:line="336" w:before="6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甲方代表：　　　　　　　　乙方代表：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　 月　 日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 页共　 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附件三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工程主材料报价单（预算）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633"/>
        <w:gridCol w:w="4540"/>
        <w:gridCol w:w="832"/>
        <w:gridCol w:w="790"/>
        <w:gridCol w:w="948"/>
        <w:gridCol w:w="1102"/>
      </w:tblGrid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装饰内容及装饰材料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规格、型号、品牌、等级</w:t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数量</w:t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单位</w:t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单价</w:t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合价</w:t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454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39" w:hRule="atLeast"/>
          <w:cantSplit w:val="true"/>
        </w:trPr>
        <w:tc>
          <w:tcPr>
            <w:tcW w:w="6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45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7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0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lineRule="auto" w:line="336" w:before="6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甲方代表：　　　　　　　　乙方代表：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　 月　 日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 页共　 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附件四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工程项目变更单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69"/>
        <w:gridCol w:w="2054"/>
        <w:gridCol w:w="1575"/>
        <w:gridCol w:w="637"/>
        <w:gridCol w:w="876"/>
        <w:gridCol w:w="1534"/>
      </w:tblGrid>
      <w:tr>
        <w:trPr>
          <w:trHeight w:val="454" w:hRule="atLeast"/>
        </w:trPr>
        <w:tc>
          <w:tcPr>
            <w:tcW w:w="42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变更内容</w:t>
            </w:r>
          </w:p>
        </w:tc>
        <w:tc>
          <w:tcPr>
            <w:tcW w:w="1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原价格</w:t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新价格</w:t>
            </w:r>
          </w:p>
        </w:tc>
        <w:tc>
          <w:tcPr>
            <w:tcW w:w="1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增减金额（＋－）</w:t>
            </w:r>
          </w:p>
        </w:tc>
      </w:tr>
      <w:tr>
        <w:trPr>
          <w:trHeight w:val="567" w:hRule="atLeast"/>
        </w:trPr>
        <w:tc>
          <w:tcPr>
            <w:tcW w:w="42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2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422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5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078" w:hRule="atLeast"/>
        </w:trPr>
        <w:tc>
          <w:tcPr>
            <w:tcW w:w="8845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详细说明：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454" w:hRule="atLeast"/>
        </w:trPr>
        <w:tc>
          <w:tcPr>
            <w:tcW w:w="21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增项工程金额</w:t>
            </w:r>
          </w:p>
        </w:tc>
        <w:tc>
          <w:tcPr>
            <w:tcW w:w="2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减项工程金额</w:t>
            </w:r>
          </w:p>
        </w:tc>
        <w:tc>
          <w:tcPr>
            <w:tcW w:w="221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（增、减）金额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实付（增、减）金额</w:t>
            </w:r>
          </w:p>
        </w:tc>
      </w:tr>
      <w:tr>
        <w:trPr>
          <w:trHeight w:val="567" w:hRule="atLeast"/>
        </w:trPr>
        <w:tc>
          <w:tcPr>
            <w:tcW w:w="216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21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</w:tr>
    </w:tbl>
    <w:p>
      <w:pPr>
        <w:pStyle w:val="Normal"/>
        <w:snapToGrid w:val="false"/>
        <w:spacing w:before="60" w:after="24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备注：若变更内容多，可另附说明。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lineRule="auto" w:line="336" w:before="6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甲方代表：　　　　　　　　乙方代表：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　 月　 日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 页共　 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附件五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工程质量验收单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949"/>
        <w:gridCol w:w="2373"/>
        <w:gridCol w:w="964"/>
        <w:gridCol w:w="1027"/>
        <w:gridCol w:w="964"/>
        <w:gridCol w:w="1284"/>
        <w:gridCol w:w="1284"/>
      </w:tblGrid>
      <w:tr>
        <w:trPr>
          <w:trHeight w:val="397" w:hRule="atLeast"/>
        </w:trPr>
        <w:tc>
          <w:tcPr>
            <w:tcW w:w="94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237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检验项目名称</w:t>
            </w:r>
          </w:p>
        </w:tc>
        <w:tc>
          <w:tcPr>
            <w:tcW w:w="2955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检验结果</w:t>
            </w:r>
          </w:p>
        </w:tc>
        <w:tc>
          <w:tcPr>
            <w:tcW w:w="128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甲方签名</w:t>
            </w:r>
          </w:p>
        </w:tc>
        <w:tc>
          <w:tcPr>
            <w:tcW w:w="1284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乙方签名</w:t>
            </w:r>
          </w:p>
        </w:tc>
      </w:tr>
      <w:tr>
        <w:trPr>
          <w:trHeight w:val="397" w:hRule="atLeast"/>
        </w:trPr>
        <w:tc>
          <w:tcPr>
            <w:tcW w:w="94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73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通过</w:t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不通过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补验</w:t>
            </w:r>
          </w:p>
        </w:tc>
        <w:tc>
          <w:tcPr>
            <w:tcW w:w="128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80" w:hRule="atLeast"/>
        </w:trPr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80" w:hRule="atLeast"/>
        </w:trPr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80" w:hRule="atLeast"/>
        </w:trPr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680" w:hRule="atLeast"/>
        </w:trPr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2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0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2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3799" w:hRule="atLeast"/>
        </w:trPr>
        <w:tc>
          <w:tcPr>
            <w:tcW w:w="9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整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体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程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验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收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意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见</w:t>
            </w:r>
          </w:p>
        </w:tc>
        <w:tc>
          <w:tcPr>
            <w:tcW w:w="7896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甲方代表：　　　　　　　　　乙方代表：</w:t>
            </w:r>
          </w:p>
        </w:tc>
      </w:tr>
    </w:tbl>
    <w:p>
      <w:pPr>
        <w:pStyle w:val="Normal"/>
        <w:snapToGrid w:val="false"/>
        <w:spacing w:before="60" w:after="24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备注：分项检验评定：通过打“√”，不通过打“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×”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，补验通过打“√”。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　 月　 日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 页共　 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附件六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工程结算单（决算）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91"/>
        <w:gridCol w:w="3128"/>
        <w:gridCol w:w="2876"/>
        <w:gridCol w:w="2050"/>
      </w:tblGrid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项目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金额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备注</w:t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工程合同造价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变更增加项目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3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变更减少项目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4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工程结算总额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5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甲方已付金额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6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甲方应付乙方金额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567" w:hRule="atLeast"/>
        </w:trPr>
        <w:tc>
          <w:tcPr>
            <w:tcW w:w="7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7</w:t>
            </w:r>
          </w:p>
        </w:tc>
        <w:tc>
          <w:tcPr>
            <w:tcW w:w="3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乙方应付甲方金额</w:t>
            </w:r>
          </w:p>
        </w:tc>
        <w:tc>
          <w:tcPr>
            <w:tcW w:w="28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元</w:t>
            </w:r>
          </w:p>
        </w:tc>
        <w:tc>
          <w:tcPr>
            <w:tcW w:w="20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甲方代表（签字盖章）：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  <w:tab w:val="left" w:pos="4266" w:leader="none"/>
          <w:tab w:val="left" w:pos="4424" w:leader="none"/>
        </w:tabs>
        <w:snapToGrid w:val="false"/>
        <w:spacing w:before="120" w:after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乙方代表（签字盖章）：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120" w:after="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　 月　 日</w:t>
      </w:r>
    </w:p>
    <w:p>
      <w:pPr>
        <w:pStyle w:val="Normal"/>
        <w:snapToGrid w:val="false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第　 页共　 页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附件七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上海市家庭居室装饰装修施工合同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工程保修单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　　　　　　　　　　　　　　　　</w:t>
      </w:r>
    </w:p>
    <w:p>
      <w:pPr>
        <w:pStyle w:val="Normal"/>
        <w:snapToGrid w:val="false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1360"/>
        <w:gridCol w:w="3062"/>
        <w:gridCol w:w="1361"/>
        <w:gridCol w:w="3062"/>
      </w:tblGrid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公司名称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用户姓名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装饰工程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地　　址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合同编号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施工单位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负 责 人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　　地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负 责 人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开、竣工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　　期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日至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竣工验收日　　期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</w:t>
            </w:r>
          </w:p>
        </w:tc>
      </w:tr>
      <w:tr>
        <w:trPr>
          <w:trHeight w:val="851" w:hRule="atLeast"/>
        </w:trPr>
        <w:tc>
          <w:tcPr>
            <w:tcW w:w="13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工程交付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　　期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</w:t>
            </w:r>
          </w:p>
        </w:tc>
        <w:tc>
          <w:tcPr>
            <w:tcW w:w="13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保修期限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日至</w:t>
            </w:r>
          </w:p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　　　年　 月　 日</w:t>
            </w:r>
          </w:p>
        </w:tc>
      </w:tr>
    </w:tbl>
    <w:p>
      <w:pPr>
        <w:pStyle w:val="Normal"/>
        <w:snapToGrid w:val="false"/>
        <w:spacing w:lineRule="auto" w:line="252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甲方代表（签字盖章）：　　　　 乙方代表（签字盖章）：</w:t>
      </w:r>
    </w:p>
    <w:p>
      <w:pPr>
        <w:pStyle w:val="Normal"/>
        <w:tabs>
          <w:tab w:val="clear" w:pos="420"/>
          <w:tab w:val="left" w:pos="790" w:leader="none"/>
          <w:tab w:val="left" w:pos="1264" w:leader="none"/>
        </w:tabs>
        <w:snapToGrid w:val="false"/>
        <w:spacing w:lineRule="auto" w:line="336" w:before="240" w:after="240"/>
        <w:jc w:val="end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　 月　 日</w:t>
      </w:r>
    </w:p>
    <w:p>
      <w:pPr>
        <w:pStyle w:val="Normal"/>
        <w:snapToGrid w:val="false"/>
        <w:spacing w:lineRule="auto" w:line="252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备注：（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）包工包料工程，从竣工验收之日计算，保修期为　　月；</w:t>
      </w:r>
    </w:p>
    <w:p>
      <w:pPr>
        <w:pStyle w:val="Normal"/>
        <w:snapToGrid w:val="false"/>
        <w:spacing w:lineRule="auto" w:line="252"/>
        <w:ind w:firstLine="683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）保修期内由于乙方施工不当造成质量问题，乙方负责维修；</w:t>
      </w:r>
    </w:p>
    <w:p>
      <w:pPr>
        <w:pStyle w:val="Normal"/>
        <w:snapToGrid w:val="false"/>
        <w:spacing w:lineRule="auto" w:line="252"/>
        <w:ind w:firstLine="683" w:end="0"/>
        <w:rPr>
          <w:rFonts w:ascii="方正书宋_GBK" w:hAnsi="方正书宋_GBK" w:eastAsia="方正书宋_GBK" w:cs="方正书宋_GBK"/>
          <w:color w:val="000000"/>
          <w:spacing w:val="-8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</w:t>
      </w:r>
      <w:r>
        <w:rPr>
          <w:rFonts w:ascii="方正书宋_GBK" w:hAnsi="方正书宋_GBK" w:cs="方正书宋_GBK" w:eastAsia="方正书宋_GBK"/>
          <w:color w:val="000000"/>
          <w:spacing w:val="-8"/>
          <w:sz w:val="22"/>
          <w:szCs w:val="22"/>
        </w:rPr>
        <w:t>保修期内如属甲方使用不当造成损坏，乙方负责修理，酌情收费；</w:t>
      </w:r>
    </w:p>
    <w:p>
      <w:pPr>
        <w:pStyle w:val="Normal"/>
        <w:snapToGrid w:val="false"/>
        <w:spacing w:lineRule="auto" w:line="252"/>
        <w:ind w:firstLine="683" w:end="0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）本保修单须甲、乙双方签字。</w:t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tabs>
          <w:tab w:val="clear" w:pos="420"/>
          <w:tab w:val="left" w:pos="790" w:leader="none"/>
        </w:tabs>
        <w:snapToGrid w:val="false"/>
        <w:spacing w:lineRule="exact" w:line="600"/>
        <w:jc w:val="center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保修记录单</w:t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tbl>
      <w:tblPr>
        <w:tblW w:w="884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93"/>
        <w:gridCol w:w="3696"/>
        <w:gridCol w:w="1763"/>
        <w:gridCol w:w="1693"/>
      </w:tblGrid>
      <w:tr>
        <w:trPr>
          <w:trHeight w:val="567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　期</w:t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内　容</w:t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保修人</w:t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业主签字</w:t>
            </w:r>
          </w:p>
        </w:tc>
      </w:tr>
      <w:tr>
        <w:trPr>
          <w:trHeight w:val="851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851" w:hRule="atLeast"/>
        </w:trPr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36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76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60" w:after="0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before="60" w:after="0"/>
        <w:rPr>
          <w:rFonts w:ascii="方正书宋_GBK" w:hAnsi="方正书宋_GBK" w:eastAsia="方正书宋_GBK" w:cs="方正书宋_GBK"/>
          <w:color w:val="000000"/>
          <w:sz w:val="18"/>
          <w:szCs w:val="18"/>
        </w:rPr>
      </w:pPr>
      <w:r>
        <w:rPr>
          <w:rFonts w:eastAsia="方正书宋_GBK" w:cs="方正书宋_GBK" w:ascii="方正书宋_GBK" w:hAnsi="方正书宋_GBK"/>
          <w:color w:val="000000"/>
          <w:sz w:val="18"/>
          <w:szCs w:val="18"/>
        </w:rPr>
      </w:r>
    </w:p>
    <w:p>
      <w:pPr>
        <w:pStyle w:val="Normal"/>
        <w:snapToGrid w:val="false"/>
        <w:spacing w:lineRule="auto" w:line="336"/>
        <w:rPr>
          <w:rFonts w:ascii="方正书宋_GBK" w:hAnsi="方正书宋_GBK" w:eastAsia="方正书宋_GBK" w:cs="宋体;方正书宋_GBK"/>
          <w:color w:val="000000"/>
          <w:sz w:val="18"/>
          <w:szCs w:val="32"/>
        </w:rPr>
      </w:pPr>
      <w:r>
        <w:rPr>
          <w:rFonts w:eastAsia="方正书宋_GBK" w:cs="宋体;方正书宋_GBK" w:ascii="方正书宋_GBK" w:hAnsi="方正书宋_GBK"/>
          <w:color w:val="000000"/>
          <w:sz w:val="18"/>
          <w:szCs w:val="32"/>
        </w:rPr>
      </w:r>
    </w:p>
    <w:sectPr>
      <w:footerReference w:type="default" r:id="rId3"/>
      <w:type w:val="nextPage"/>
      <w:pgSz w:w="11906" w:h="16838"/>
      <w:pgMar w:left="1588" w:right="1474" w:gutter="0" w:header="0" w:top="2098" w:footer="1418" w:bottom="1985"/>
      <w:pgNumType w:fmt="decimal"/>
      <w:formProt w:val="false"/>
      <w:textDirection w:val="lrTb"/>
      <w:docGrid w:type="linesAndChars" w:linePitch="579" w:charSpace="429496627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altName w:val="Nimbus Roman No9 L"/>
    <w:charset w:val="00" w:characterSet="windows-1252"/>
    <w:family w:val="roman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黑体">
    <w:charset w:val="86"/>
    <w:family w:val="auto"/>
    <w:pitch w:val="default"/>
  </w:font>
  <w:font w:name="方正书宋_GBK">
    <w:charset w:val="86"/>
    <w:family w:val="auto"/>
    <w:pitch w:val="default"/>
  </w:font>
  <w:font w:name="楷体_GB2312">
    <w:charset w:val="86"/>
    <w:family w:val="modern"/>
    <w:pitch w:val="default"/>
  </w:font>
  <w:font w:name="方正黑体_GBK">
    <w:charset w:val="86"/>
    <w:family w:val="auto"/>
    <w:pitch w:val="default"/>
  </w:font>
  <w:font w:name="宋体">
    <w:altName w:val="方正书宋_GBK"/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start="312" w:end="312"/>
      <w:jc w:val="end"/>
      <w:rPr/>
    </w:pPr>
    <w:r>
      <w:rPr>
        <w:rFonts w:ascii="宋体;方正书宋_GBK" w:hAnsi="宋体;方正书宋_GBK" w:cs="宋体;方正书宋_GBK" w:eastAsia="宋体;方正书宋_GBK"/>
        <w:kern w:val="0"/>
        <w:sz w:val="28"/>
        <w:szCs w:val="28"/>
      </w:rPr>
      <w:t xml:space="preserve">— </w:t>
    </w:r>
    <w:r>
      <w:rPr>
        <w:rFonts w:ascii="宋体;方正书宋_GBK" w:hAnsi="宋体;方正书宋_GBK" w:cs="宋体;方正书宋_GBK" w:eastAsia="宋体;方正书宋_GBK"/>
        <w:kern w:val="0"/>
        <w:sz w:val="28"/>
        <w:szCs w:val="28"/>
      </w:rPr>
      <w:fldChar w:fldCharType="begin"/>
    </w:r>
    <w:r>
      <w:rPr>
        <w:sz w:val="28"/>
        <w:kern w:val="0"/>
        <w:szCs w:val="28"/>
        <w:rFonts w:ascii="宋体;方正书宋_GBK" w:hAnsi="宋体;方正书宋_GBK" w:cs="宋体;方正书宋_GBK" w:eastAsia="宋体;方正书宋_GBK"/>
      </w:rPr>
      <w:instrText xml:space="preserve"> PAGE </w:instrText>
    </w:r>
    <w:r>
      <w:rPr>
        <w:sz w:val="28"/>
        <w:kern w:val="0"/>
        <w:szCs w:val="28"/>
        <w:rFonts w:ascii="宋体;方正书宋_GBK" w:hAnsi="宋体;方正书宋_GBK" w:cs="宋体;方正书宋_GBK" w:eastAsia="宋体;方正书宋_GBK"/>
      </w:rPr>
      <w:fldChar w:fldCharType="separate"/>
    </w:r>
    <w:r>
      <w:rPr>
        <w:sz w:val="28"/>
        <w:kern w:val="0"/>
        <w:szCs w:val="28"/>
        <w:rFonts w:ascii="宋体;方正书宋_GBK" w:hAnsi="宋体;方正书宋_GBK" w:cs="宋体;方正书宋_GBK" w:eastAsia="宋体;方正书宋_GBK"/>
      </w:rPr>
      <w:t>19</w:t>
    </w:r>
    <w:r>
      <w:rPr>
        <w:sz w:val="28"/>
        <w:kern w:val="0"/>
        <w:szCs w:val="28"/>
        <w:rFonts w:ascii="宋体;方正书宋_GBK" w:hAnsi="宋体;方正书宋_GBK" w:cs="宋体;方正书宋_GBK" w:eastAsia="宋体;方正书宋_GBK"/>
      </w:rPr>
      <w:fldChar w:fldCharType="end"/>
    </w:r>
    <w:r>
      <w:rPr>
        <w:rFonts w:ascii="宋体;方正书宋_GBK" w:hAnsi="宋体;方正书宋_GBK" w:cs="宋体;方正书宋_GBK" w:eastAsia="宋体;方正书宋_GBK"/>
        <w:kern w:val="0"/>
        <w:sz w:val="28"/>
        <w:szCs w:val="28"/>
      </w:rPr>
      <w:t xml:space="preserve"> —</w: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仿宋_GB2312" w:hAnsi="仿宋_GB2312" w:eastAsia="仿宋_GB2312" w:cs="Times New Roman;Nimbus Roman No9 L"/>
      <w:color w:val="auto"/>
      <w:kern w:val="2"/>
      <w:sz w:val="32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Hyper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before="0" w:after="120"/>
    </w:pPr>
    <w:rPr>
      <w:rFonts w:ascii="Times New Roman;Nimbus Roman No9 L" w:hAnsi="Times New Roman;Nimbus Roman No9 L" w:eastAsia="宋体;方正书宋_GBK"/>
      <w:sz w:val="21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sz w:val="16"/>
      <w:szCs w:val="16"/>
    </w:rPr>
  </w:style>
  <w:style w:type="paragraph" w:styleId="p17">
    <w:name w:val="p17"/>
    <w:basedOn w:val="Normal"/>
    <w:qFormat/>
    <w:pPr>
      <w:widowControl/>
    </w:pPr>
    <w:rPr>
      <w:rFonts w:ascii="Times New Roman;Nimbus Roman No9 L" w:hAnsi="Times New Roman;Nimbus Roman No9 L" w:eastAsia="宋体;方正书宋_GBK"/>
      <w:kern w:val="0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hucm.sh.cn/gb/node2/index.html" TargetMode="Externa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2018-07-12T07:51:00Z</dcterms:created>
  <dc:creator>gs</dc:creator>
  <dc:description/>
  <dc:language>zh-CN</dc:language>
  <cp:lastModifiedBy>scjuser</cp:lastModifiedBy>
  <cp:lastPrinted>2014-03-15T00:07:00Z</cp:lastPrinted>
  <dcterms:modified xsi:type="dcterms:W3CDTF">2022-02-18T17:14:56Z</dcterms:modified>
  <cp:revision>2</cp:revision>
  <dc:subject/>
  <dc:title>合同编号：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2052-11.8.2.10125</vt:lpwstr>
  </property>
</Properties>
</file>