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line="560" w:lineRule="exact"/>
        <w:ind w:left="28"/>
        <w:rPr>
          <w:rFonts w:asciiTheme="minorEastAsia" w:hAnsiTheme="minorEastAsia" w:eastAsiaTheme="minorEastAsia"/>
          <w:sz w:val="22"/>
          <w:szCs w:val="22"/>
          <w:u w:val="single"/>
          <w:lang w:val="zh-CN"/>
        </w:rPr>
      </w:pPr>
      <w:bookmarkStart w:id="1" w:name="_GoBack"/>
      <w:bookmarkEnd w:id="1"/>
      <w:r>
        <w:rPr>
          <w:rStyle w:val="20"/>
          <w:rFonts w:hint="eastAsia" w:ascii="Times New Roman" w:hAnsi="Times New Roman" w:cs="Times New Roman"/>
          <w:sz w:val="28"/>
          <w:szCs w:val="28"/>
          <w:lang w:val="zh-CN"/>
        </w:rPr>
        <w:t>JF-2023-002</w:t>
      </w:r>
      <w:r>
        <w:rPr>
          <w:rFonts w:hint="eastAsia" w:asciiTheme="minorEastAsia" w:hAnsiTheme="minorEastAsia" w:eastAsiaTheme="minorEastAsia"/>
          <w:sz w:val="22"/>
          <w:szCs w:val="22"/>
        </w:rPr>
        <w:t xml:space="preserve">                                      </w:t>
      </w:r>
      <w:r>
        <w:rPr>
          <w:rStyle w:val="20"/>
          <w:rFonts w:hint="eastAsia" w:cs="Times New Roman"/>
          <w:sz w:val="28"/>
        </w:rPr>
        <w:t xml:space="preserve">合同编号：         </w:t>
      </w:r>
      <w:r>
        <w:rPr>
          <w:rStyle w:val="20"/>
          <w:rFonts w:cs="Times New Roman"/>
          <w:sz w:val="28"/>
        </w:rPr>
        <w:t xml:space="preserve">    </w:t>
      </w:r>
    </w:p>
    <w:p>
      <w:pPr>
        <w:pStyle w:val="15"/>
        <w:spacing w:line="560" w:lineRule="exact"/>
        <w:ind w:left="28"/>
        <w:rPr>
          <w:rFonts w:asciiTheme="minorEastAsia" w:hAnsiTheme="minorEastAsia" w:eastAsiaTheme="minorEastAsia"/>
          <w:sz w:val="22"/>
          <w:szCs w:val="22"/>
          <w:lang w:val="zh-CN"/>
        </w:rPr>
      </w:pPr>
    </w:p>
    <w:p>
      <w:pPr>
        <w:pStyle w:val="15"/>
        <w:spacing w:line="700" w:lineRule="exact"/>
        <w:ind w:left="28"/>
        <w:rPr>
          <w:rFonts w:asciiTheme="minorEastAsia" w:hAnsiTheme="minorEastAsia" w:eastAsiaTheme="minorEastAsia"/>
          <w:sz w:val="22"/>
          <w:szCs w:val="22"/>
          <w:lang w:val="zh-CN"/>
        </w:rPr>
      </w:pPr>
    </w:p>
    <w:p>
      <w:pPr>
        <w:pStyle w:val="15"/>
        <w:spacing w:line="700" w:lineRule="exact"/>
        <w:ind w:left="28"/>
        <w:rPr>
          <w:rFonts w:asciiTheme="minorEastAsia" w:hAnsiTheme="minorEastAsia" w:eastAsiaTheme="minorEastAsia"/>
          <w:sz w:val="22"/>
          <w:szCs w:val="22"/>
          <w:lang w:val="zh-CN"/>
        </w:rPr>
      </w:pPr>
    </w:p>
    <w:p>
      <w:pPr>
        <w:pStyle w:val="15"/>
        <w:spacing w:line="700" w:lineRule="exact"/>
        <w:ind w:left="28"/>
        <w:rPr>
          <w:rFonts w:asciiTheme="minorEastAsia" w:hAnsiTheme="minorEastAsia" w:eastAsiaTheme="minorEastAsia"/>
          <w:sz w:val="22"/>
          <w:szCs w:val="22"/>
          <w:lang w:val="zh-CN"/>
        </w:rPr>
      </w:pPr>
    </w:p>
    <w:p>
      <w:pPr>
        <w:pStyle w:val="21"/>
        <w:spacing w:line="700" w:lineRule="exact"/>
        <w:ind w:left="28"/>
        <w:jc w:val="center"/>
        <w:rPr>
          <w:rStyle w:val="20"/>
          <w:spacing w:val="57"/>
          <w:sz w:val="40"/>
          <w:szCs w:val="40"/>
          <w:lang w:val="zh-CN"/>
        </w:rPr>
      </w:pPr>
      <w:r>
        <w:rPr>
          <w:rStyle w:val="20"/>
          <w:rFonts w:hint="eastAsia"/>
          <w:spacing w:val="57"/>
          <w:sz w:val="40"/>
          <w:szCs w:val="40"/>
          <w:lang w:val="zh-CN"/>
        </w:rPr>
        <w:t>中小学校校外供餐合同</w:t>
      </w:r>
    </w:p>
    <w:p>
      <w:pPr>
        <w:spacing w:line="640" w:lineRule="exact"/>
        <w:jc w:val="center"/>
        <w:rPr>
          <w:rFonts w:asciiTheme="minorEastAsia" w:hAnsiTheme="minorEastAsia" w:eastAsiaTheme="minorEastAsia" w:cstheme="majorEastAsia"/>
          <w:b/>
          <w:bCs/>
          <w:iCs/>
          <w:sz w:val="22"/>
          <w:szCs w:val="22"/>
        </w:rPr>
      </w:pPr>
      <w:r>
        <w:rPr>
          <w:rFonts w:hint="eastAsia" w:ascii="楷体" w:hAnsi="楷体" w:eastAsia="楷体" w:cs="楷体"/>
          <w:bCs/>
          <w:kern w:val="0"/>
          <w:sz w:val="28"/>
          <w:szCs w:val="28"/>
        </w:rPr>
        <w:t>（示范文本）</w:t>
      </w:r>
    </w:p>
    <w:p>
      <w:pPr>
        <w:pStyle w:val="15"/>
        <w:tabs>
          <w:tab w:val="left" w:pos="129"/>
          <w:tab w:val="left" w:pos="3777"/>
        </w:tabs>
        <w:spacing w:line="700" w:lineRule="exact"/>
        <w:rPr>
          <w:rFonts w:asciiTheme="minorEastAsia" w:hAnsiTheme="minorEastAsia" w:eastAsiaTheme="minorEastAsia" w:cstheme="majorEastAsia"/>
          <w:b/>
          <w:bCs/>
          <w:sz w:val="22"/>
          <w:szCs w:val="22"/>
          <w:lang w:val="zh-CN"/>
        </w:rPr>
      </w:pPr>
    </w:p>
    <w:p>
      <w:pPr>
        <w:pStyle w:val="15"/>
        <w:tabs>
          <w:tab w:val="left" w:pos="129"/>
          <w:tab w:val="left" w:pos="3777"/>
        </w:tabs>
        <w:spacing w:line="700" w:lineRule="exact"/>
        <w:rPr>
          <w:rFonts w:asciiTheme="minorEastAsia" w:hAnsiTheme="minorEastAsia" w:eastAsiaTheme="minorEastAsia"/>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jc w:val="center"/>
        <w:rPr>
          <w:rFonts w:ascii="黑体" w:hAnsi="Arial" w:eastAsia="黑体" w:cs="黑体"/>
          <w:spacing w:val="16"/>
          <w:sz w:val="32"/>
          <w:szCs w:val="32"/>
        </w:rPr>
      </w:pPr>
    </w:p>
    <w:p>
      <w:pPr>
        <w:pStyle w:val="15"/>
        <w:spacing w:line="560" w:lineRule="exact"/>
        <w:ind w:left="1224" w:right="19" w:hanging="1224"/>
        <w:jc w:val="center"/>
        <w:rPr>
          <w:rFonts w:ascii="黑体" w:hAnsi="Arial" w:eastAsia="黑体" w:cs="黑体"/>
          <w:spacing w:val="16"/>
          <w:sz w:val="32"/>
          <w:szCs w:val="32"/>
        </w:rPr>
      </w:pPr>
      <w:r>
        <w:rPr>
          <w:rFonts w:ascii="黑体" w:hAnsi="Arial" w:eastAsia="黑体" w:cs="黑体"/>
          <w:spacing w:val="16"/>
          <w:sz w:val="32"/>
          <w:szCs w:val="32"/>
        </w:rPr>
        <mc:AlternateContent>
          <mc:Choice Requires="wps">
            <w:drawing>
              <wp:anchor distT="0" distB="0" distL="114300" distR="114300" simplePos="0" relativeHeight="251659264" behindDoc="0" locked="0" layoutInCell="1" allowOverlap="1">
                <wp:simplePos x="0" y="0"/>
                <wp:positionH relativeFrom="column">
                  <wp:posOffset>4017645</wp:posOffset>
                </wp:positionH>
                <wp:positionV relativeFrom="paragraph">
                  <wp:posOffset>86995</wp:posOffset>
                </wp:positionV>
                <wp:extent cx="600075" cy="396240"/>
                <wp:effectExtent l="0" t="0" r="0" b="381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6.35pt;margin-top:6.85pt;height:31.2pt;width:47.25pt;z-index:251659264;mso-width-relative:page;mso-height-relative:page;" filled="f" stroked="f" coordsize="21600,21600" o:gfxdata="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lfk3dcAAAAJAQAADwAA&#10;AAAAAAABACAAAAAiAAAAZHJzL2Rvd25yZXYueG1sUEsBAhQAFAAAAAgAh07iQCpQKA0XAgAAFAQA&#10;AA4AAAAAAAAAAQAgAAAAJgEAAGRycy9lMm9Eb2MueG1sUEsFBgAAAAAGAAYAWQEAAK8FAAAAAA==&#10;">
                <v:fill on="f" focussize="0,0"/>
                <v:stroke on="f"/>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r>
        <w:rPr>
          <w:rFonts w:hint="eastAsia" w:ascii="黑体" w:hAnsi="Arial" w:eastAsia="黑体" w:cs="黑体"/>
          <w:spacing w:val="16"/>
          <w:sz w:val="32"/>
          <w:szCs w:val="32"/>
        </w:rPr>
        <w:t>吉林省教育厅</w:t>
      </w:r>
    </w:p>
    <w:p>
      <w:pPr>
        <w:pStyle w:val="15"/>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15"/>
        <w:spacing w:line="560" w:lineRule="exact"/>
        <w:jc w:val="center"/>
        <w:rPr>
          <w:rFonts w:hint="eastAsia" w:cs="方正小标宋简体" w:asciiTheme="minorEastAsia" w:hAnsiTheme="minorEastAsia" w:eastAsiaTheme="minorEastAsia"/>
          <w:w w:val="92"/>
          <w:sz w:val="22"/>
          <w:szCs w:val="22"/>
        </w:rPr>
      </w:pPr>
    </w:p>
    <w:p>
      <w:pPr>
        <w:pStyle w:val="15"/>
        <w:spacing w:line="560" w:lineRule="exact"/>
        <w:jc w:val="center"/>
        <w:rPr>
          <w:rFonts w:cs="方正小标宋简体" w:asciiTheme="minorEastAsia" w:hAnsiTheme="minorEastAsia" w:eastAsiaTheme="minorEastAsia"/>
          <w:w w:val="92"/>
          <w:sz w:val="22"/>
          <w:szCs w:val="22"/>
        </w:rPr>
      </w:pPr>
    </w:p>
    <w:p>
      <w:pPr>
        <w:pStyle w:val="15"/>
        <w:spacing w:line="480" w:lineRule="exact"/>
        <w:rPr>
          <w:rFonts w:asciiTheme="minorEastAsia" w:hAnsiTheme="minorEastAsia" w:eastAsiaTheme="minorEastAsia"/>
          <w:w w:val="92"/>
          <w:sz w:val="22"/>
          <w:szCs w:val="22"/>
        </w:rPr>
      </w:pPr>
    </w:p>
    <w:p>
      <w:pPr>
        <w:pStyle w:val="21"/>
        <w:spacing w:line="560" w:lineRule="exact"/>
        <w:ind w:left="28"/>
        <w:jc w:val="center"/>
        <w:rPr>
          <w:rStyle w:val="20"/>
          <w:rFonts w:ascii="黑体" w:hAnsi="黑体" w:eastAsia="黑体"/>
          <w:w w:val="92"/>
          <w:sz w:val="28"/>
          <w:szCs w:val="28"/>
        </w:rPr>
      </w:pPr>
      <w:r>
        <w:rPr>
          <w:rStyle w:val="20"/>
          <w:rFonts w:ascii="黑体" w:hAnsi="黑体" w:eastAsia="黑体"/>
          <w:w w:val="92"/>
          <w:sz w:val="28"/>
          <w:szCs w:val="28"/>
        </w:rPr>
        <w:t>使 用 说 明</w:t>
      </w: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color w:val="000000" w:themeColor="text1"/>
          <w:w w:val="92"/>
          <w:sz w:val="22"/>
          <w:szCs w:val="22"/>
          <w14:textFill>
            <w14:solidFill>
              <w14:schemeClr w14:val="tx1"/>
            </w14:solidFill>
          </w14:textFill>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供全省中小学校食堂对外签订合同时参照使用。</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4.当事人参照本合同示范文本订立合同的，应当充分理解合同条款内容，并自行承担合同订立履行所发生的法律后果。</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hint="eastAsia" w:asciiTheme="minorEastAsia" w:hAnsiTheme="minorEastAsia" w:eastAsiaTheme="minorEastAsia"/>
          <w:w w:val="92"/>
          <w:sz w:val="22"/>
          <w:szCs w:val="22"/>
        </w:rPr>
        <w:tab/>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ab/>
      </w: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hint="eastAsia" w:asciiTheme="minorEastAsia" w:hAnsiTheme="minorEastAsia" w:eastAsiaTheme="minorEastAsia"/>
          <w:w w:val="92"/>
          <w:sz w:val="22"/>
          <w:szCs w:val="22"/>
        </w:rPr>
      </w:pPr>
    </w:p>
    <w:p>
      <w:pPr>
        <w:pStyle w:val="15"/>
        <w:spacing w:line="480" w:lineRule="exact"/>
        <w:ind w:firstLine="404" w:firstLineChars="200"/>
        <w:rPr>
          <w:rFonts w:hint="eastAsia" w:asciiTheme="minorEastAsia" w:hAnsiTheme="minorEastAsia" w:eastAsiaTheme="minorEastAsia"/>
          <w:w w:val="92"/>
          <w:sz w:val="22"/>
          <w:szCs w:val="22"/>
        </w:rPr>
      </w:pPr>
    </w:p>
    <w:p>
      <w:pPr>
        <w:pStyle w:val="15"/>
        <w:spacing w:line="480" w:lineRule="exact"/>
        <w:ind w:firstLine="404" w:firstLineChars="200"/>
        <w:rPr>
          <w:rFonts w:hint="eastAsia"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spacing w:line="560" w:lineRule="exact"/>
        <w:jc w:val="center"/>
        <w:rPr>
          <w:rFonts w:cs="CESI仿宋-GB13000" w:asciiTheme="minorEastAsia" w:hAnsiTheme="minorEastAsia" w:eastAsiaTheme="minorEastAsia"/>
          <w:sz w:val="22"/>
          <w:szCs w:val="22"/>
        </w:rPr>
      </w:pPr>
    </w:p>
    <w:p>
      <w:pPr>
        <w:spacing w:line="560" w:lineRule="exact"/>
        <w:jc w:val="center"/>
        <w:rPr>
          <w:rFonts w:cs="CESI仿宋-GB13000" w:asciiTheme="minorEastAsia" w:hAnsiTheme="minorEastAsia" w:eastAsiaTheme="minorEastAsia"/>
          <w:sz w:val="22"/>
          <w:szCs w:val="22"/>
        </w:rPr>
      </w:pPr>
    </w:p>
    <w:p>
      <w:pPr>
        <w:spacing w:line="560" w:lineRule="exact"/>
        <w:jc w:val="center"/>
        <w:rPr>
          <w:rFonts w:cs="仿宋" w:asciiTheme="minorEastAsia" w:hAnsiTheme="minorEastAsia" w:eastAsiaTheme="minorEastAsia"/>
          <w:sz w:val="22"/>
          <w:szCs w:val="22"/>
        </w:rPr>
      </w:pPr>
      <w:r>
        <w:rPr>
          <w:rFonts w:hint="eastAsia" w:cs="CESI仿宋-GB13000" w:asciiTheme="minorEastAsia" w:hAnsiTheme="minorEastAsia" w:eastAsiaTheme="minorEastAsia"/>
          <w:sz w:val="22"/>
          <w:szCs w:val="22"/>
        </w:rPr>
        <w:t xml:space="preserve">      </w:t>
      </w:r>
      <w:bookmarkStart w:id="0" w:name="_Toc373772562"/>
      <w:r>
        <w:rPr>
          <w:rFonts w:hint="eastAsia" w:cs="CESI仿宋-GB2312" w:asciiTheme="minorEastAsia" w:hAnsiTheme="minorEastAsia" w:eastAsiaTheme="minorEastAsia"/>
          <w:sz w:val="22"/>
          <w:szCs w:val="22"/>
        </w:rPr>
        <w:t xml:space="preserve">                       </w:t>
      </w:r>
      <w:r>
        <w:rPr>
          <w:rFonts w:hint="eastAsia" w:cs="仿宋" w:asciiTheme="minorEastAsia" w:hAnsiTheme="minorEastAsia" w:eastAsiaTheme="minorEastAsia"/>
          <w:sz w:val="22"/>
          <w:szCs w:val="22"/>
        </w:rPr>
        <w:t xml:space="preserve">   </w:t>
      </w:r>
    </w:p>
    <w:p>
      <w:pPr>
        <w:spacing w:line="560" w:lineRule="exact"/>
        <w:jc w:val="center"/>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 xml:space="preserve">                  </w:t>
      </w:r>
    </w:p>
    <w:p>
      <w:pPr>
        <w:pStyle w:val="21"/>
        <w:spacing w:line="420" w:lineRule="exact"/>
        <w:ind w:firstLine="800" w:firstLineChars="200"/>
        <w:jc w:val="center"/>
        <w:rPr>
          <w:rStyle w:val="20"/>
          <w:rFonts w:hint="eastAsia"/>
          <w:sz w:val="40"/>
          <w:szCs w:val="40"/>
        </w:rPr>
      </w:pPr>
    </w:p>
    <w:p>
      <w:pPr>
        <w:pStyle w:val="21"/>
        <w:spacing w:line="420" w:lineRule="exact"/>
        <w:ind w:firstLine="800" w:firstLineChars="200"/>
        <w:jc w:val="center"/>
        <w:rPr>
          <w:rStyle w:val="20"/>
          <w:sz w:val="40"/>
          <w:szCs w:val="40"/>
        </w:rPr>
      </w:pPr>
      <w:r>
        <w:rPr>
          <w:rStyle w:val="20"/>
          <w:rFonts w:hint="eastAsia"/>
          <w:sz w:val="40"/>
          <w:szCs w:val="40"/>
        </w:rPr>
        <w:t>中小学校校外供餐合同</w:t>
      </w:r>
    </w:p>
    <w:p>
      <w:pPr>
        <w:spacing w:line="560" w:lineRule="exact"/>
        <w:jc w:val="center"/>
        <w:rPr>
          <w:rFonts w:cs="方正黑体_GBK" w:asciiTheme="minorEastAsia" w:hAnsiTheme="minorEastAsia" w:eastAsiaTheme="minorEastAsia"/>
          <w:bCs/>
          <w:sz w:val="22"/>
          <w:szCs w:val="22"/>
        </w:rPr>
      </w:pPr>
      <w:r>
        <w:rPr>
          <w:rStyle w:val="20"/>
          <w:rFonts w:hint="eastAsia" w:ascii="楷体" w:hAnsi="楷体" w:eastAsia="楷体"/>
          <w:kern w:val="0"/>
          <w:sz w:val="28"/>
          <w:szCs w:val="28"/>
        </w:rPr>
        <w:t>（示范文本）</w:t>
      </w:r>
    </w:p>
    <w:p>
      <w:pPr>
        <w:pStyle w:val="9"/>
        <w:spacing w:after="0" w:line="560" w:lineRule="exact"/>
        <w:ind w:firstLine="440"/>
        <w:rPr>
          <w:rFonts w:asciiTheme="minorEastAsia" w:hAnsiTheme="minorEastAsia" w:eastAsiaTheme="minorEastAsia"/>
          <w:sz w:val="22"/>
          <w:szCs w:val="22"/>
        </w:rPr>
      </w:pPr>
    </w:p>
    <w:p>
      <w:pPr>
        <w:spacing w:line="560" w:lineRule="exact"/>
        <w:rPr>
          <w:rFonts w:asciiTheme="minorEastAsia" w:hAnsiTheme="minorEastAsia" w:eastAsiaTheme="minorEastAsia"/>
          <w:sz w:val="22"/>
          <w:szCs w:val="22"/>
        </w:rPr>
      </w:pPr>
      <w:r>
        <w:rPr>
          <w:rFonts w:hint="eastAsia" w:cs="黑体" w:asciiTheme="minorEastAsia" w:hAnsiTheme="minorEastAsia" w:eastAsiaTheme="minorEastAsia"/>
          <w:sz w:val="22"/>
          <w:szCs w:val="22"/>
        </w:rPr>
        <w:t xml:space="preserve">                        </w:t>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560" w:lineRule="exact"/>
        <w:jc w:val="left"/>
        <w:rPr>
          <w:rFonts w:cs="仿宋"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根据《中华人民共和国民法典》《中华人民共和国食品安全法》《学校食品安全与营养健康规定》等有关法律、法规、规章规定，甲乙双方在平等、自愿、协商一致基础上，签订本合同。学校</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560" w:lineRule="exact"/>
        <w:ind w:firstLine="440" w:firstLineChars="200"/>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以下文件是本合同不可分割的组成部分，如果不同文件的条款之间有冲突，文件之间的优先效力顺序如下：</w:t>
      </w:r>
    </w:p>
    <w:p>
      <w:pPr>
        <w:pStyle w:val="16"/>
        <w:tabs>
          <w:tab w:val="left" w:pos="5383"/>
        </w:tabs>
        <w:snapToGrid/>
        <w:spacing w:line="560" w:lineRule="exact"/>
        <w:ind w:firstLine="389" w:firstLineChars="177"/>
        <w:rPr>
          <w:rFonts w:cs="仿宋" w:asciiTheme="minorEastAsia" w:hAnsiTheme="minorEastAsia" w:eastAsiaTheme="minorEastAsia"/>
          <w:sz w:val="22"/>
          <w:szCs w:val="22"/>
        </w:rPr>
      </w:pPr>
      <w:r>
        <w:rPr>
          <w:rFonts w:hint="eastAsia" w:cs="仿宋" w:asciiTheme="minorEastAsia" w:hAnsiTheme="minorEastAsia" w:eastAsiaTheme="minorEastAsia"/>
          <w:kern w:val="0"/>
          <w:sz w:val="22"/>
          <w:szCs w:val="22"/>
        </w:rPr>
        <w:t>1.本合同及其附件、补充协议；</w:t>
      </w:r>
    </w:p>
    <w:p>
      <w:pPr>
        <w:pStyle w:val="16"/>
        <w:snapToGrid/>
        <w:spacing w:line="56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2.中标通知书（含乙方承诺函等）；</w:t>
      </w:r>
    </w:p>
    <w:p>
      <w:pPr>
        <w:pStyle w:val="16"/>
        <w:snapToGrid/>
        <w:spacing w:line="56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3.乙方提供的投标文件（含澄清文件及承诺等）；</w:t>
      </w:r>
    </w:p>
    <w:p>
      <w:pPr>
        <w:pStyle w:val="16"/>
        <w:snapToGrid/>
        <w:spacing w:line="560" w:lineRule="exact"/>
        <w:ind w:firstLine="385" w:firstLineChars="175"/>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4.甲方发出的招标文件（项目编号：</w:t>
      </w:r>
      <w:r>
        <w:rPr>
          <w:rFonts w:hint="eastAsia" w:cs="仿宋" w:asciiTheme="minorEastAsia" w:hAnsiTheme="minorEastAsia" w:eastAsiaTheme="minorEastAsia"/>
          <w:kern w:val="0"/>
          <w:sz w:val="22"/>
          <w:szCs w:val="22"/>
          <w:u w:val="single"/>
        </w:rPr>
        <w:t xml:space="preserve">      </w:t>
      </w:r>
      <w:r>
        <w:rPr>
          <w:rFonts w:hint="eastAsia" w:cs="仿宋" w:asciiTheme="minorEastAsia" w:hAnsiTheme="minorEastAsia" w:eastAsiaTheme="minorEastAsia"/>
          <w:kern w:val="0"/>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二、服务期学校</w:t>
      </w:r>
    </w:p>
    <w:p>
      <w:pPr>
        <w:spacing w:line="560" w:lineRule="exact"/>
        <w:ind w:firstLine="440" w:firstLineChars="200"/>
        <w:rPr>
          <w:rFonts w:cs="宋体" w:asciiTheme="minorEastAsia" w:hAnsiTheme="minorEastAsia" w:eastAsiaTheme="minorEastAsia"/>
          <w:sz w:val="22"/>
          <w:szCs w:val="22"/>
        </w:rPr>
      </w:pPr>
      <w:r>
        <w:rPr>
          <w:rFonts w:hint="eastAsia" w:cs="仿宋" w:asciiTheme="minorEastAsia" w:hAnsiTheme="minorEastAsia" w:eastAsiaTheme="minorEastAsia"/>
          <w:sz w:val="22"/>
          <w:szCs w:val="22"/>
        </w:rPr>
        <w:t>服务期限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年，即：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日止</w:t>
      </w:r>
      <w:r>
        <w:rPr>
          <w:rFonts w:hint="eastAsia" w:cs="仿宋" w:asciiTheme="minorEastAsia" w:hAnsiTheme="minorEastAsia" w:eastAsiaTheme="minorEastAsia"/>
          <w:sz w:val="22"/>
          <w:szCs w:val="22"/>
        </w:rPr>
        <w:t>。</w:t>
      </w:r>
      <w:r>
        <w:rPr>
          <w:rFonts w:hint="eastAsia" w:cs="宋体" w:asciiTheme="minorEastAsia" w:hAnsiTheme="minorEastAsia" w:eastAsiaTheme="minorEastAsia"/>
          <w:sz w:val="22"/>
          <w:szCs w:val="22"/>
        </w:rPr>
        <w:t>（学期末，以校历为准）</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三、供餐标准及餐费结算</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（一）供餐标准</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1.在校教职工用餐标准：</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元（标准</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2.在校学生用餐标准：</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元（标准</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荤</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素）。</w:t>
      </w:r>
    </w:p>
    <w:p>
      <w:pPr>
        <w:pStyle w:val="2"/>
        <w:keepNext w:val="0"/>
        <w:keepLines w:val="0"/>
        <w:spacing w:line="56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（二）餐费结算</w:t>
      </w:r>
    </w:p>
    <w:p>
      <w:pPr>
        <w:pStyle w:val="2"/>
        <w:keepNext w:val="0"/>
        <w:keepLines w:val="0"/>
        <w:spacing w:line="56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按照下列第</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种方式结算：</w:t>
      </w:r>
    </w:p>
    <w:p>
      <w:pPr>
        <w:pStyle w:val="2"/>
        <w:keepNext w:val="0"/>
        <w:keepLines w:val="0"/>
        <w:spacing w:line="56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1.甲方代收费。依据学生、教职工实际用餐情况按月核算，在就餐当月月底甲乙双方进行核算，在核算后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个工作日内，乙方向甲方开具发票。甲方在收到乙方提供的发票后，于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个工作日内通过公对公银行转账方式，将餐费支付到乙方账户。</w:t>
      </w:r>
    </w:p>
    <w:p>
      <w:pPr>
        <w:pStyle w:val="2"/>
        <w:keepNext w:val="0"/>
        <w:keepLines w:val="0"/>
        <w:spacing w:line="560" w:lineRule="exact"/>
        <w:ind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2.第三方代收费。</w:t>
      </w:r>
      <w:r>
        <w:rPr>
          <w:rFonts w:hint="eastAsia" w:cs="仿宋_GB2312" w:asciiTheme="minorEastAsia" w:hAnsiTheme="minorEastAsia" w:eastAsiaTheme="minorEastAsia"/>
          <w:sz w:val="22"/>
          <w:szCs w:val="22"/>
        </w:rPr>
        <w:t>乙方每月</w:t>
      </w:r>
      <w:r>
        <w:rPr>
          <w:rFonts w:hint="eastAsia" w:cs="仿宋"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日前应将签字加盖财务章的学生用餐人数及餐费情况统计表（或者是对账单）提供给甲方，同甲方核算。</w:t>
      </w:r>
      <w:r>
        <w:rPr>
          <w:rFonts w:hint="eastAsia" w:cs="仿宋" w:asciiTheme="minorEastAsia" w:hAnsiTheme="minorEastAsia" w:eastAsiaTheme="minorEastAsia"/>
          <w:sz w:val="22"/>
          <w:szCs w:val="22"/>
        </w:rPr>
        <w:t>在核算后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个工作日内，乙方向甲方开具发票。甲方在收到乙方提供的发票后通知第三方平台支付。</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四、履约保证金</w:t>
      </w:r>
    </w:p>
    <w:p>
      <w:pPr>
        <w:wordWrap w:val="0"/>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1.乙方在签订合同后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个工作日内，向甲方提供履约保证金或</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银行开具的履约保函。其中履约保证金、保函金额</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万元，期限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年。如超期未提供保函原件，将视为自动放弃。</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2.保证金用于以下用途：</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（1）在发生食品安全事故时，用于第一时间救治师生，乙方需无条件配合甲方启用履约保证金；</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（2）因乙方原因导致学校、师生生命和财产损失的，经双方确认，甲方有权启用履约保证金予以先行赔付；</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（3）其他乙方应当承担责任的情形。</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w:t>
      </w:r>
      <w:r>
        <w:rPr>
          <w:rFonts w:hint="eastAsia" w:asciiTheme="minorEastAsia" w:hAnsiTheme="minorEastAsia" w:eastAsiaTheme="minorEastAsia"/>
          <w:sz w:val="22"/>
          <w:szCs w:val="22"/>
        </w:rPr>
        <w:t xml:space="preserve"> </w:t>
      </w:r>
      <w:r>
        <w:rPr>
          <w:rFonts w:hint="eastAsia" w:cs="仿宋" w:asciiTheme="minorEastAsia" w:hAnsiTheme="minorEastAsia" w:eastAsiaTheme="minorEastAsia"/>
          <w:sz w:val="22"/>
          <w:szCs w:val="22"/>
        </w:rPr>
        <w:t>保证金扣除后，不足以抵偿乙方应承担的金额或甲方受到的损失的，乙方应继续承担赔偿责任。</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4.保证金不足时，乙方应当在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个工作日内，补足保证金。</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个工作日内，配合乙方办理退还履约保证金或履约保函手续。</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五、食品安全与营养健康规定</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为确保师生用餐安全、卫生、营养、健康、廉洁。应严学校格执行《中华人民共和国食品安全法》《学校食品安全与营养健康管理规定》《餐饮服务食品安全操作规范》《学生餐营养指南》《吉林省教育厅等部门关于加强学校学生集中用餐管理工作的指导意见》等法律、法规、规章、规范性文件及其他有关食品安全与营养健康规定。</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六、甲方的权利和义务</w:t>
      </w:r>
    </w:p>
    <w:p>
      <w:pPr>
        <w:spacing w:line="560" w:lineRule="exact"/>
        <w:ind w:right="2" w:firstLine="497" w:firstLineChars="226"/>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1.学校学生校外供餐监督小组或膳食委员会指定一名成员作为代表与乙方或乙方指定的负责人沟通，代表学校和家长提出建议以及改进意见，并有权要求乙方在指定的时限内进行整改。</w:t>
      </w:r>
    </w:p>
    <w:p>
      <w:pPr>
        <w:spacing w:line="560" w:lineRule="exact"/>
        <w:ind w:right="2" w:firstLine="497" w:firstLineChars="226"/>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w:t>
      </w:r>
      <w:r>
        <w:rPr>
          <w:rFonts w:hint="eastAsia" w:cs="仿宋_GB2312" w:asciiTheme="minorEastAsia" w:hAnsiTheme="minorEastAsia" w:eastAsiaTheme="minorEastAsia"/>
          <w:sz w:val="22"/>
          <w:szCs w:val="22"/>
        </w:rPr>
        <w:t>学校学生集中用餐监督小组（或膳食委员会）</w:t>
      </w:r>
      <w:r>
        <w:rPr>
          <w:rFonts w:hint="eastAsia" w:cs="仿宋" w:asciiTheme="minorEastAsia" w:hAnsiTheme="minorEastAsia" w:eastAsiaTheme="minorEastAsia"/>
          <w:sz w:val="22"/>
          <w:szCs w:val="22"/>
        </w:rPr>
        <w:t>成员对乙方管理运营的项目在卫生、质量、服务态度方面拥有监督检查的权利。</w:t>
      </w:r>
    </w:p>
    <w:p>
      <w:pPr>
        <w:spacing w:line="560" w:lineRule="exact"/>
        <w:ind w:firstLine="497" w:firstLineChars="226"/>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w:t>
      </w:r>
      <w:r>
        <w:rPr>
          <w:rFonts w:hint="eastAsia" w:cs="仿宋_GB2312" w:asciiTheme="minorEastAsia" w:hAnsiTheme="minorEastAsia" w:eastAsiaTheme="minorEastAsia"/>
          <w:sz w:val="22"/>
          <w:szCs w:val="22"/>
        </w:rPr>
        <w:t>学校学生集中用餐监督小组（或膳食委员会）</w:t>
      </w:r>
      <w:r>
        <w:rPr>
          <w:rFonts w:hint="eastAsia" w:cs="仿宋" w:asciiTheme="minorEastAsia" w:hAnsiTheme="minorEastAsia" w:eastAsiaTheme="minorEastAsia"/>
          <w:sz w:val="22"/>
          <w:szCs w:val="22"/>
        </w:rPr>
        <w:t>成员有权对乙方的采购渠道、采购产品进行抽查，乙方的采购渠道必须符合国家相关管理部门的规定，采购产品符合国家食品管理规定。</w:t>
      </w:r>
    </w:p>
    <w:p>
      <w:pPr>
        <w:spacing w:line="560" w:lineRule="exact"/>
        <w:ind w:firstLine="440" w:firstLineChars="200"/>
        <w:rPr>
          <w:rFonts w:cs="CESI仿宋-GB2312" w:asciiTheme="minorEastAsia" w:hAnsiTheme="minorEastAsia" w:eastAsiaTheme="minorEastAsia"/>
          <w:color w:val="000000" w:themeColor="text1"/>
          <w:sz w:val="22"/>
          <w:szCs w:val="22"/>
          <w14:textFill>
            <w14:solidFill>
              <w14:schemeClr w14:val="tx1"/>
            </w14:solidFill>
          </w14:textFill>
        </w:rPr>
      </w:pPr>
      <w:r>
        <w:rPr>
          <w:rFonts w:hint="eastAsia" w:cs="CESI仿宋-GB2312" w:asciiTheme="minorEastAsia" w:hAnsiTheme="minorEastAsia" w:eastAsiaTheme="minorEastAsia"/>
          <w:color w:val="000000" w:themeColor="text1"/>
          <w:sz w:val="22"/>
          <w:szCs w:val="22"/>
          <w14:textFill>
            <w14:solidFill>
              <w14:schemeClr w14:val="tx1"/>
            </w14:solidFill>
          </w14:textFill>
        </w:rPr>
        <w:t>4.学校实行封闭式管理，应书面如实记录未在学校订餐的学生及教职工信息，以备发生食品安全及其他问题时确认责任。</w:t>
      </w:r>
    </w:p>
    <w:p>
      <w:pPr>
        <w:pStyle w:val="3"/>
        <w:spacing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5.有权要求乙方按照合同约定按时按量提供符合安全卫生标准的学生餐和配送服务。</w:t>
      </w:r>
    </w:p>
    <w:p>
      <w:pPr>
        <w:pStyle w:val="8"/>
        <w:widowControl w:val="0"/>
        <w:shd w:val="clear" w:color="auto" w:fill="FFFFFF"/>
        <w:spacing w:before="0" w:beforeAutospacing="0" w:after="0" w:afterAutospacing="0"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shd w:val="clear" w:color="auto" w:fill="FFFFFF"/>
        </w:rPr>
        <w:t>6.按照规定实行</w:t>
      </w:r>
      <w:r>
        <w:rPr>
          <w:rFonts w:hint="eastAsia" w:cs="仿宋" w:asciiTheme="minorEastAsia" w:hAnsiTheme="minorEastAsia" w:eastAsiaTheme="minorEastAsia"/>
          <w:sz w:val="22"/>
          <w:szCs w:val="22"/>
        </w:rPr>
        <w:t>每餐次的食品成品</w:t>
      </w:r>
      <w:r>
        <w:rPr>
          <w:rFonts w:hint="eastAsia" w:cs="仿宋" w:asciiTheme="minorEastAsia" w:hAnsiTheme="minorEastAsia" w:eastAsiaTheme="minorEastAsia"/>
          <w:sz w:val="22"/>
          <w:szCs w:val="22"/>
          <w:shd w:val="clear" w:color="auto" w:fill="FFFFFF"/>
        </w:rPr>
        <w:t>留样管理制度，甲方指定专人对食品留样柜实行上</w:t>
      </w:r>
      <w:r>
        <w:rPr>
          <w:rFonts w:hint="eastAsia" w:cs="仿宋" w:asciiTheme="minorEastAsia" w:hAnsiTheme="minorEastAsia" w:eastAsiaTheme="minorEastAsia"/>
          <w:sz w:val="22"/>
          <w:szCs w:val="22"/>
        </w:rPr>
        <w:t>锁管理。</w:t>
      </w:r>
    </w:p>
    <w:p>
      <w:pPr>
        <w:pStyle w:val="3"/>
        <w:spacing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7.因乙方原因造成的学生食源性疾病，甲方有权解除合同并要求乙方承担全部责任。</w:t>
      </w:r>
    </w:p>
    <w:p>
      <w:pPr>
        <w:pStyle w:val="3"/>
        <w:spacing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8.按照规定每学期组织师生代表和家长代表进行供餐满意度测评。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七、乙方的权利和义务</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1.应将本单位《食品经营许可证》、送餐工作人员健康证明、送餐车辆、餐费财务管理等信息及相应复印件提供给甲方。</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2.</w:t>
      </w:r>
      <w:r>
        <w:rPr>
          <w:rFonts w:hint="eastAsia" w:cs="仿宋" w:asciiTheme="minorEastAsia" w:hAnsiTheme="minorEastAsia" w:eastAsiaTheme="minorEastAsia"/>
          <w:sz w:val="22"/>
          <w:szCs w:val="22"/>
          <w:shd w:val="clear" w:color="auto" w:fill="FFFFFF"/>
        </w:rPr>
        <w:t>应依据《学生餐营养指南》标准，科学设计学生餐每周带量食谱，并</w:t>
      </w:r>
      <w:r>
        <w:rPr>
          <w:rFonts w:hint="eastAsia" w:cs="仿宋" w:asciiTheme="minorEastAsia" w:hAnsiTheme="minorEastAsia" w:eastAsiaTheme="minorEastAsia"/>
          <w:bCs/>
          <w:sz w:val="22"/>
          <w:szCs w:val="22"/>
        </w:rPr>
        <w:t>严格按照甲乙双方确定的食谱供餐，及时向甲方提供带量食谱，配合学校做好食谱公示工作。</w:t>
      </w:r>
    </w:p>
    <w:p>
      <w:pPr>
        <w:spacing w:line="56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bCs/>
          <w:sz w:val="22"/>
          <w:szCs w:val="22"/>
        </w:rPr>
        <w:t>3.负责食品的采购、审验、加工、供应。食品原材料的采购必须达到国家相关部门的要求，并做好索证索票档案管理工作，以备学校查验。</w:t>
      </w:r>
    </w:p>
    <w:p>
      <w:pPr>
        <w:spacing w:line="560" w:lineRule="exact"/>
        <w:ind w:right="2" w:firstLine="431" w:firstLineChars="196"/>
        <w:rPr>
          <w:rFonts w:cs="仿宋" w:asciiTheme="minorEastAsia" w:hAnsiTheme="minorEastAsia" w:eastAsiaTheme="minorEastAsia"/>
          <w:sz w:val="22"/>
          <w:szCs w:val="22"/>
        </w:rPr>
      </w:pPr>
      <w:r>
        <w:rPr>
          <w:rFonts w:hint="eastAsia" w:cs="仿宋" w:asciiTheme="minorEastAsia" w:hAnsiTheme="minorEastAsia" w:eastAsiaTheme="minorEastAsia"/>
          <w:kern w:val="0"/>
          <w:sz w:val="22"/>
          <w:szCs w:val="22"/>
        </w:rPr>
        <w:t>4.烹调后至食用前储存时间不得超过2小时，</w:t>
      </w:r>
      <w:r>
        <w:rPr>
          <w:rFonts w:hint="eastAsia" w:cs="仿宋" w:asciiTheme="minorEastAsia" w:hAnsiTheme="minorEastAsia" w:eastAsiaTheme="minorEastAsia"/>
          <w:sz w:val="22"/>
          <w:szCs w:val="22"/>
        </w:rPr>
        <w:t>学生用餐时餐品中心温度不得低于60℃。</w:t>
      </w:r>
    </w:p>
    <w:p>
      <w:pPr>
        <w:pStyle w:val="8"/>
        <w:widowControl w:val="0"/>
        <w:shd w:val="clear" w:color="auto" w:fill="FFFFFF"/>
        <w:spacing w:before="0" w:beforeAutospacing="0" w:after="0" w:afterAutospacing="0" w:line="560" w:lineRule="exact"/>
        <w:ind w:firstLine="440" w:firstLineChars="200"/>
        <w:jc w:val="both"/>
        <w:rPr>
          <w:rFonts w:cs="仿宋" w:asciiTheme="minorEastAsia" w:hAnsiTheme="minorEastAsia" w:eastAsiaTheme="minorEastAsia"/>
          <w:sz w:val="22"/>
          <w:szCs w:val="22"/>
          <w:shd w:val="clear" w:color="auto" w:fill="FFFFFF"/>
        </w:rPr>
      </w:pPr>
      <w:r>
        <w:rPr>
          <w:rFonts w:hint="eastAsia" w:cs="仿宋" w:asciiTheme="minorEastAsia" w:hAnsiTheme="minorEastAsia" w:eastAsiaTheme="minorEastAsia"/>
          <w:sz w:val="22"/>
          <w:szCs w:val="22"/>
          <w:shd w:val="clear" w:color="auto" w:fill="FFFFFF"/>
        </w:rPr>
        <w:t>5.按照规定实行</w:t>
      </w:r>
      <w:r>
        <w:rPr>
          <w:rFonts w:hint="eastAsia" w:cs="仿宋" w:asciiTheme="minorEastAsia" w:hAnsiTheme="minorEastAsia" w:eastAsiaTheme="minorEastAsia"/>
          <w:sz w:val="22"/>
          <w:szCs w:val="22"/>
        </w:rPr>
        <w:t>每餐次的食品成品</w:t>
      </w:r>
      <w:r>
        <w:rPr>
          <w:rFonts w:hint="eastAsia" w:cs="仿宋" w:asciiTheme="minorEastAsia" w:hAnsiTheme="minorEastAsia" w:eastAsiaTheme="minorEastAsia"/>
          <w:sz w:val="22"/>
          <w:szCs w:val="22"/>
          <w:shd w:val="clear" w:color="auto" w:fill="FFFFFF"/>
        </w:rPr>
        <w:t>留样管理制度，乙方指定专人对食品留样柜实行</w:t>
      </w:r>
      <w:r>
        <w:rPr>
          <w:rFonts w:hint="eastAsia" w:cs="仿宋" w:asciiTheme="minorEastAsia" w:hAnsiTheme="minorEastAsia" w:eastAsiaTheme="minorEastAsia"/>
          <w:sz w:val="22"/>
          <w:szCs w:val="22"/>
        </w:rPr>
        <w:t>上锁管理。</w:t>
      </w:r>
    </w:p>
    <w:p>
      <w:pPr>
        <w:pStyle w:val="8"/>
        <w:widowControl w:val="0"/>
        <w:shd w:val="clear" w:color="auto" w:fill="FFFFFF"/>
        <w:spacing w:before="0" w:beforeAutospacing="0" w:after="0" w:afterAutospacing="0" w:line="560" w:lineRule="exact"/>
        <w:ind w:firstLine="440" w:firstLineChars="200"/>
        <w:jc w:val="both"/>
        <w:rPr>
          <w:rFonts w:cs="仿宋" w:asciiTheme="minorEastAsia" w:hAnsiTheme="minorEastAsia" w:eastAsiaTheme="minorEastAsia"/>
          <w:kern w:val="2"/>
          <w:sz w:val="22"/>
          <w:szCs w:val="22"/>
        </w:rPr>
      </w:pPr>
      <w:r>
        <w:rPr>
          <w:rFonts w:hint="eastAsia" w:cs="仿宋" w:asciiTheme="minorEastAsia" w:hAnsiTheme="minorEastAsia" w:eastAsiaTheme="minorEastAsia"/>
          <w:bCs/>
          <w:kern w:val="2"/>
          <w:sz w:val="22"/>
          <w:szCs w:val="22"/>
        </w:rPr>
        <w:t>6.</w:t>
      </w:r>
      <w:r>
        <w:rPr>
          <w:rFonts w:hint="eastAsia" w:cs="仿宋" w:asciiTheme="minorEastAsia" w:hAnsiTheme="minorEastAsia" w:eastAsiaTheme="minorEastAsia"/>
          <w:sz w:val="22"/>
          <w:szCs w:val="22"/>
          <w:shd w:val="clear" w:color="auto" w:fill="FFFFFF"/>
        </w:rPr>
        <w:t>供餐单位</w:t>
      </w:r>
      <w:r>
        <w:rPr>
          <w:rFonts w:hint="eastAsia" w:cs="仿宋" w:asciiTheme="minorEastAsia" w:hAnsiTheme="minorEastAsia" w:eastAsiaTheme="minorEastAsia"/>
          <w:kern w:val="2"/>
          <w:sz w:val="22"/>
          <w:szCs w:val="22"/>
        </w:rPr>
        <w:t>应做到明厨亮灶，通过互联网方式，定期向</w:t>
      </w:r>
      <w:r>
        <w:rPr>
          <w:rFonts w:hint="eastAsia" w:cs="仿宋" w:asciiTheme="minorEastAsia" w:hAnsiTheme="minorEastAsia" w:eastAsiaTheme="minorEastAsia"/>
          <w:sz w:val="22"/>
          <w:szCs w:val="22"/>
        </w:rPr>
        <w:t>学校学生校外供餐监督小组或膳食委员会</w:t>
      </w:r>
      <w:r>
        <w:rPr>
          <w:rFonts w:hint="eastAsia" w:cs="仿宋" w:asciiTheme="minorEastAsia" w:hAnsiTheme="minorEastAsia" w:eastAsiaTheme="minorEastAsia"/>
          <w:kern w:val="2"/>
          <w:sz w:val="22"/>
          <w:szCs w:val="22"/>
        </w:rPr>
        <w:t>公开食品现场加工过程，配合学校做好对加工制作全过程的监督工作。</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7.在学生集体用餐配送项目的管理运营过程中</w:t>
      </w:r>
      <w:r>
        <w:rPr>
          <w:rFonts w:hint="eastAsia" w:cs="仿宋" w:asciiTheme="minorEastAsia" w:hAnsiTheme="minorEastAsia" w:eastAsiaTheme="minorEastAsia"/>
          <w:bCs/>
          <w:color w:val="000000" w:themeColor="text1"/>
          <w:sz w:val="22"/>
          <w:szCs w:val="22"/>
          <w14:textFill>
            <w14:solidFill>
              <w14:schemeClr w14:val="tx1"/>
            </w14:solidFill>
          </w14:textFill>
        </w:rPr>
        <w:t>与雇工人员</w:t>
      </w:r>
      <w:r>
        <w:rPr>
          <w:rFonts w:hint="eastAsia" w:cs="仿宋" w:asciiTheme="minorEastAsia" w:hAnsiTheme="minorEastAsia" w:eastAsiaTheme="minorEastAsia"/>
          <w:bCs/>
          <w:sz w:val="22"/>
          <w:szCs w:val="22"/>
        </w:rPr>
        <w:t>所发生的劳动纠纷、工伤、意外等由乙方自行承担、解决。</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8.遵守甲方关于送餐人员及车辆进出校园管理规定。</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9.需投保与供餐师生人数相匹配的食品安全责任险，并向甲方提供相关材料的复印件。</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10.负责学生用餐后的餐余垃圾处理。</w:t>
      </w:r>
    </w:p>
    <w:p>
      <w:pPr>
        <w:spacing w:line="560" w:lineRule="exact"/>
        <w:ind w:right="2" w:firstLine="454" w:firstLineChars="196"/>
        <w:rPr>
          <w:rFonts w:cs="仿宋" w:asciiTheme="minorEastAsia" w:hAnsiTheme="minorEastAsia" w:eastAsiaTheme="minorEastAsia"/>
          <w:bCs/>
          <w:sz w:val="22"/>
          <w:szCs w:val="22"/>
        </w:rPr>
      </w:pPr>
      <w:r>
        <w:rPr>
          <w:rFonts w:hint="eastAsia" w:cs="仿宋_GB2312" w:asciiTheme="minorEastAsia" w:hAnsiTheme="minorEastAsia" w:eastAsiaTheme="minorEastAsia"/>
          <w:spacing w:val="6"/>
          <w:sz w:val="22"/>
          <w:szCs w:val="22"/>
        </w:rPr>
        <w:t>11.不得超负荷供餐，食品处理区面积与最大供餐人数相匹配。</w:t>
      </w:r>
    </w:p>
    <w:p>
      <w:pPr>
        <w:pStyle w:val="3"/>
        <w:spacing w:line="560" w:lineRule="exact"/>
        <w:ind w:firstLine="464" w:firstLineChars="200"/>
        <w:jc w:val="both"/>
        <w:rPr>
          <w:rFonts w:cs="仿宋_GB2312" w:asciiTheme="minorEastAsia" w:hAnsiTheme="minorEastAsia" w:eastAsiaTheme="minorEastAsia"/>
          <w:spacing w:val="6"/>
          <w:sz w:val="22"/>
          <w:szCs w:val="22"/>
        </w:rPr>
      </w:pPr>
      <w:r>
        <w:rPr>
          <w:rFonts w:hint="eastAsia" w:cs="仿宋_GB2312" w:asciiTheme="minorEastAsia" w:hAnsiTheme="minorEastAsia" w:eastAsiaTheme="minorEastAsia"/>
          <w:spacing w:val="6"/>
          <w:sz w:val="22"/>
          <w:szCs w:val="22"/>
        </w:rPr>
        <w:t>12.配合学校</w:t>
      </w:r>
      <w:r>
        <w:rPr>
          <w:rFonts w:hint="eastAsia" w:cs="仿宋" w:asciiTheme="minorEastAsia" w:hAnsiTheme="minorEastAsia" w:eastAsiaTheme="minorEastAsia"/>
          <w:sz w:val="22"/>
          <w:szCs w:val="22"/>
        </w:rPr>
        <w:t>每学期</w:t>
      </w:r>
      <w:r>
        <w:rPr>
          <w:rFonts w:hint="eastAsia" w:cs="仿宋_GB2312" w:asciiTheme="minorEastAsia" w:hAnsiTheme="minorEastAsia" w:eastAsiaTheme="minorEastAsia"/>
          <w:spacing w:val="6"/>
          <w:sz w:val="22"/>
          <w:szCs w:val="22"/>
        </w:rPr>
        <w:t>开展</w:t>
      </w:r>
      <w:r>
        <w:rPr>
          <w:rFonts w:hint="eastAsia" w:cs="仿宋" w:asciiTheme="minorEastAsia" w:hAnsiTheme="minorEastAsia" w:eastAsiaTheme="minorEastAsia"/>
          <w:sz w:val="22"/>
          <w:szCs w:val="22"/>
        </w:rPr>
        <w:t>师生代表和家长代表进行供餐满意度测评。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八、合同解除</w:t>
      </w:r>
    </w:p>
    <w:p>
      <w:pPr>
        <w:pStyle w:val="8"/>
        <w:widowControl w:val="0"/>
        <w:shd w:val="clear" w:color="auto" w:fill="FFFFFF"/>
        <w:spacing w:before="0" w:beforeAutospacing="0" w:after="0" w:afterAutospacing="0" w:line="560" w:lineRule="exact"/>
        <w:ind w:firstLine="440" w:firstLineChars="200"/>
        <w:jc w:val="both"/>
        <w:rPr>
          <w:rFonts w:cs="方正仿宋_GBK" w:asciiTheme="minorEastAsia" w:hAnsiTheme="minorEastAsia" w:eastAsiaTheme="minorEastAsia"/>
          <w:bCs/>
          <w:sz w:val="22"/>
          <w:szCs w:val="22"/>
        </w:rPr>
      </w:pPr>
      <w:r>
        <w:rPr>
          <w:rFonts w:hint="eastAsia" w:cs="方正仿宋_GBK" w:asciiTheme="minorEastAsia" w:hAnsiTheme="minorEastAsia" w:eastAsiaTheme="minorEastAsia"/>
          <w:bCs/>
          <w:sz w:val="22"/>
          <w:szCs w:val="22"/>
        </w:rPr>
        <w:t>（一）甲乙双方协商一致可以解除合同；</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trike/>
          <w:sz w:val="22"/>
          <w:szCs w:val="22"/>
        </w:rPr>
      </w:pPr>
      <w:r>
        <w:rPr>
          <w:rFonts w:hint="eastAsia" w:asciiTheme="minorEastAsia" w:hAnsiTheme="minorEastAsia" w:eastAsiaTheme="minorEastAsia"/>
          <w:sz w:val="22"/>
          <w:szCs w:val="22"/>
        </w:rPr>
        <w:t>（二）乙方在供餐服务期内有下列情况之一的，甲方可以解除合同</w:t>
      </w:r>
      <w:r>
        <w:rPr>
          <w:rFonts w:hint="eastAsia" w:cs="仿宋_GB2312" w:asciiTheme="minorEastAsia" w:hAnsiTheme="minorEastAsia" w:eastAsiaTheme="minorEastAsia"/>
          <w:sz w:val="22"/>
          <w:szCs w:val="22"/>
        </w:rPr>
        <w:t>：</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1.发生转包、分包供餐业务的，或擅自更换履约人、变更供餐生产地址的；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shd w:val="clear" w:color="auto" w:fill="FFFFFF"/>
        </w:rPr>
        <w:t>2.食品的配送温度和食用时限不符合《餐饮服务食品安全操作规范》等有关规定要求的；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3.降低供餐质量和餐量标准，随意变更供餐食谱的或每学年师生满意度测评连续两次未达到80%的；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4.未持续保持校外供餐单位资质，经整改仍不符合食品经营许可条件的；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5.供餐单位与学校之间存在商业贿赂等不正当经营行为的；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6.</w:t>
      </w:r>
      <w:r>
        <w:rPr>
          <w:rFonts w:hint="eastAsia" w:asciiTheme="minorEastAsia" w:hAnsiTheme="minorEastAsia" w:eastAsiaTheme="minorEastAsia"/>
          <w:bCs/>
          <w:sz w:val="22"/>
          <w:szCs w:val="22"/>
        </w:rPr>
        <w:t>存在采购、加工法律法规禁止生产经营的食品、使用非食用物质、滥用食品添加剂、降低食品安全保障条件等食品安全问题的；</w:t>
      </w:r>
    </w:p>
    <w:p>
      <w:pPr>
        <w:spacing w:line="56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shd w:val="clear" w:color="auto" w:fill="FFFFFF"/>
        </w:rPr>
        <w:t>7.未履行供餐服务合同约定的，存在突出的食品安全隐患问题的，被相关行政部门处罚且限期整改不力的；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8.违法采购不合格食品、原材料或者掺杂使假，加工无证、过期、有害食品，危害学生健康或者服务质量存在问题及其</w:t>
      </w:r>
      <w:r>
        <w:rPr>
          <w:rFonts w:hint="eastAsia" w:cs="仿宋_GB2312" w:asciiTheme="minorEastAsia" w:hAnsiTheme="minorEastAsia" w:eastAsiaTheme="minorEastAsia"/>
          <w:sz w:val="22"/>
          <w:szCs w:val="22"/>
          <w:shd w:val="clear" w:color="auto" w:fill="FFFFFF"/>
          <w:lang w:val="en-US" w:eastAsia="zh-CN"/>
        </w:rPr>
        <w:t>他</w:t>
      </w:r>
      <w:r>
        <w:rPr>
          <w:rFonts w:hint="eastAsia" w:cs="仿宋_GB2312" w:asciiTheme="minorEastAsia" w:hAnsiTheme="minorEastAsia" w:eastAsiaTheme="minorEastAsia"/>
          <w:sz w:val="22"/>
          <w:szCs w:val="22"/>
          <w:shd w:val="clear" w:color="auto" w:fill="FFFFFF"/>
        </w:rPr>
        <w:t>原因而引起群体性事件，影响恶劣的；</w:t>
      </w:r>
    </w:p>
    <w:p>
      <w:pPr>
        <w:pStyle w:val="8"/>
        <w:widowControl w:val="0"/>
        <w:shd w:val="clear" w:color="auto" w:fill="FFFFFF"/>
        <w:spacing w:before="0" w:beforeAutospacing="0" w:after="0" w:afterAutospacing="0" w:line="560" w:lineRule="exact"/>
        <w:ind w:firstLine="440" w:firstLineChars="200"/>
        <w:jc w:val="both"/>
        <w:rPr>
          <w:rFonts w:asciiTheme="minorEastAsia" w:hAnsiTheme="minorEastAsia" w:eastAsiaTheme="minorEastAsia"/>
          <w:bCs/>
          <w:sz w:val="22"/>
          <w:szCs w:val="22"/>
        </w:rPr>
      </w:pPr>
      <w:r>
        <w:rPr>
          <w:rFonts w:hint="eastAsia" w:cs="仿宋_GB2312" w:asciiTheme="minorEastAsia" w:hAnsiTheme="minorEastAsia" w:eastAsiaTheme="minorEastAsia"/>
          <w:sz w:val="22"/>
          <w:szCs w:val="22"/>
          <w:shd w:val="clear" w:color="auto" w:fill="FFFFFF"/>
        </w:rPr>
        <w:t>9.发生食品安全事故，造成就餐者食物中毒的；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10.违反相关法律法规，被市场监督管理部门吊销食品经营许可证、营业执照的；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11.拒绝保留用餐样品，经甲方警告没有改正的；</w:t>
      </w:r>
    </w:p>
    <w:p>
      <w:pPr>
        <w:spacing w:line="560" w:lineRule="exact"/>
        <w:ind w:firstLine="440" w:firstLineChars="200"/>
        <w:rPr>
          <w:rFonts w:asciiTheme="minorEastAsia" w:hAnsiTheme="minorEastAsia" w:eastAsiaTheme="minorEastAsia"/>
          <w:sz w:val="22"/>
          <w:szCs w:val="22"/>
        </w:rPr>
      </w:pPr>
      <w:r>
        <w:rPr>
          <w:rFonts w:hint="eastAsia" w:cs="仿宋_GB2312" w:asciiTheme="minorEastAsia" w:hAnsiTheme="minorEastAsia" w:eastAsiaTheme="minorEastAsia"/>
          <w:sz w:val="22"/>
          <w:szCs w:val="22"/>
          <w:shd w:val="clear" w:color="auto" w:fill="FFFFFF"/>
        </w:rPr>
        <w:t>12.</w:t>
      </w:r>
      <w:r>
        <w:rPr>
          <w:rFonts w:hint="eastAsia" w:cs="宋体" w:asciiTheme="minorEastAsia" w:hAnsiTheme="minorEastAsia" w:eastAsiaTheme="minorEastAsia"/>
          <w:sz w:val="22"/>
          <w:szCs w:val="22"/>
        </w:rPr>
        <w:t>其他影响正常供餐服务的违约行为。</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（三）甲方</w:t>
      </w:r>
      <w:r>
        <w:rPr>
          <w:rFonts w:hint="eastAsia" w:cs="宋体" w:asciiTheme="minorEastAsia" w:hAnsiTheme="minorEastAsia" w:eastAsiaTheme="minorEastAsia"/>
          <w:sz w:val="22"/>
          <w:szCs w:val="22"/>
        </w:rPr>
        <w:t>在</w:t>
      </w:r>
      <w:r>
        <w:rPr>
          <w:rFonts w:hint="eastAsia" w:asciiTheme="minorEastAsia" w:hAnsiTheme="minorEastAsia" w:eastAsiaTheme="minorEastAsia"/>
          <w:sz w:val="22"/>
          <w:szCs w:val="22"/>
        </w:rPr>
        <w:t>供餐服务</w:t>
      </w:r>
      <w:r>
        <w:rPr>
          <w:rFonts w:hint="eastAsia" w:cs="宋体" w:asciiTheme="minorEastAsia" w:hAnsiTheme="minorEastAsia" w:eastAsiaTheme="minorEastAsia"/>
          <w:sz w:val="22"/>
          <w:szCs w:val="22"/>
        </w:rPr>
        <w:t>期内有下列情况之一</w:t>
      </w:r>
      <w:r>
        <w:rPr>
          <w:rFonts w:hint="eastAsia" w:asciiTheme="minorEastAsia" w:hAnsiTheme="minorEastAsia" w:eastAsiaTheme="minorEastAsia"/>
          <w:sz w:val="22"/>
          <w:szCs w:val="22"/>
        </w:rPr>
        <w:t>的，</w:t>
      </w:r>
      <w:r>
        <w:rPr>
          <w:rFonts w:hint="eastAsia" w:cs="仿宋" w:asciiTheme="minorEastAsia" w:hAnsiTheme="minorEastAsia" w:eastAsiaTheme="minorEastAsia"/>
          <w:bCs/>
          <w:sz w:val="22"/>
          <w:szCs w:val="22"/>
        </w:rPr>
        <w:t>乙方有权解除合同：</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1.甲方拒绝或拖延核算餐费，经乙方催告后</w:t>
      </w:r>
      <w:r>
        <w:rPr>
          <w:rFonts w:hint="eastAsia" w:cs="仿宋" w:asciiTheme="minorEastAsia" w:hAnsiTheme="minorEastAsia" w:eastAsiaTheme="minorEastAsia"/>
          <w:bCs/>
          <w:sz w:val="22"/>
          <w:szCs w:val="22"/>
          <w:u w:val="single"/>
        </w:rPr>
        <w:t xml:space="preserve">    </w:t>
      </w:r>
      <w:r>
        <w:rPr>
          <w:rFonts w:hint="eastAsia" w:cs="仿宋" w:asciiTheme="minorEastAsia" w:hAnsiTheme="minorEastAsia" w:eastAsiaTheme="minorEastAsia"/>
          <w:bCs/>
          <w:sz w:val="22"/>
          <w:szCs w:val="22"/>
        </w:rPr>
        <w:t>日内仍不核算或支付的。</w:t>
      </w:r>
    </w:p>
    <w:p>
      <w:pPr>
        <w:spacing w:line="560" w:lineRule="exact"/>
        <w:ind w:right="2" w:firstLine="440" w:firstLineChars="200"/>
        <w:rPr>
          <w:rFonts w:asciiTheme="minorEastAsia" w:hAnsiTheme="minorEastAsia" w:eastAsiaTheme="minorEastAsia"/>
          <w:sz w:val="22"/>
          <w:szCs w:val="22"/>
        </w:rPr>
      </w:pPr>
      <w:r>
        <w:rPr>
          <w:rFonts w:hint="eastAsia" w:asciiTheme="minorEastAsia" w:hAnsiTheme="minorEastAsia" w:eastAsiaTheme="minorEastAsia"/>
          <w:sz w:val="22"/>
          <w:szCs w:val="22"/>
        </w:rPr>
        <w:t>2.甲方拒绝接受供餐，致使乙方餐食不能按时提供，造成餐食达不到约定标准的。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九、违约责任</w:t>
      </w:r>
    </w:p>
    <w:p>
      <w:pPr>
        <w:adjustRightInd w:val="0"/>
        <w:spacing w:line="560" w:lineRule="exact"/>
        <w:ind w:firstLine="431" w:firstLineChars="196"/>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w:t>
      </w:r>
      <w:r>
        <w:rPr>
          <w:rFonts w:hint="eastAsia" w:cs="宋体" w:asciiTheme="minorEastAsia" w:hAnsiTheme="minorEastAsia" w:eastAsiaTheme="minorEastAsia"/>
          <w:sz w:val="22"/>
          <w:szCs w:val="22"/>
        </w:rPr>
        <w:t>如乙方违约导致合同解除，则乙方交纳履约保障金不予返还，乙方还应向甲方支付违约金</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万元，违约金不足以补偿甲方损失的，按实际损失赔偿。</w:t>
      </w:r>
    </w:p>
    <w:p>
      <w:pPr>
        <w:pStyle w:val="8"/>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w:t>
      </w:r>
      <w:r>
        <w:rPr>
          <w:rFonts w:hint="eastAsia" w:asciiTheme="minorEastAsia" w:hAnsiTheme="minorEastAsia" w:eastAsiaTheme="minorEastAsia"/>
          <w:sz w:val="22"/>
          <w:szCs w:val="22"/>
        </w:rPr>
        <w:t>合同履行期限届满前，如乙方提出解除合同，需提前</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个月以书面方式向甲方提出。甲方重新组织招标。甲方根据实际损失确定退还乙方履约保证金金额。同时，乙方应向甲方支付违约金</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万元。在未接到甲方书面同意解除合同前，乙方仍须按照本合同条款继续履行。</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因食品安全、卫生防疫、安全生产等问题，造成消费者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就餐者造成损害的，乙方须承担相关法律责任及全部经济责任。</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4.乙方在政府有关部门执法检查中，因存在食品安全、卫生防疫问题被通报或者被新闻媒体曝光，损害学校声誉的，乙方交纳的履约保证金不予退还，并需要承担相应的法律责任和全部的经济责任。</w:t>
      </w:r>
    </w:p>
    <w:p>
      <w:pPr>
        <w:widowControl/>
        <w:spacing w:line="56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除因不可抗力或者无通知的情况下停水、停电而引起无法正常供餐外，乙方不得以任何理由停止供餐。如果乙方擅自停止供餐，甲方有权要求乙方承担甲方为学生、教职工采购餐食的全部费用，并可在履约保证金中直接予以扣除，不足部分甲方有权继续要求乙方偿还。</w:t>
      </w:r>
    </w:p>
    <w:p>
      <w:pPr>
        <w:widowControl/>
        <w:wordWrap w:val="0"/>
        <w:spacing w:line="560" w:lineRule="exact"/>
        <w:ind w:right="0" w:firstLine="440" w:firstLineChars="200"/>
        <w:jc w:val="distribute"/>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6.甲方未按约定时间支付餐费的，每逾期一日，按</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的标准向乙方支付违约金。</w:t>
      </w:r>
    </w:p>
    <w:p>
      <w:pPr>
        <w:widowControl/>
        <w:spacing w:line="56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十、保密条款</w:t>
      </w:r>
    </w:p>
    <w:p>
      <w:pPr>
        <w:spacing w:line="56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十一、不可抗力</w:t>
      </w:r>
    </w:p>
    <w:p>
      <w:pPr>
        <w:adjustRightInd w:val="0"/>
        <w:spacing w:line="560" w:lineRule="exact"/>
        <w:ind w:firstLine="431" w:firstLineChars="196"/>
        <w:rPr>
          <w:rFonts w:cs="宋体" w:asciiTheme="minorEastAsia" w:hAnsiTheme="minorEastAsia" w:eastAsiaTheme="minorEastAsia"/>
          <w:strike/>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内，如遇法律、行政法规、政府规章、部门规章、地方性法规或相关政策调整</w:t>
      </w:r>
      <w:r>
        <w:rPr>
          <w:rFonts w:hint="eastAsia" w:cs="宋体" w:asciiTheme="minorEastAsia" w:hAnsiTheme="minorEastAsia" w:eastAsiaTheme="minorEastAsia"/>
          <w:sz w:val="22"/>
          <w:szCs w:val="22"/>
        </w:rPr>
        <w:t>、自然灾害等不可抗拒的因素致使合同无法履行时，双方可</w:t>
      </w:r>
      <w:r>
        <w:rPr>
          <w:rFonts w:hint="eastAsia" w:cs="宋体" w:asciiTheme="minorEastAsia" w:hAnsiTheme="minorEastAsia" w:eastAsiaTheme="minorEastAsia"/>
          <w:color w:val="000000" w:themeColor="text1"/>
          <w:sz w:val="22"/>
          <w:szCs w:val="22"/>
          <w14:textFill>
            <w14:solidFill>
              <w14:schemeClr w14:val="tx1"/>
            </w14:solidFill>
          </w14:textFill>
        </w:rPr>
        <w:t>协商</w:t>
      </w:r>
      <w:r>
        <w:rPr>
          <w:rFonts w:hint="eastAsia" w:cs="宋体" w:asciiTheme="minorEastAsia" w:hAnsiTheme="minorEastAsia" w:eastAsiaTheme="minorEastAsia"/>
          <w:sz w:val="22"/>
          <w:szCs w:val="22"/>
        </w:rPr>
        <w:t>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十二、争议解决</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种方式解决：</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仲裁委员会申请仲裁。</w:t>
      </w:r>
    </w:p>
    <w:p>
      <w:pPr>
        <w:pStyle w:val="16"/>
        <w:snapToGrid/>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人民法院起诉。</w:t>
      </w:r>
    </w:p>
    <w:p>
      <w:pPr>
        <w:pStyle w:val="16"/>
        <w:snapToGrid/>
        <w:spacing w:line="56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w:t>
      </w:r>
      <w:bookmarkEnd w:id="0"/>
      <w:r>
        <w:rPr>
          <w:rFonts w:hint="eastAsia" w:cs="方正黑体_GBK" w:asciiTheme="majorEastAsia" w:hAnsiTheme="majorEastAsia" w:eastAsiaTheme="majorEastAsia"/>
          <w:bCs/>
          <w:sz w:val="24"/>
        </w:rPr>
        <w:t>合同签订时间、地点、份数及生效</w:t>
      </w:r>
    </w:p>
    <w:p>
      <w:pPr>
        <w:pStyle w:val="16"/>
        <w:snapToGrid/>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1.合同签订时间：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w:t>
      </w:r>
    </w:p>
    <w:p>
      <w:pPr>
        <w:pStyle w:val="3"/>
        <w:spacing w:line="56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2.合同签订地点：</w:t>
      </w:r>
      <w:r>
        <w:rPr>
          <w:rFonts w:hint="eastAsia" w:cs="仿宋_GB2312" w:asciiTheme="minorEastAsia" w:hAnsiTheme="minorEastAsia" w:eastAsiaTheme="minorEastAsia"/>
          <w:sz w:val="22"/>
          <w:szCs w:val="22"/>
          <w:u w:val="single"/>
        </w:rPr>
        <w:t xml:space="preserve">                           </w:t>
      </w:r>
    </w:p>
    <w:p>
      <w:pPr>
        <w:pStyle w:val="3"/>
        <w:spacing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3.合同份数：合同一式</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份，甲方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份，乙方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份，教育行政部门一份。</w:t>
      </w:r>
    </w:p>
    <w:p>
      <w:pPr>
        <w:pStyle w:val="3"/>
        <w:spacing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十四、其</w:t>
      </w:r>
      <w:r>
        <w:rPr>
          <w:rFonts w:hint="eastAsia" w:cs="方正黑体_GBK" w:asciiTheme="majorEastAsia" w:hAnsiTheme="majorEastAsia" w:eastAsiaTheme="majorEastAsia"/>
          <w:bCs/>
          <w:sz w:val="24"/>
          <w:lang w:val="en-US" w:eastAsia="zh-CN"/>
        </w:rPr>
        <w:t>他</w:t>
      </w:r>
      <w:r>
        <w:rPr>
          <w:rFonts w:hint="eastAsia" w:cs="方正黑体_GBK" w:asciiTheme="majorEastAsia" w:hAnsiTheme="majorEastAsia" w:eastAsiaTheme="majorEastAsia"/>
          <w:bCs/>
          <w:sz w:val="24"/>
        </w:rPr>
        <w:t>约定</w:t>
      </w:r>
    </w:p>
    <w:p>
      <w:pPr>
        <w:spacing w:line="56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rPr>
        <w:t>本合同未尽事宜，合同当事人另行签订补充协议的，补充协议是合同的组成部分，</w:t>
      </w:r>
      <w:r>
        <w:rPr>
          <w:rFonts w:hint="eastAsia" w:cs="宋体" w:asciiTheme="minorEastAsia" w:hAnsiTheme="minorEastAsia" w:eastAsiaTheme="minorEastAsia"/>
          <w:sz w:val="22"/>
          <w:szCs w:val="22"/>
        </w:rPr>
        <w:t>与本合同具有同等法律效力。</w:t>
      </w:r>
    </w:p>
    <w:p>
      <w:pPr>
        <w:spacing w:line="560" w:lineRule="exact"/>
        <w:rPr>
          <w:rFonts w:cs="仿宋_GB2312" w:asciiTheme="minorEastAsia" w:hAnsiTheme="minorEastAsia" w:eastAsiaTheme="minorEastAsia"/>
          <w:kern w:val="0"/>
          <w:sz w:val="22"/>
          <w:szCs w:val="22"/>
          <w:shd w:val="clear" w:color="auto" w:fill="FFFFFF"/>
          <w:lang w:bidi="ar"/>
        </w:rPr>
      </w:pP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甲方（公章）：                乙方（公章）：</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法定代表人（签字）：          法定代表人（签字）：</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账户：                        账户：</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开户行：                      开户行：</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税号：                        税号：</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地址：                        地址：</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联系人：                      联系人：</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联系电话：                    联系电话：</w:t>
      </w:r>
    </w:p>
    <w:p>
      <w:pPr>
        <w:spacing w:line="560" w:lineRule="exact"/>
        <w:rPr>
          <w:rFonts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roman"/>
    <w:pitch w:val="default"/>
    <w:sig w:usb0="A00002BF" w:usb1="184F6CFA" w:usb2="00000012" w:usb3="00000000" w:csb0="00040001" w:csb1="00000000"/>
  </w:font>
  <w:font w:name="CESI仿宋-GB13000">
    <w:altName w:val="仿宋"/>
    <w:panose1 w:val="00000000000000000000"/>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CESI仿宋-GB2312">
    <w:altName w:val="仿宋"/>
    <w:panose1 w:val="00000000000000000000"/>
    <w:charset w:val="86"/>
    <w:family w:val="auto"/>
    <w:pitch w:val="default"/>
    <w:sig w:usb0="00000000" w:usb1="00000000" w:usb2="00000010" w:usb3="00000000" w:csb0="0004000F" w:csb1="00000000"/>
  </w:font>
  <w:font w:name="方正黑体_GBK">
    <w:panose1 w:val="02000000000000000000"/>
    <w:charset w:val="86"/>
    <w:family w:val="auto"/>
    <w:pitch w:val="default"/>
    <w:sig w:usb0="A00002BF" w:usb1="38CF7CFA" w:usb2="00082016" w:usb3="00000000" w:csb0="00040001"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31671A"/>
    <w:rsid w:val="0031671A"/>
    <w:rsid w:val="0074720E"/>
    <w:rsid w:val="009D6C0D"/>
    <w:rsid w:val="00CF420C"/>
    <w:rsid w:val="00E52941"/>
    <w:rsid w:val="5CFF0CA5"/>
    <w:rsid w:val="7AEB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2">
    <w:name w:val="*正文"/>
    <w:basedOn w:val="1"/>
    <w:qFormat/>
    <w:uiPriority w:val="0"/>
    <w:pPr>
      <w:keepNext/>
      <w:keepLines/>
      <w:spacing w:line="360" w:lineRule="auto"/>
      <w:ind w:firstLine="200" w:firstLineChars="200"/>
    </w:pPr>
    <w:rPr>
      <w:rFonts w:ascii="宋体" w:hAnsi="宋体"/>
    </w:rPr>
  </w:style>
  <w:style w:type="paragraph" w:styleId="3">
    <w:name w:val="annotation text"/>
    <w:basedOn w:val="1"/>
    <w:link w:val="12"/>
    <w:qFormat/>
    <w:uiPriority w:val="0"/>
    <w:pPr>
      <w:jc w:val="left"/>
    </w:pPr>
  </w:style>
  <w:style w:type="paragraph" w:styleId="4">
    <w:name w:val="Body Text Indent"/>
    <w:basedOn w:val="1"/>
    <w:link w:val="13"/>
    <w:semiHidden/>
    <w:unhideWhenUsed/>
    <w:uiPriority w:val="99"/>
    <w:pPr>
      <w:spacing w:after="120"/>
      <w:ind w:left="420" w:leftChars="200"/>
    </w:p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7"/>
    <w:semiHidden/>
    <w:unhideWhenUsed/>
    <w:uiPriority w:val="99"/>
    <w:pPr>
      <w:spacing w:after="120"/>
      <w:ind w:left="420" w:leftChars="200"/>
    </w:pPr>
    <w:rPr>
      <w:sz w:val="16"/>
      <w:szCs w:val="16"/>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4"/>
    <w:link w:val="14"/>
    <w:qFormat/>
    <w:uiPriority w:val="99"/>
    <w:pPr>
      <w:ind w:firstLine="420" w:firstLineChars="200"/>
    </w:pPr>
  </w:style>
  <w:style w:type="character" w:customStyle="1" w:styleId="12">
    <w:name w:val="批注文字 Char"/>
    <w:basedOn w:val="11"/>
    <w:link w:val="3"/>
    <w:uiPriority w:val="0"/>
    <w:rPr>
      <w:rFonts w:ascii="Times New Roman" w:hAnsi="Times New Roman" w:eastAsia="宋体" w:cs="Times New Roman"/>
      <w:szCs w:val="24"/>
    </w:rPr>
  </w:style>
  <w:style w:type="character" w:customStyle="1" w:styleId="13">
    <w:name w:val="正文文本缩进 Char"/>
    <w:basedOn w:val="11"/>
    <w:link w:val="4"/>
    <w:semiHidden/>
    <w:uiPriority w:val="99"/>
    <w:rPr>
      <w:rFonts w:ascii="Times New Roman" w:hAnsi="Times New Roman" w:eastAsia="宋体" w:cs="Times New Roman"/>
      <w:szCs w:val="24"/>
    </w:rPr>
  </w:style>
  <w:style w:type="character" w:customStyle="1" w:styleId="14">
    <w:name w:val="正文首行缩进 2 Char"/>
    <w:basedOn w:val="13"/>
    <w:link w:val="9"/>
    <w:uiPriority w:val="99"/>
    <w:rPr>
      <w:rFonts w:ascii="Times New Roman" w:hAnsi="Times New Roman" w:eastAsia="宋体" w:cs="Times New Roman"/>
      <w:szCs w:val="24"/>
    </w:rPr>
  </w:style>
  <w:style w:type="paragraph" w:customStyle="1" w:styleId="15">
    <w:name w:val="样式"/>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16">
    <w:name w:val="楷体粗正文文字"/>
    <w:basedOn w:val="1"/>
    <w:next w:val="7"/>
    <w:qFormat/>
    <w:uiPriority w:val="0"/>
    <w:pPr>
      <w:snapToGrid w:val="0"/>
      <w:spacing w:line="480" w:lineRule="exact"/>
      <w:ind w:firstLine="560"/>
    </w:pPr>
    <w:rPr>
      <w:sz w:val="28"/>
    </w:rPr>
  </w:style>
  <w:style w:type="character" w:customStyle="1" w:styleId="17">
    <w:name w:val="正文文本缩进 3 Char"/>
    <w:basedOn w:val="11"/>
    <w:link w:val="7"/>
    <w:semiHidden/>
    <w:uiPriority w:val="99"/>
    <w:rPr>
      <w:rFonts w:ascii="Times New Roman" w:hAnsi="Times New Roman" w:eastAsia="宋体" w:cs="Times New Roman"/>
      <w:sz w:val="16"/>
      <w:szCs w:val="16"/>
    </w:rPr>
  </w:style>
  <w:style w:type="character" w:customStyle="1" w:styleId="18">
    <w:name w:val="页眉 Char"/>
    <w:basedOn w:val="11"/>
    <w:link w:val="6"/>
    <w:uiPriority w:val="99"/>
    <w:rPr>
      <w:rFonts w:ascii="Times New Roman" w:hAnsi="Times New Roman" w:eastAsia="宋体" w:cs="Times New Roman"/>
      <w:sz w:val="18"/>
      <w:szCs w:val="18"/>
    </w:rPr>
  </w:style>
  <w:style w:type="character" w:customStyle="1" w:styleId="19">
    <w:name w:val="页脚 Char"/>
    <w:basedOn w:val="11"/>
    <w:link w:val="5"/>
    <w:uiPriority w:val="99"/>
    <w:rPr>
      <w:rFonts w:ascii="Times New Roman" w:hAnsi="Times New Roman" w:eastAsia="宋体" w:cs="Times New Roman"/>
      <w:sz w:val="18"/>
      <w:szCs w:val="18"/>
    </w:rPr>
  </w:style>
  <w:style w:type="character" w:customStyle="1" w:styleId="20">
    <w:name w:val="NormalCharacter"/>
    <w:uiPriority w:val="0"/>
  </w:style>
  <w:style w:type="paragraph" w:customStyle="1" w:styleId="21">
    <w:name w:val="UserStyle_0"/>
    <w:uiPriority w:val="0"/>
    <w:pPr>
      <w:textAlignment w:val="baseline"/>
    </w:pPr>
    <w:rPr>
      <w:rFonts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809</Words>
  <Characters>4616</Characters>
  <Lines>38</Lines>
  <Paragraphs>10</Paragraphs>
  <TotalTime>170</TotalTime>
  <ScaleCrop>false</ScaleCrop>
  <LinksUpToDate>false</LinksUpToDate>
  <CharactersWithSpaces>5415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2024-03-05T03:28:00Z</dcterms:created>
  <dc:creator>lenovo</dc:creator>
  <cp:lastModifiedBy>合同监管工作岗</cp:lastModifiedBy>
  <dcterms:modified xsi:type="dcterms:W3CDTF">2024-05-23T07:12:42Z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EA808F6C87C54999802598CF31CF0A08_12</vt:lpwstr>
  </property>
</Properties>
</file>