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420" w:lineRule="exact"/>
        <w:ind w:left="28"/>
        <w:rPr>
          <w:rStyle w:val="20"/>
          <w:rFonts w:cs="Times New Roman"/>
          <w:sz w:val="28"/>
        </w:rPr>
      </w:pPr>
      <w:bookmarkStart w:id="0" w:name="_GoBack"/>
      <w:bookmarkEnd w:id="0"/>
      <w:r>
        <w:rPr>
          <w:rStyle w:val="20"/>
          <w:rFonts w:hint="eastAsia" w:ascii="Times New Roman" w:hAnsi="Times New Roman" w:cs="Times New Roman"/>
          <w:sz w:val="28"/>
          <w:szCs w:val="28"/>
          <w:lang w:val="zh-CN"/>
        </w:rPr>
        <w:t>JF-2023-001</w:t>
      </w:r>
      <w:r>
        <w:rPr>
          <w:rFonts w:hint="eastAsia" w:asciiTheme="minorEastAsia" w:hAnsiTheme="minorEastAsia" w:eastAsiaTheme="minorEastAsia"/>
          <w:sz w:val="22"/>
          <w:szCs w:val="22"/>
        </w:rPr>
        <w:t xml:space="preserve">                                     </w:t>
      </w:r>
      <w:r>
        <w:rPr>
          <w:rStyle w:val="20"/>
          <w:rFonts w:hint="eastAsia" w:cs="Times New Roman"/>
          <w:sz w:val="28"/>
        </w:rPr>
        <w:t xml:space="preserve">合同编号：         </w:t>
      </w:r>
      <w:r>
        <w:rPr>
          <w:rStyle w:val="20"/>
          <w:rFonts w:cs="Times New Roman"/>
          <w:sz w:val="28"/>
        </w:rPr>
        <w:t xml:space="preserve">   </w:t>
      </w: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21"/>
        <w:spacing w:line="700" w:lineRule="exact"/>
        <w:ind w:left="28"/>
        <w:jc w:val="center"/>
        <w:rPr>
          <w:rStyle w:val="20"/>
          <w:spacing w:val="57"/>
          <w:sz w:val="40"/>
          <w:szCs w:val="40"/>
          <w:lang w:val="zh-CN"/>
        </w:rPr>
      </w:pPr>
      <w:r>
        <w:rPr>
          <w:rStyle w:val="20"/>
          <w:rFonts w:hint="eastAsia"/>
          <w:spacing w:val="57"/>
          <w:sz w:val="40"/>
          <w:szCs w:val="40"/>
          <w:lang w:val="zh-CN"/>
        </w:rPr>
        <w:t>中小学校食堂委托经营合同</w:t>
      </w:r>
    </w:p>
    <w:p>
      <w:pPr>
        <w:spacing w:line="640" w:lineRule="exact"/>
        <w:jc w:val="center"/>
        <w:rPr>
          <w:rFonts w:ascii="楷体" w:hAnsi="楷体" w:eastAsia="楷体" w:cs="楷体"/>
          <w:bCs/>
          <w:kern w:val="0"/>
          <w:sz w:val="28"/>
          <w:szCs w:val="28"/>
        </w:rPr>
      </w:pPr>
      <w:r>
        <w:rPr>
          <w:rFonts w:hint="eastAsia" w:ascii="楷体" w:hAnsi="楷体" w:eastAsia="楷体" w:cs="楷体"/>
          <w:bCs/>
          <w:kern w:val="0"/>
          <w:sz w:val="28"/>
          <w:szCs w:val="28"/>
        </w:rPr>
        <w:t>（示范文本）</w:t>
      </w:r>
    </w:p>
    <w:p>
      <w:pPr>
        <w:pStyle w:val="16"/>
        <w:tabs>
          <w:tab w:val="left" w:pos="129"/>
          <w:tab w:val="left" w:pos="3777"/>
        </w:tabs>
        <w:spacing w:line="420" w:lineRule="exact"/>
        <w:rPr>
          <w:rFonts w:asciiTheme="minorEastAsia" w:hAnsiTheme="minorEastAsia" w:eastAsiaTheme="minorEastAsia"/>
          <w:sz w:val="22"/>
          <w:szCs w:val="22"/>
          <w:lang w:val="zh-CN"/>
        </w:rPr>
      </w:pPr>
    </w:p>
    <w:p>
      <w:pPr>
        <w:pStyle w:val="16"/>
        <w:tabs>
          <w:tab w:val="left" w:pos="129"/>
          <w:tab w:val="left" w:pos="3777"/>
        </w:tabs>
        <w:spacing w:line="420" w:lineRule="exact"/>
        <w:rPr>
          <w:rFonts w:asciiTheme="minorEastAsia" w:hAnsiTheme="minorEastAsia" w:eastAsiaTheme="minorEastAsia"/>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right="19"/>
        <w:rPr>
          <w:rFonts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right="19"/>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r>
        <w:rPr>
          <w:rFonts w:cs="Arial" w:asciiTheme="minorEastAsia" w:hAnsiTheme="minorEastAsia" w:eastAsiaTheme="minorEastAsia"/>
          <w:spacing w:val="16"/>
          <w:sz w:val="22"/>
          <w:szCs w:val="2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318770</wp:posOffset>
                </wp:positionV>
                <wp:extent cx="600075" cy="396240"/>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25.1pt;height:31.2pt;width:47.25pt;z-index:251659264;mso-width-relative:page;mso-height-relative:page;" filled="f" stroked="f" coordsize="21600,21600" o:gfxdata="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S/S1jXAAAACgEAAA8AAAAA&#10;AAAAAQAgAAAAIgAAAGRycy9kb3ducmV2LnhtbFBLAQIUABQAAAAIAIdO4kB2kVqSFQIAABQEAAAO&#10;AAAAAAAAAAEAIAAAACYBAABkcnMvZTJvRG9jLnhtbFBLBQYAAAAABgAGAFkBAACtBQ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p>
    <w:p>
      <w:pPr>
        <w:pStyle w:val="16"/>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吉林省教育厅</w:t>
      </w:r>
    </w:p>
    <w:p>
      <w:pPr>
        <w:pStyle w:val="16"/>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6"/>
        <w:spacing w:line="420" w:lineRule="exact"/>
        <w:jc w:val="center"/>
        <w:rPr>
          <w:rFonts w:cs="方正小标宋简体" w:asciiTheme="minorEastAsia" w:hAnsiTheme="minorEastAsia" w:eastAsiaTheme="minorEastAsia"/>
          <w:w w:val="92"/>
          <w:sz w:val="22"/>
          <w:szCs w:val="22"/>
        </w:rPr>
      </w:pPr>
    </w:p>
    <w:p>
      <w:pPr>
        <w:pStyle w:val="16"/>
        <w:spacing w:line="420" w:lineRule="exact"/>
        <w:jc w:val="both"/>
        <w:rPr>
          <w:rFonts w:cs="方正小标宋简体" w:asciiTheme="minorEastAsia" w:hAnsiTheme="minorEastAsia" w:eastAsiaTheme="minorEastAsia"/>
          <w:w w:val="92"/>
          <w:sz w:val="22"/>
          <w:szCs w:val="22"/>
          <w:lang w:val="zh-CN"/>
        </w:rPr>
      </w:pPr>
    </w:p>
    <w:p>
      <w:pPr>
        <w:pStyle w:val="16"/>
        <w:spacing w:line="420" w:lineRule="exact"/>
        <w:jc w:val="both"/>
        <w:rPr>
          <w:rFonts w:cs="方正小标宋简体" w:asciiTheme="minorEastAsia" w:hAnsiTheme="minorEastAsia" w:eastAsiaTheme="minorEastAsia"/>
          <w:w w:val="92"/>
          <w:sz w:val="22"/>
          <w:szCs w:val="22"/>
          <w:lang w:val="zh-CN"/>
        </w:rPr>
      </w:pPr>
    </w:p>
    <w:p>
      <w:pPr>
        <w:spacing w:line="420" w:lineRule="exact"/>
        <w:jc w:val="center"/>
        <w:rPr>
          <w:rFonts w:cs="仿宋" w:asciiTheme="minorEastAsia" w:hAnsiTheme="minorEastAsia" w:eastAsiaTheme="minorEastAsia"/>
          <w:b/>
          <w:bCs/>
          <w:sz w:val="22"/>
          <w:szCs w:val="22"/>
        </w:rPr>
      </w:pPr>
    </w:p>
    <w:p>
      <w:pPr>
        <w:pStyle w:val="21"/>
        <w:spacing w:line="560" w:lineRule="exact"/>
        <w:ind w:left="28"/>
        <w:jc w:val="center"/>
        <w:rPr>
          <w:rFonts w:cs="仿宋" w:asciiTheme="minorEastAsia" w:hAnsiTheme="minorEastAsia" w:eastAsiaTheme="minorEastAsia"/>
          <w:b/>
          <w:bCs/>
          <w:sz w:val="22"/>
          <w:szCs w:val="22"/>
        </w:rPr>
      </w:pPr>
      <w:r>
        <w:rPr>
          <w:rStyle w:val="20"/>
          <w:rFonts w:ascii="黑体" w:hAnsi="黑体" w:eastAsia="黑体"/>
          <w:w w:val="92"/>
          <w:sz w:val="28"/>
          <w:szCs w:val="28"/>
        </w:rPr>
        <w:t>使 用 说 明</w:t>
      </w: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供全省中小学校食堂对外签订合同时参照使用。</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4.当事人参照本合同示范文本订立合同的，应当充分理解合同条款内容，并自行承担合同订立和履行所发生的法律后果。</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rPr>
          <w:rFonts w:asciiTheme="minorEastAsia" w:hAnsiTheme="minorEastAsia" w:eastAsiaTheme="minorEastAsia"/>
          <w:w w:val="92"/>
          <w:sz w:val="22"/>
          <w:szCs w:val="22"/>
        </w:rPr>
      </w:pPr>
    </w:p>
    <w:p>
      <w:pPr>
        <w:pStyle w:val="16"/>
        <w:spacing w:line="420" w:lineRule="exact"/>
        <w:rPr>
          <w:rFonts w:asciiTheme="minorEastAsia" w:hAnsiTheme="minorEastAsia" w:eastAsiaTheme="minorEastAsia"/>
          <w:w w:val="92"/>
          <w:sz w:val="22"/>
          <w:szCs w:val="22"/>
        </w:rPr>
      </w:pPr>
    </w:p>
    <w:p>
      <w:pPr>
        <w:spacing w:line="420" w:lineRule="exact"/>
        <w:ind w:firstLine="660" w:firstLineChars="300"/>
        <w:jc w:val="center"/>
        <w:rPr>
          <w:rFonts w:cs="宋体" w:asciiTheme="minorEastAsia" w:hAnsiTheme="minorEastAsia" w:eastAsiaTheme="minorEastAsia"/>
          <w:b/>
          <w:sz w:val="22"/>
          <w:szCs w:val="22"/>
        </w:rPr>
      </w:pPr>
      <w:r>
        <w:rPr>
          <w:rFonts w:hint="eastAsia" w:cs="CESI仿宋-GB13000" w:asciiTheme="minorEastAsia" w:hAnsiTheme="minorEastAsia" w:eastAsiaTheme="minorEastAsia"/>
          <w:sz w:val="22"/>
          <w:szCs w:val="22"/>
        </w:rPr>
        <w:t xml:space="preserve">                        </w:t>
      </w: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pStyle w:val="21"/>
        <w:spacing w:line="420" w:lineRule="exact"/>
        <w:ind w:firstLine="800" w:firstLineChars="200"/>
        <w:jc w:val="center"/>
        <w:rPr>
          <w:rStyle w:val="20"/>
          <w:sz w:val="40"/>
          <w:szCs w:val="40"/>
        </w:rPr>
      </w:pPr>
      <w:r>
        <w:rPr>
          <w:rStyle w:val="20"/>
          <w:rFonts w:hint="eastAsia"/>
          <w:sz w:val="40"/>
          <w:szCs w:val="40"/>
        </w:rPr>
        <w:t>中小学校食堂委托经营合同</w:t>
      </w:r>
    </w:p>
    <w:p>
      <w:pPr>
        <w:autoSpaceDE w:val="0"/>
        <w:autoSpaceDN w:val="0"/>
        <w:adjustRightInd w:val="0"/>
        <w:spacing w:line="420" w:lineRule="exact"/>
        <w:jc w:val="center"/>
        <w:rPr>
          <w:rStyle w:val="20"/>
          <w:rFonts w:ascii="楷体" w:hAnsi="楷体" w:eastAsia="楷体"/>
          <w:kern w:val="0"/>
          <w:sz w:val="28"/>
          <w:szCs w:val="28"/>
        </w:rPr>
      </w:pPr>
      <w:r>
        <w:rPr>
          <w:rStyle w:val="20"/>
          <w:rFonts w:hint="eastAsia" w:ascii="楷体" w:hAnsi="楷体" w:eastAsia="楷体"/>
          <w:kern w:val="0"/>
          <w:sz w:val="28"/>
          <w:szCs w:val="28"/>
        </w:rPr>
        <w:t>（示范文本）</w:t>
      </w:r>
    </w:p>
    <w:p>
      <w:pPr>
        <w:spacing w:line="420" w:lineRule="exact"/>
        <w:ind w:firstLine="440" w:firstLineChars="200"/>
        <w:rPr>
          <w:rFonts w:cs="CESI仿宋-GB2312" w:asciiTheme="minorEastAsia" w:hAnsiTheme="minorEastAsia" w:eastAsiaTheme="minorEastAsia"/>
          <w:sz w:val="22"/>
          <w:szCs w:val="22"/>
        </w:rPr>
      </w:pP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widowControl/>
        <w:spacing w:line="420" w:lineRule="exact"/>
        <w:ind w:right="2"/>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p>
    <w:p>
      <w:pPr>
        <w:spacing w:line="42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420" w:lineRule="exact"/>
        <w:ind w:firstLine="440" w:firstLineChars="200"/>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以下文件是本合同不可分割的组成部分，如果不同文件的条款之间有冲突，文件之间的优先效力顺序如下：</w:t>
      </w:r>
    </w:p>
    <w:p>
      <w:pPr>
        <w:pStyle w:val="17"/>
        <w:tabs>
          <w:tab w:val="left" w:pos="5383"/>
        </w:tabs>
        <w:snapToGrid/>
        <w:spacing w:line="420" w:lineRule="exact"/>
        <w:ind w:firstLine="389" w:firstLineChars="177"/>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1.本合同及其附件、补充协议；</w:t>
      </w:r>
    </w:p>
    <w:p>
      <w:pPr>
        <w:pStyle w:val="17"/>
        <w:snapToGrid/>
        <w:spacing w:line="42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2.中标通知书（含乙方承诺函等）；</w:t>
      </w:r>
    </w:p>
    <w:p>
      <w:pPr>
        <w:pStyle w:val="17"/>
        <w:snapToGrid/>
        <w:spacing w:line="42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3.乙方提供的投标文件（含澄清文件及承诺等）；</w:t>
      </w:r>
    </w:p>
    <w:p>
      <w:pPr>
        <w:pStyle w:val="17"/>
        <w:snapToGrid/>
        <w:spacing w:line="420" w:lineRule="exact"/>
        <w:ind w:firstLine="385" w:firstLineChars="175"/>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4.甲方发出的招标文件（项目编号：</w:t>
      </w:r>
      <w:r>
        <w:rPr>
          <w:rFonts w:hint="eastAsia" w:cs="仿宋" w:asciiTheme="minorEastAsia" w:hAnsiTheme="minorEastAsia" w:eastAsiaTheme="minorEastAsia"/>
          <w:kern w:val="0"/>
          <w:sz w:val="22"/>
          <w:szCs w:val="22"/>
          <w:u w:val="single"/>
        </w:rPr>
        <w:t xml:space="preserve">      </w:t>
      </w:r>
      <w:r>
        <w:rPr>
          <w:rFonts w:hint="eastAsia" w:cs="仿宋" w:asciiTheme="minorEastAsia" w:hAnsiTheme="minorEastAsia" w:eastAsiaTheme="minorEastAsia"/>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二、委托事项</w:t>
      </w:r>
    </w:p>
    <w:p>
      <w:pPr>
        <w:pStyle w:val="17"/>
        <w:snapToGrid/>
        <w:spacing w:line="420" w:lineRule="exact"/>
        <w:ind w:firstLine="385" w:firstLineChars="175"/>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（一）甲方将学校食堂委托乙方经营管理，乙方营业执照上的经营范围应包含餐饮服务或者餐饮管理；</w:t>
      </w:r>
    </w:p>
    <w:p>
      <w:pPr>
        <w:pStyle w:val="17"/>
        <w:snapToGrid/>
        <w:spacing w:line="420" w:lineRule="exact"/>
        <w:ind w:firstLine="385" w:firstLineChars="175"/>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（二）乙方全权负责食堂的食材采购、加工、供餐、制度建设、设施设备日常管护、安全保卫、人员配备及支付劳动报酬等工作；</w:t>
      </w:r>
    </w:p>
    <w:p>
      <w:pPr>
        <w:pStyle w:val="7"/>
        <w:spacing w:line="420" w:lineRule="exact"/>
        <w:rPr>
          <w:rFonts w:asciiTheme="minorEastAsia" w:hAnsiTheme="minorEastAsia" w:eastAsiaTheme="minorEastAsia"/>
          <w:sz w:val="22"/>
          <w:szCs w:val="22"/>
        </w:rPr>
      </w:pPr>
      <w:r>
        <w:rPr>
          <w:rFonts w:hint="eastAsia" w:cs="仿宋" w:asciiTheme="minorEastAsia" w:hAnsiTheme="minorEastAsia" w:eastAsiaTheme="minorEastAsia"/>
          <w:sz w:val="22"/>
          <w:szCs w:val="22"/>
        </w:rPr>
        <w:t>（三）乙方独立承担经营过程中所有债权债务。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三、委托经营费用</w:t>
      </w:r>
    </w:p>
    <w:p>
      <w:pPr>
        <w:pStyle w:val="17"/>
        <w:snapToGrid/>
        <w:spacing w:line="420" w:lineRule="exact"/>
        <w:ind w:firstLine="385" w:firstLineChars="175"/>
        <w:rPr>
          <w:rFonts w:cs="仿宋" w:asciiTheme="minorEastAsia" w:hAnsiTheme="minorEastAsia" w:eastAsiaTheme="minorEastAsia"/>
          <w:color w:val="000000" w:themeColor="text1"/>
          <w:sz w:val="22"/>
          <w:szCs w:val="22"/>
          <w14:textFill>
            <w14:solidFill>
              <w14:schemeClr w14:val="tx1"/>
            </w14:solidFill>
          </w14:textFill>
        </w:rPr>
      </w:pPr>
      <w:r>
        <w:rPr>
          <w:rFonts w:hint="eastAsia" w:cs="仿宋" w:asciiTheme="minorEastAsia" w:hAnsiTheme="minorEastAsia" w:eastAsiaTheme="minorEastAsia"/>
          <w:sz w:val="22"/>
          <w:szCs w:val="22"/>
        </w:rPr>
        <w:t>乙方接受委托经营后，经营费用按照学生、教职工实际就餐费用收取</w:t>
      </w:r>
      <w:r>
        <w:rPr>
          <w:rFonts w:hint="eastAsia" w:cs="仿宋" w:asciiTheme="minorEastAsia" w:hAnsiTheme="minorEastAsia" w:eastAsiaTheme="minorEastAsia"/>
          <w:color w:val="000000" w:themeColor="text1"/>
          <w:sz w:val="22"/>
          <w:szCs w:val="22"/>
          <w14:textFill>
            <w14:solidFill>
              <w14:schemeClr w14:val="tx1"/>
            </w14:solidFill>
          </w14:textFill>
        </w:rPr>
        <w:t>，甲方不再另行支付委托经营费用。</w:t>
      </w:r>
    </w:p>
    <w:p>
      <w:pPr>
        <w:pStyle w:val="2"/>
        <w:keepNext w:val="0"/>
        <w:keepLines w:val="0"/>
        <w:spacing w:line="420" w:lineRule="exact"/>
        <w:ind w:firstLine="44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餐费包括乙方实施本项目过程中所发生的采购、加工、供餐等相关费用，以及加工费、服务费、人工费、管理费、保险费、税费、水费、电费、燃气费等一切与学生、教职工用餐有关费用。乙方不得再以任何理由要求甲方或甲方学生、教职工支付其他费用。</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四、经营期限</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经营期限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日止。</w:t>
      </w:r>
      <w:r>
        <w:rPr>
          <w:rFonts w:hint="eastAsia" w:cs="宋体" w:asciiTheme="minorEastAsia" w:hAnsiTheme="minorEastAsia" w:eastAsiaTheme="minorEastAsia"/>
          <w:sz w:val="22"/>
          <w:szCs w:val="22"/>
        </w:rPr>
        <w:t>（学期末，以校历为准）</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五、用餐标准及餐费结算</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1.在校教职工用餐标准：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元（标准</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2.在校学生用餐标准：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元（标准</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（二）餐费结算</w:t>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按照下列第</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种方式结算：</w:t>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1.甲方代收费。依据学生、教职工实际用餐情况按月核算，在就餐当月月底甲乙双方进行核算，在核算后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个工作日内，乙方向甲方开具发票。甲方在收到乙方提供的发票后，于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个工作日内通过公对公银行转账方式，将餐费支付到乙方账户；</w:t>
      </w:r>
    </w:p>
    <w:p>
      <w:pPr>
        <w:pStyle w:val="2"/>
        <w:keepNext w:val="0"/>
        <w:keepLines w:val="0"/>
        <w:spacing w:line="420" w:lineRule="exact"/>
        <w:ind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2.第三方代收费。</w:t>
      </w:r>
      <w:r>
        <w:rPr>
          <w:rFonts w:hint="eastAsia" w:cs="仿宋_GB2312" w:asciiTheme="minorEastAsia" w:hAnsiTheme="minorEastAsia" w:eastAsiaTheme="minorEastAsia"/>
          <w:sz w:val="22"/>
          <w:szCs w:val="22"/>
        </w:rPr>
        <w:t>乙方每月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日前应将签字加盖财务章的学生用餐人数及餐费情况统计表（或者是对账单）提供给甲方，同甲方核算。</w:t>
      </w:r>
      <w:r>
        <w:rPr>
          <w:rFonts w:hint="eastAsia" w:cs="仿宋" w:asciiTheme="minorEastAsia" w:hAnsiTheme="minorEastAsia" w:eastAsiaTheme="minorEastAsia"/>
          <w:sz w:val="22"/>
          <w:szCs w:val="22"/>
        </w:rPr>
        <w:t>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个工作日内，乙方向甲方开具发票。甲方在收到乙方提供的发票后通知第三方平台支付。</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六、履约保证金</w:t>
      </w:r>
    </w:p>
    <w:p>
      <w:pPr>
        <w:wordWrap w:val="0"/>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个工作日内，向甲方提供履约保证金或</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银行开具的履约保函。其中履约保证金、保函金额</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万元，期限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年。如超期未提供保函原件，将视为自动放弃。</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2.保证金用于以下用途：</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（1）在发生食品安全事故时，用于第一时间救治师生，乙方需无条件配合甲方启用履约保证金；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（2）因乙方原因导致学校、师生生命和财产损失的，经双方确认，甲方有权启用履约保证金予以先行赔付；</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3.保证金扣除后，不足以抵偿乙方应承担的金额或甲方受到的损失的，乙方应继续承担赔偿责任；</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个工作日内，补足保证金；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个工作日内，配合乙方办理退还履约保证金或履约保函手续。</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七、食品安全与营养健康规定</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为确保师生用餐安全、卫生、营养、健康、廉洁，应严格执行《中华人民共和国食品安全法》《学校食品安全与营养健康管理规定》《餐饮服务食品安全操作规范》《学生餐营养指南》《吉林省教育厅等部门关于加强学校学生集中用餐管理工作的指导意见》等法律、法规、规章、规范性文件及其他有关食品安全与营养健康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八、甲方的权利和义务</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1.应具备《食品经营许可证》，负责换证工作。</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2.本合同生效后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日内，将齐备的基础设施及厨房用品提供乙方使用，上述基础设施及厨房用品清单作为本合同附件，本合同终止后，双方清点返还。</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w:t>
      </w:r>
      <w:r>
        <w:rPr>
          <w:rFonts w:hint="eastAsia" w:cs="仿宋" w:asciiTheme="minorEastAsia" w:hAnsiTheme="minorEastAsia" w:eastAsiaTheme="minorEastAsia"/>
          <w:sz w:val="22"/>
          <w:szCs w:val="22"/>
        </w:rPr>
        <w:t>保障食堂经营中必需的水、电、燃气正常供应，但公共供水、供电、燃气设施出现故障除外。</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4.学校学生集中用餐监督小组（或膳食委员会）监督检查乙方在食品安全、环境卫生、营养质量、服务态度等方面的情况，以及抽检大宗食品采购、索证索票等情况。</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5.学校学生集中用餐监督小组（或膳食委员会）指定一名成员作为代表与乙方或乙方指定的负责人沟通，提出建议以及改进意见，并有权要求乙方限期进行整改。</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6.学校实行封闭式管理，应书面如实记录未在学校食堂用餐的学生及教职工</w:t>
      </w:r>
      <w:r>
        <w:rPr>
          <w:rFonts w:hint="eastAsia" w:cs="仿宋_GB2312" w:asciiTheme="minorEastAsia" w:hAnsiTheme="minorEastAsia" w:eastAsiaTheme="minorEastAsia"/>
          <w:color w:val="000000" w:themeColor="text1"/>
          <w:sz w:val="22"/>
          <w:szCs w:val="22"/>
          <w14:textFill>
            <w14:solidFill>
              <w14:schemeClr w14:val="tx1"/>
            </w14:solidFill>
          </w14:textFill>
        </w:rPr>
        <w:t>信息</w:t>
      </w:r>
      <w:r>
        <w:rPr>
          <w:rFonts w:hint="eastAsia" w:cs="仿宋_GB2312" w:asciiTheme="minorEastAsia" w:hAnsiTheme="minorEastAsia" w:eastAsiaTheme="minorEastAsia"/>
          <w:sz w:val="22"/>
          <w:szCs w:val="22"/>
        </w:rPr>
        <w:t>，以备发生食品安全及其他问题时确认责任。</w:t>
      </w:r>
    </w:p>
    <w:p>
      <w:pPr>
        <w:spacing w:line="420" w:lineRule="exact"/>
        <w:ind w:right="2" w:firstLine="440" w:firstLineChars="200"/>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7.</w:t>
      </w:r>
      <w:r>
        <w:rPr>
          <w:rFonts w:hint="eastAsia" w:cs="仿宋" w:asciiTheme="minorEastAsia" w:hAnsiTheme="minorEastAsia" w:eastAsiaTheme="minorEastAsia"/>
          <w:sz w:val="22"/>
          <w:szCs w:val="22"/>
        </w:rPr>
        <w:t>学校有重大活动、放假或停水停电等情况时，应提前通知乙方及时调整保障计划。</w:t>
      </w:r>
    </w:p>
    <w:p>
      <w:pPr>
        <w:pStyle w:val="9"/>
        <w:spacing w:after="0" w:line="420" w:lineRule="exact"/>
        <w:ind w:left="0" w:leftChars="0"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8.负责食堂建设、修缮。因乙方原因发生的修缮，有权要求乙方承担修缮费用。</w:t>
      </w:r>
    </w:p>
    <w:p>
      <w:pPr>
        <w:pStyle w:val="9"/>
        <w:spacing w:after="0" w:line="420" w:lineRule="exact"/>
        <w:ind w:left="0" w:leftChars="0"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9.</w:t>
      </w:r>
      <w:r>
        <w:rPr>
          <w:rFonts w:hint="eastAsia" w:cs="仿宋_GB2312" w:asciiTheme="minorEastAsia" w:hAnsiTheme="minorEastAsia" w:eastAsiaTheme="minorEastAsia"/>
          <w:sz w:val="22"/>
          <w:szCs w:val="22"/>
        </w:rPr>
        <w:t>因乙方经营原因，致甲方受到行政处罚的，甲方有权向乙方追偿</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倍</w:t>
      </w:r>
      <w:r>
        <w:rPr>
          <w:rFonts w:hint="eastAsia" w:cs="仿宋_GB2312" w:asciiTheme="minorEastAsia" w:hAnsiTheme="minorEastAsia" w:eastAsiaTheme="minorEastAsia"/>
          <w:sz w:val="22"/>
          <w:szCs w:val="22"/>
        </w:rPr>
        <w:t>罚金。</w:t>
      </w:r>
    </w:p>
    <w:p>
      <w:pPr>
        <w:pStyle w:val="9"/>
        <w:spacing w:after="0" w:line="420" w:lineRule="exact"/>
        <w:ind w:left="0" w:leftChars="0"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10.按照规定每学期组织师生代表和家长代表进行供餐满意度测评。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九、乙方的权利和义务</w:t>
      </w:r>
    </w:p>
    <w:p>
      <w:pPr>
        <w:pStyle w:val="2"/>
        <w:keepNext w:val="0"/>
        <w:keepLines w:val="0"/>
        <w:spacing w:line="420" w:lineRule="exact"/>
        <w:ind w:firstLine="440"/>
        <w:rPr>
          <w:rFonts w:cs="CESI仿宋-GB13000" w:asciiTheme="minorEastAsia" w:hAnsiTheme="minorEastAsia" w:eastAsiaTheme="minorEastAsia"/>
          <w:sz w:val="22"/>
          <w:szCs w:val="22"/>
        </w:rPr>
      </w:pPr>
      <w:r>
        <w:rPr>
          <w:rFonts w:hint="eastAsia" w:cs="仿宋_GB2312" w:asciiTheme="minorEastAsia" w:hAnsiTheme="minorEastAsia" w:eastAsiaTheme="minorEastAsia"/>
          <w:sz w:val="22"/>
          <w:szCs w:val="22"/>
        </w:rPr>
        <w:t>1.具备食品经营等必要的资质（证照）。</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cs="仿宋" w:asciiTheme="minorEastAsia" w:hAnsiTheme="minorEastAsia" w:eastAsiaTheme="minorEastAsia"/>
          <w:sz w:val="22"/>
          <w:szCs w:val="22"/>
        </w:rPr>
        <w:t>负责合同期内的设备设施维修保养和安全检查，承担安全生产责任，承担维修保养、检验检测费用。在运营期间，须要更新厨房设备时，乙方应向甲方提出书面申请，经甲方核准后，由甲方负责购买。</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3.管理运营过程中，维护甲方提供的相关设备、设施，确保设施完好。合同期满双方不再续约时，乙方应在合同期满之日起</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日内将该食堂及甲方提供的设施设备交还甲方（正常损耗的物品除外）。</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4.未经甲方书面同意，乙方不得对食堂实施水、电改造、房屋装修以及结构改造。</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作为学校食堂卫生、防火、治安等第一责任人，承担防盗、防火等安全防范工作。厨房及餐厅内配电箱、开关、插座、灭火器、安全疏散标志、消火栓等安全设施由乙方指定专人负责检查，不得随意移动，灭火器使用后应及时报告甲方更换，食堂人员应每天对其性能进行检查，以上设备非正常使用损坏的，费用由乙方承担。如发生失窃、火灾等安全事故而造成的一切损失由乙方负责。</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根据《学生餐营养指南》《营养与健康学校建设指南》《餐饮服务食品安全操作规范》等标准，严格把控原辅材料质量标准和采购程序，严格规范贮存、加工制作、配送、供餐全过程，严把安全关。针对不同年龄段学生营养健康需求，因地制宜提供丰富、均衡的膳食营养。</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7.配合学校完成企业资质、人员健康信息、大宗食品原材料品牌价格及来源、带量食谱、财务管理等信息公开公示工作。</w:t>
      </w:r>
    </w:p>
    <w:p>
      <w:pPr>
        <w:spacing w:line="420" w:lineRule="exact"/>
        <w:ind w:firstLine="440" w:firstLineChars="200"/>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8.加强工作人员</w:t>
      </w:r>
      <w:r>
        <w:rPr>
          <w:rFonts w:hint="eastAsia" w:cs="仿宋_GB2312" w:asciiTheme="minorEastAsia" w:hAnsiTheme="minorEastAsia" w:eastAsiaTheme="minorEastAsia"/>
          <w:color w:val="000000" w:themeColor="text1"/>
          <w:sz w:val="22"/>
          <w:szCs w:val="22"/>
          <w14:textFill>
            <w14:solidFill>
              <w14:schemeClr w14:val="tx1"/>
            </w14:solidFill>
          </w14:textFill>
        </w:rPr>
        <w:t>健康</w:t>
      </w:r>
      <w:r>
        <w:rPr>
          <w:rFonts w:hint="eastAsia" w:cs="仿宋_GB2312" w:asciiTheme="minorEastAsia" w:hAnsiTheme="minorEastAsia" w:eastAsiaTheme="minorEastAsia"/>
          <w:sz w:val="22"/>
          <w:szCs w:val="22"/>
        </w:rPr>
        <w:t>管理。聘任的工作人员应持有健康合格证</w:t>
      </w:r>
      <w:r>
        <w:rPr>
          <w:rFonts w:hint="eastAsia" w:cs="仿宋_GB2312" w:asciiTheme="minorEastAsia" w:hAnsiTheme="minorEastAsia" w:eastAsiaTheme="minorEastAsia"/>
          <w:color w:val="000000" w:themeColor="text1"/>
          <w:sz w:val="22"/>
          <w:szCs w:val="22"/>
          <w14:textFill>
            <w14:solidFill>
              <w14:schemeClr w14:val="tx1"/>
            </w14:solidFill>
          </w14:textFill>
        </w:rPr>
        <w:t>及</w:t>
      </w:r>
      <w:r>
        <w:rPr>
          <w:rFonts w:cs="仿宋_GB2312" w:asciiTheme="minorEastAsia" w:hAnsiTheme="minorEastAsia" w:eastAsiaTheme="minorEastAsia"/>
          <w:color w:val="000000" w:themeColor="text1"/>
          <w:sz w:val="22"/>
          <w:szCs w:val="22"/>
          <w14:textFill>
            <w14:solidFill>
              <w14:schemeClr w14:val="tx1"/>
            </w14:solidFill>
          </w14:textFill>
        </w:rPr>
        <w:t>与承担工作</w:t>
      </w:r>
      <w:r>
        <w:rPr>
          <w:rFonts w:hint="eastAsia" w:cs="仿宋_GB2312" w:asciiTheme="minorEastAsia" w:hAnsiTheme="minorEastAsia" w:eastAsiaTheme="minorEastAsia"/>
          <w:color w:val="000000" w:themeColor="text1"/>
          <w:sz w:val="22"/>
          <w:szCs w:val="22"/>
          <w14:textFill>
            <w14:solidFill>
              <w14:schemeClr w14:val="tx1"/>
            </w14:solidFill>
          </w14:textFill>
        </w:rPr>
        <w:t>所</w:t>
      </w:r>
      <w:r>
        <w:rPr>
          <w:rFonts w:cs="仿宋_GB2312" w:asciiTheme="minorEastAsia" w:hAnsiTheme="minorEastAsia" w:eastAsiaTheme="minorEastAsia"/>
          <w:color w:val="000000" w:themeColor="text1"/>
          <w:sz w:val="22"/>
          <w:szCs w:val="22"/>
          <w14:textFill>
            <w14:solidFill>
              <w14:schemeClr w14:val="tx1"/>
            </w14:solidFill>
          </w14:textFill>
        </w:rPr>
        <w:t>适应的体质</w:t>
      </w:r>
      <w:r>
        <w:rPr>
          <w:rFonts w:hint="eastAsia" w:cs="仿宋_GB2312" w:asciiTheme="minorEastAsia" w:hAnsiTheme="minorEastAsia" w:eastAsiaTheme="minorEastAsia"/>
          <w:color w:val="000000" w:themeColor="text1"/>
          <w:sz w:val="22"/>
          <w:szCs w:val="22"/>
          <w14:textFill>
            <w14:solidFill>
              <w14:schemeClr w14:val="tx1"/>
            </w14:solidFill>
          </w14:textFill>
        </w:rPr>
        <w:t>，</w:t>
      </w:r>
      <w:r>
        <w:rPr>
          <w:rFonts w:hint="eastAsia" w:cs="仿宋_GB2312" w:asciiTheme="minorEastAsia" w:hAnsiTheme="minorEastAsia" w:eastAsiaTheme="minorEastAsia"/>
          <w:sz w:val="22"/>
          <w:szCs w:val="22"/>
        </w:rPr>
        <w:t>定期进行食品安全、营养健康培训。</w:t>
      </w:r>
      <w:r>
        <w:rPr>
          <w:rFonts w:hint="eastAsia" w:cs="仿宋" w:asciiTheme="minorEastAsia" w:hAnsiTheme="minorEastAsia" w:eastAsiaTheme="minorEastAsia"/>
          <w:sz w:val="22"/>
          <w:szCs w:val="22"/>
        </w:rPr>
        <w:t>严格落实岗前检查制度，对工作人员每天上岗前应进行健康状况检查，不得带病上岗，并做好记录。</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9.自行承担、解决在食堂管理运营过程中</w:t>
      </w:r>
      <w:r>
        <w:rPr>
          <w:rFonts w:hint="eastAsia" w:cs="仿宋_GB2312" w:asciiTheme="minorEastAsia" w:hAnsiTheme="minorEastAsia" w:eastAsiaTheme="minorEastAsia"/>
          <w:color w:val="000000" w:themeColor="text1"/>
          <w:sz w:val="22"/>
          <w:szCs w:val="22"/>
          <w14:textFill>
            <w14:solidFill>
              <w14:schemeClr w14:val="tx1"/>
            </w14:solidFill>
          </w14:textFill>
        </w:rPr>
        <w:t>与雇工人员</w:t>
      </w:r>
      <w:r>
        <w:rPr>
          <w:rFonts w:hint="eastAsia" w:cs="仿宋_GB2312" w:asciiTheme="minorEastAsia" w:hAnsiTheme="minorEastAsia" w:eastAsiaTheme="minorEastAsia"/>
          <w:sz w:val="22"/>
          <w:szCs w:val="22"/>
        </w:rPr>
        <w:t>所发生的劳动、工伤、意外等</w:t>
      </w:r>
      <w:r>
        <w:rPr>
          <w:rFonts w:hint="eastAsia" w:cs="仿宋" w:asciiTheme="minorEastAsia" w:hAnsiTheme="minorEastAsia" w:eastAsiaTheme="minorEastAsia"/>
          <w:sz w:val="22"/>
          <w:szCs w:val="22"/>
        </w:rPr>
        <w:t>纠纷。</w:t>
      </w:r>
    </w:p>
    <w:p>
      <w:pPr>
        <w:spacing w:line="420" w:lineRule="exact"/>
        <w:ind w:right="2"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10.配合学校完成财政部门下达的采购贫困地区农副产品任务，乙方自行确定采购农副产品种类。</w:t>
      </w:r>
    </w:p>
    <w:p>
      <w:pPr>
        <w:spacing w:line="420" w:lineRule="exact"/>
        <w:ind w:right="2"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11.在经营过程中应遵守国家有关法律法规并严格执行学校的各项管理规定，建立健全并落实食品安全管理、营养健康管理、人员管理、安全保卫管理等规章制度，建立健全食堂管理档案。</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12.运用互联网等信息化手段，加强对食品来源、采购、加工制作全过程的公开化、透明化，更好的接受甲方监督；做到明厨亮灶，通过视频或者透明玻璃窗、玻璃墙等方式，公开食品加工过程。</w:t>
      </w:r>
    </w:p>
    <w:p>
      <w:pPr>
        <w:spacing w:line="420" w:lineRule="exact"/>
        <w:ind w:firstLine="440" w:firstLineChars="200"/>
        <w:rPr>
          <w:rFonts w:cs="仿宋_GB2312" w:asciiTheme="minorEastAsia" w:hAnsiTheme="minorEastAsia" w:eastAsiaTheme="minorEastAsia"/>
          <w:sz w:val="22"/>
          <w:szCs w:val="22"/>
        </w:rPr>
      </w:pPr>
      <w:r>
        <w:rPr>
          <w:rFonts w:hint="eastAsia" w:cs="仿宋" w:asciiTheme="minorEastAsia" w:hAnsiTheme="minorEastAsia" w:eastAsiaTheme="minorEastAsia"/>
          <w:bCs/>
          <w:sz w:val="22"/>
          <w:szCs w:val="22"/>
        </w:rPr>
        <w:t>13.</w:t>
      </w:r>
      <w:r>
        <w:rPr>
          <w:rFonts w:hint="eastAsia" w:cs="仿宋" w:asciiTheme="minorEastAsia" w:hAnsiTheme="minorEastAsia" w:eastAsiaTheme="minorEastAsia"/>
          <w:sz w:val="22"/>
          <w:szCs w:val="22"/>
          <w:shd w:val="clear" w:color="auto" w:fill="FFFFFF"/>
        </w:rPr>
        <w:t>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留样管理制度，指定专人对食品留样柜实行</w:t>
      </w:r>
      <w:r>
        <w:rPr>
          <w:rFonts w:hint="eastAsia" w:cs="仿宋" w:asciiTheme="minorEastAsia" w:hAnsiTheme="minorEastAsia" w:eastAsiaTheme="minorEastAsia"/>
          <w:sz w:val="22"/>
          <w:szCs w:val="22"/>
        </w:rPr>
        <w:t>上锁管理。</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14.应保持学校食堂内外环境整洁，地面干燥，定期进行清洁消毒，做好日常卫生打扫工作。</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15.加强对厨余垃圾源头减量处理，减少不可降解塑料袋和不可降解一次性塑料餐具、餐盒的使用，推进厨余垃圾资源化、无害化利用。</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16.应在餐后及时清除食堂产生的餐厨废弃物，并按照环保要求分类处理，食堂应设置专门的餐厨废弃物收集设施并标识明显，按照规定收集、存放和处理餐厨废弃物。</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17.配合各级市场监管部门、教育行政部门、卫生健康部门和学校的检查与监督，在规定期限内完成整改。</w:t>
      </w:r>
    </w:p>
    <w:p>
      <w:pPr>
        <w:spacing w:line="420" w:lineRule="exact"/>
        <w:ind w:firstLine="440" w:firstLineChars="200"/>
        <w:rPr>
          <w:rFonts w:asciiTheme="minorEastAsia" w:hAnsiTheme="minorEastAsia" w:eastAsiaTheme="minorEastAsia"/>
          <w:sz w:val="22"/>
          <w:szCs w:val="22"/>
        </w:rPr>
      </w:pPr>
      <w:r>
        <w:rPr>
          <w:rFonts w:hint="eastAsia" w:cs="仿宋" w:asciiTheme="minorEastAsia" w:hAnsiTheme="minorEastAsia" w:eastAsiaTheme="minorEastAsia"/>
          <w:bCs/>
          <w:sz w:val="22"/>
          <w:szCs w:val="22"/>
        </w:rPr>
        <w:t>18.对经营区域内负有安全保障义务，因乙方原因导致学生、教职工人身和财产受到损害的，乙方负有赔偿责任。</w:t>
      </w:r>
    </w:p>
    <w:p>
      <w:pPr>
        <w:spacing w:line="420" w:lineRule="exact"/>
        <w:ind w:firstLine="440" w:firstLineChars="200"/>
        <w:rPr>
          <w:rFonts w:cs="仿宋" w:asciiTheme="minorEastAsia" w:hAnsiTheme="minorEastAsia" w:eastAsiaTheme="minorEastAsia"/>
          <w:bCs/>
          <w:sz w:val="22"/>
          <w:szCs w:val="22"/>
        </w:rPr>
      </w:pPr>
      <w:r>
        <w:rPr>
          <w:rFonts w:hint="eastAsia" w:cs="仿宋_GB2312" w:asciiTheme="minorEastAsia" w:hAnsiTheme="minorEastAsia" w:eastAsiaTheme="minorEastAsia"/>
          <w:sz w:val="22"/>
          <w:szCs w:val="22"/>
        </w:rPr>
        <w:t>19.</w:t>
      </w:r>
      <w:r>
        <w:rPr>
          <w:rFonts w:hint="eastAsia" w:cs="仿宋" w:asciiTheme="minorEastAsia" w:hAnsiTheme="minorEastAsia" w:eastAsiaTheme="minorEastAsia"/>
          <w:bCs/>
          <w:sz w:val="22"/>
          <w:szCs w:val="22"/>
        </w:rPr>
        <w:t>需投保与供餐师生人数相匹配的食品安全责任险，并向甲方提供相关材料的复印件。</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十、合同解除</w:t>
      </w:r>
    </w:p>
    <w:p>
      <w:pPr>
        <w:widowControl/>
        <w:spacing w:line="420" w:lineRule="exact"/>
        <w:ind w:right="2" w:firstLine="431" w:firstLineChars="196"/>
        <w:rPr>
          <w:rFonts w:cs="黑体" w:asciiTheme="minorEastAsia" w:hAnsiTheme="minorEastAsia" w:eastAsiaTheme="minorEastAsia"/>
          <w:bCs/>
          <w:sz w:val="22"/>
          <w:szCs w:val="22"/>
        </w:rPr>
      </w:pPr>
      <w:r>
        <w:rPr>
          <w:rFonts w:hint="eastAsia" w:cs="黑体" w:asciiTheme="minorEastAsia" w:hAnsiTheme="minorEastAsia" w:eastAsiaTheme="minorEastAsia"/>
          <w:bCs/>
          <w:sz w:val="22"/>
          <w:szCs w:val="22"/>
        </w:rPr>
        <w:t>（一）双方协商一致可以解除合同；</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rPr>
      </w:pPr>
      <w:r>
        <w:rPr>
          <w:rFonts w:hint="eastAsia" w:asciiTheme="minorEastAsia" w:hAnsiTheme="minorEastAsia" w:eastAsiaTheme="minorEastAsia"/>
          <w:sz w:val="22"/>
          <w:szCs w:val="22"/>
        </w:rPr>
        <w:t>（二）乙方在委托经营期内有下列情况之一的，</w:t>
      </w:r>
      <w:r>
        <w:rPr>
          <w:rFonts w:hint="eastAsia" w:cs="仿宋_GB2312" w:asciiTheme="minorEastAsia" w:hAnsiTheme="minorEastAsia" w:eastAsiaTheme="minorEastAsia"/>
          <w:sz w:val="22"/>
          <w:szCs w:val="22"/>
        </w:rPr>
        <w:t>甲方可以解除合同：</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trike/>
          <w:sz w:val="22"/>
          <w:szCs w:val="22"/>
          <w:shd w:val="clear" w:color="auto" w:fill="FFFFFF"/>
        </w:rPr>
      </w:pPr>
      <w:r>
        <w:rPr>
          <w:rFonts w:hint="eastAsia" w:cs="仿宋_GB2312" w:asciiTheme="minorEastAsia" w:hAnsiTheme="minorEastAsia" w:eastAsiaTheme="minorEastAsia"/>
          <w:sz w:val="22"/>
          <w:szCs w:val="22"/>
          <w:shd w:val="clear" w:color="auto" w:fill="FFFFFF"/>
        </w:rPr>
        <w:t>1.</w:t>
      </w:r>
      <w:r>
        <w:rPr>
          <w:rFonts w:hint="eastAsia" w:asciiTheme="minorEastAsia" w:hAnsiTheme="minorEastAsia" w:eastAsiaTheme="minorEastAsia"/>
          <w:sz w:val="22"/>
          <w:szCs w:val="22"/>
        </w:rPr>
        <w:t>有转包、分包、转委托行为的；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2.降低供餐质量和餐量标准，随意变更供餐食谱的或每学年师生满意度测评连续两次未达到80%的；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3.未持续保持食品经营许可或管理资质、经整改仍不符合食品经营或管理条件的；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4.经营服务主体与学校之间存在商业贿赂等不正当经营行为的；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5.</w:t>
      </w:r>
      <w:r>
        <w:rPr>
          <w:rFonts w:hint="eastAsia" w:asciiTheme="minorEastAsia" w:hAnsiTheme="minorEastAsia" w:eastAsiaTheme="minorEastAsia"/>
          <w:bCs/>
          <w:sz w:val="22"/>
          <w:szCs w:val="22"/>
        </w:rPr>
        <w:t>存在采购、加工法律法规禁止生产经营的食品、使用非食用物质、滥用食品添加剂、降低食品安全保障条件等食品安全问题的；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6.未履行委托服务合同约定的，经营管理混乱、存在突出的食品安全隐患问题的，被相关行政部门处罚且限期整改不力的；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7.违法采购不合格食品、原材料或掺假造假的，加工无证、过期、有害食品的，危害学生健康或服务质量存在问题及其</w:t>
      </w:r>
      <w:r>
        <w:rPr>
          <w:rFonts w:hint="eastAsia" w:cs="仿宋_GB2312" w:asciiTheme="minorEastAsia" w:hAnsiTheme="minorEastAsia" w:eastAsiaTheme="minorEastAsia"/>
          <w:sz w:val="22"/>
          <w:szCs w:val="22"/>
          <w:shd w:val="clear" w:color="auto" w:fill="FFFFFF"/>
          <w:lang w:val="en-US" w:eastAsia="zh-CN"/>
        </w:rPr>
        <w:t>他</w:t>
      </w:r>
      <w:r>
        <w:rPr>
          <w:rFonts w:hint="eastAsia" w:cs="仿宋_GB2312" w:asciiTheme="minorEastAsia" w:hAnsiTheme="minorEastAsia" w:eastAsiaTheme="minorEastAsia"/>
          <w:sz w:val="22"/>
          <w:szCs w:val="22"/>
          <w:shd w:val="clear" w:color="auto" w:fill="FFFFFF"/>
        </w:rPr>
        <w:t>原因而引起群体性事故的；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8.发生食品安全事故，造成就餐者食物中毒的；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9.违反相关法律法规，被市场监督管理部门吊销食品经营许可证、营业执照的；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10.</w:t>
      </w:r>
      <w:r>
        <w:rPr>
          <w:rFonts w:hint="eastAsia" w:asciiTheme="minorEastAsia" w:hAnsiTheme="minorEastAsia" w:eastAsiaTheme="minorEastAsia"/>
          <w:sz w:val="22"/>
          <w:szCs w:val="22"/>
        </w:rPr>
        <w:t xml:space="preserve">拒绝接受甲方监督管理，经甲方通知改正后不予改正的； </w:t>
      </w:r>
    </w:p>
    <w:p>
      <w:pPr>
        <w:pStyle w:val="8"/>
        <w:widowControl w:val="0"/>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11.经营过程中，违反法律、法规、规章规定，发生学生、教职工、学生家长群体性事件的；</w:t>
      </w:r>
    </w:p>
    <w:p>
      <w:pPr>
        <w:pStyle w:val="8"/>
        <w:widowControl w:val="0"/>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12.拒绝保留用餐样品，经甲方警告没有改正的；</w:t>
      </w:r>
    </w:p>
    <w:p>
      <w:pPr>
        <w:pStyle w:val="8"/>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13.未经甲方同意，停业、停餐及从事校外餐饮服务的；</w:t>
      </w:r>
    </w:p>
    <w:p>
      <w:pPr>
        <w:spacing w:line="420" w:lineRule="exact"/>
        <w:ind w:firstLine="440" w:firstLineChars="200"/>
        <w:rPr>
          <w:rFonts w:asciiTheme="minorEastAsia" w:hAnsiTheme="minorEastAsia" w:eastAsiaTheme="minorEastAsia"/>
          <w:sz w:val="22"/>
          <w:szCs w:val="22"/>
        </w:rPr>
      </w:pPr>
      <w:r>
        <w:rPr>
          <w:rFonts w:hint="eastAsia" w:asciiTheme="minorEastAsia" w:hAnsiTheme="minorEastAsia" w:eastAsiaTheme="minorEastAsia"/>
          <w:sz w:val="22"/>
          <w:szCs w:val="22"/>
        </w:rPr>
        <w:t>14.</w:t>
      </w:r>
      <w:r>
        <w:rPr>
          <w:rFonts w:hint="eastAsia" w:cs="仿宋_GB2312" w:asciiTheme="minorEastAsia" w:hAnsiTheme="minorEastAsia" w:eastAsiaTheme="minorEastAsia"/>
          <w:sz w:val="22"/>
          <w:szCs w:val="22"/>
          <w:shd w:val="clear" w:color="auto" w:fill="FFFFFF"/>
        </w:rPr>
        <w:t xml:space="preserve"> </w:t>
      </w:r>
      <w:r>
        <w:rPr>
          <w:rFonts w:hint="eastAsia" w:cs="宋体" w:asciiTheme="minorEastAsia" w:hAnsiTheme="minorEastAsia" w:eastAsiaTheme="minorEastAsia"/>
          <w:sz w:val="22"/>
          <w:szCs w:val="22"/>
        </w:rPr>
        <w:t>其他影响正常委托经营的违约行为。</w:t>
      </w:r>
    </w:p>
    <w:p>
      <w:pPr>
        <w:pStyle w:val="8"/>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（三）甲方在委托经营期内有下列情况之一的，</w:t>
      </w:r>
      <w:r>
        <w:rPr>
          <w:rFonts w:hint="eastAsia" w:cs="仿宋_GB2312" w:asciiTheme="minorEastAsia" w:hAnsiTheme="minorEastAsia" w:eastAsiaTheme="minorEastAsia"/>
          <w:sz w:val="22"/>
          <w:szCs w:val="22"/>
        </w:rPr>
        <w:t>乙方可以解除合同</w:t>
      </w:r>
      <w:r>
        <w:rPr>
          <w:rFonts w:hint="eastAsia" w:asciiTheme="minorEastAsia" w:hAnsiTheme="minorEastAsia" w:eastAsiaTheme="minorEastAsia"/>
          <w:sz w:val="22"/>
          <w:szCs w:val="22"/>
        </w:rPr>
        <w:t>：</w:t>
      </w:r>
    </w:p>
    <w:p>
      <w:pPr>
        <w:spacing w:line="42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1.甲方拒绝或拖延核算餐费，经乙方催告后</w:t>
      </w:r>
      <w:r>
        <w:rPr>
          <w:rFonts w:hint="eastAsia" w:cs="仿宋" w:asciiTheme="minorEastAsia" w:hAnsiTheme="minorEastAsia" w:eastAsiaTheme="minorEastAsia"/>
          <w:bCs/>
          <w:sz w:val="22"/>
          <w:szCs w:val="22"/>
          <w:u w:val="single"/>
        </w:rPr>
        <w:t xml:space="preserve">    </w:t>
      </w:r>
      <w:r>
        <w:rPr>
          <w:rFonts w:hint="eastAsia" w:cs="仿宋" w:asciiTheme="minorEastAsia" w:hAnsiTheme="minorEastAsia" w:eastAsiaTheme="minorEastAsia"/>
          <w:bCs/>
          <w:sz w:val="22"/>
          <w:szCs w:val="22"/>
        </w:rPr>
        <w:t>日内仍不核算或支付的；</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asciiTheme="minorEastAsia" w:hAnsiTheme="minorEastAsia" w:eastAsiaTheme="minorEastAsia"/>
          <w:sz w:val="22"/>
          <w:szCs w:val="22"/>
        </w:rPr>
        <w:t>2.甲方拒绝履行提供水、电、气、暖等必要经营条件，乙方无法继续经营的。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十一、违约责任</w:t>
      </w:r>
    </w:p>
    <w:p>
      <w:pPr>
        <w:adjustRightInd w:val="0"/>
        <w:spacing w:line="42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如乙方违约导致合同解除，则乙方交纳履约保障金不予返还，乙方还应向甲方支付违约金</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万元，违约金不足以补偿甲方损失的，按实际损失赔偿。</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asciiTheme="minorEastAsia" w:hAnsiTheme="minorEastAsia" w:eastAsiaTheme="minorEastAsia"/>
          <w:sz w:val="22"/>
          <w:szCs w:val="22"/>
        </w:rPr>
        <w:t>合同履行期限届满前，如乙方提出解除合同，需提前</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个月以书面方式向甲方提出。甲方同意终止合同的，甲方实施接管工作，过渡接管时间由甲方确定。甲方根据实际损失确定退还乙方履约保证金金额。同时，乙方应向甲方支付违约金</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万元。在未接到甲方书面同意解除合同前，乙方仍须按照本合同条款继续履行。</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w:t>
      </w:r>
      <w:r>
        <w:rPr>
          <w:rFonts w:hint="eastAsia" w:cs="宋体" w:asciiTheme="minorEastAsia" w:hAnsiTheme="minorEastAsia" w:eastAsiaTheme="minorEastAsia"/>
          <w:color w:val="000000" w:themeColor="text1"/>
          <w:sz w:val="22"/>
          <w:szCs w:val="22"/>
          <w14:textFill>
            <w14:solidFill>
              <w14:schemeClr w14:val="tx1"/>
            </w14:solidFill>
          </w14:textFill>
        </w:rPr>
        <w:t>师生</w:t>
      </w:r>
      <w:r>
        <w:rPr>
          <w:rFonts w:hint="eastAsia" w:cs="宋体" w:asciiTheme="minorEastAsia" w:hAnsiTheme="minorEastAsia" w:eastAsiaTheme="minorEastAsia"/>
          <w:sz w:val="22"/>
          <w:szCs w:val="22"/>
        </w:rPr>
        <w:t>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就餐者造成损害的，乙方须承担相关法律责任及全部经济责任。</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5.合同期满</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日内，乙方应将甲方资产及时、完整交还甲方，出现损毁缺失的由乙方负责赔偿，赔偿金在履约保证金中直接予以扣除，不足部分甲方有权继续要求乙方偿还。</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乙方逾期未归还甲方场地、资产，甲方有权采取措施阻止其一切经营活动且扣除全部履约保证金，并有权要求乙方支付</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万违约金，违约金不足以补偿甲方损失的，按实际损失赔偿。</w:t>
      </w:r>
    </w:p>
    <w:p>
      <w:pPr>
        <w:widowControl/>
        <w:spacing w:line="42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甲方发出清退通知</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日内，乙方仍不将存放在甲方校内及其受委托经营场地内的所有财物搬离的，视为乙方放弃财物的所有权，该财物均归属甲方所有。</w:t>
      </w:r>
    </w:p>
    <w:p>
      <w:pPr>
        <w:widowControl/>
        <w:spacing w:line="42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除因不可抗力或者无通知的情况下停水、停电而引起无法正常营业外，乙方不得以任何理由停止营业。如果乙方擅自停止经营，甲方有权要求乙方承担甲方为学生、教职工采购餐食的全部费用，并可在履约保证金中直接予以扣除，不足部分甲方有权继续要求乙方偿还。</w:t>
      </w:r>
    </w:p>
    <w:p>
      <w:pPr>
        <w:widowControl/>
        <w:spacing w:line="420" w:lineRule="exact"/>
        <w:ind w:right="2" w:firstLine="431" w:firstLineChars="196"/>
        <w:jc w:val="left"/>
        <w:rPr>
          <w:rFonts w:hint="eastAsia" w:cs="宋体" w:asciiTheme="minorEastAsia" w:hAnsiTheme="minorEastAsia" w:eastAsiaTheme="minorEastAsia"/>
          <w:sz w:val="22"/>
          <w:szCs w:val="22"/>
          <w:u w:val="single"/>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color w:val="000000" w:themeColor="text1"/>
          <w:sz w:val="22"/>
          <w:szCs w:val="22"/>
          <w14:textFill>
            <w14:solidFill>
              <w14:schemeClr w14:val="tx1"/>
            </w14:solidFill>
          </w14:textFill>
        </w:rPr>
        <w:t>如</w:t>
      </w:r>
      <w:r>
        <w:rPr>
          <w:rFonts w:cs="宋体" w:asciiTheme="minorEastAsia" w:hAnsiTheme="minorEastAsia" w:eastAsiaTheme="minorEastAsia"/>
          <w:color w:val="000000" w:themeColor="text1"/>
          <w:sz w:val="22"/>
          <w:szCs w:val="22"/>
          <w14:textFill>
            <w14:solidFill>
              <w14:schemeClr w14:val="tx1"/>
            </w14:solidFill>
          </w14:textFill>
        </w:rPr>
        <w:t>收费方式为甲方代收费</w:t>
      </w:r>
      <w:r>
        <w:rPr>
          <w:rFonts w:hint="eastAsia" w:cs="宋体" w:asciiTheme="minorEastAsia" w:hAnsiTheme="minorEastAsia" w:eastAsiaTheme="minorEastAsia"/>
          <w:color w:val="000000" w:themeColor="text1"/>
          <w:sz w:val="22"/>
          <w:szCs w:val="22"/>
          <w14:textFill>
            <w14:solidFill>
              <w14:schemeClr w14:val="tx1"/>
            </w14:solidFill>
          </w14:textFill>
        </w:rPr>
        <w:t>，</w:t>
      </w:r>
      <w:r>
        <w:rPr>
          <w:rFonts w:hint="eastAsia" w:cs="宋体" w:asciiTheme="minorEastAsia" w:hAnsiTheme="minorEastAsia" w:eastAsiaTheme="minorEastAsia"/>
          <w:sz w:val="22"/>
          <w:szCs w:val="22"/>
        </w:rPr>
        <w:t>甲方未按约定时间支付餐费的，每逾期一日，按</w:t>
      </w:r>
      <w:r>
        <w:rPr>
          <w:rFonts w:hint="eastAsia" w:cs="宋体" w:asciiTheme="minorEastAsia" w:hAnsiTheme="minorEastAsia" w:eastAsiaTheme="minorEastAsia"/>
          <w:sz w:val="22"/>
          <w:szCs w:val="22"/>
          <w:u w:val="single"/>
        </w:rPr>
        <w:t xml:space="preserve">   </w:t>
      </w:r>
    </w:p>
    <w:p>
      <w:pPr>
        <w:widowControl/>
        <w:spacing w:line="420" w:lineRule="exact"/>
        <w:ind w:right="2"/>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的标准向乙方支付违约金。</w:t>
      </w:r>
    </w:p>
    <w:p>
      <w:pPr>
        <w:widowControl/>
        <w:spacing w:line="42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8.</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u w:val="none"/>
        </w:rPr>
        <w:t>。</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十二、保密条款</w:t>
      </w:r>
    </w:p>
    <w:p>
      <w:pPr>
        <w:spacing w:line="42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十三、不可抗力</w:t>
      </w:r>
    </w:p>
    <w:p>
      <w:pPr>
        <w:adjustRightInd w:val="0"/>
        <w:spacing w:line="42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w:t>
      </w:r>
      <w:r>
        <w:rPr>
          <w:rFonts w:hint="eastAsia" w:cs="宋体" w:asciiTheme="minorEastAsia" w:hAnsiTheme="minorEastAsia" w:eastAsiaTheme="minorEastAsia"/>
          <w:color w:val="000000" w:themeColor="text1"/>
          <w:sz w:val="22"/>
          <w:szCs w:val="22"/>
          <w14:textFill>
            <w14:solidFill>
              <w14:schemeClr w14:val="tx1"/>
            </w14:solidFill>
          </w14:textFill>
        </w:rPr>
        <w:t>协商</w:t>
      </w:r>
      <w:r>
        <w:rPr>
          <w:rFonts w:hint="eastAsia" w:cs="宋体" w:asciiTheme="minorEastAsia" w:hAnsiTheme="minorEastAsia" w:eastAsiaTheme="minorEastAsia"/>
          <w:sz w:val="22"/>
          <w:szCs w:val="22"/>
        </w:rPr>
        <w:t>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十四、争议解决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种方式解决：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仲裁委员会申请仲裁。</w:t>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人民法院起诉。</w:t>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十五、合同签订时间、地点、份数及生效</w:t>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3"/>
        <w:spacing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 xml:space="preserve">                           </w:t>
      </w:r>
    </w:p>
    <w:p>
      <w:pPr>
        <w:pStyle w:val="3"/>
        <w:wordWrap w:val="0"/>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份，教育行政部门</w:t>
      </w:r>
      <w:r>
        <w:rPr>
          <w:rFonts w:cs="仿宋_GB2312" w:asciiTheme="minorEastAsia" w:hAnsiTheme="minorEastAsia" w:eastAsiaTheme="minorEastAsia"/>
          <w:sz w:val="22"/>
          <w:szCs w:val="22"/>
          <w:u w:val="single"/>
          <w:lang w:val="en"/>
        </w:rPr>
        <w:t xml:space="preserve">     </w:t>
      </w:r>
      <w:r>
        <w:rPr>
          <w:rFonts w:hint="eastAsia" w:cs="仿宋_GB2312" w:asciiTheme="minorEastAsia" w:hAnsiTheme="minorEastAsia" w:eastAsiaTheme="minorEastAsia"/>
          <w:sz w:val="22"/>
          <w:szCs w:val="22"/>
        </w:rPr>
        <w:t>份。</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十六、其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42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pStyle w:val="17"/>
        <w:snapToGrid/>
        <w:spacing w:line="420" w:lineRule="exact"/>
        <w:ind w:firstLine="0"/>
        <w:rPr>
          <w:rFonts w:cs="仿宋_GB2312" w:asciiTheme="minorEastAsia" w:hAnsiTheme="minorEastAsia" w:eastAsiaTheme="minorEastAsia"/>
          <w:sz w:val="22"/>
          <w:szCs w:val="22"/>
        </w:rPr>
      </w:pP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法定代表人（签字）：          法定代表人（签字）：</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                        账户：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                      开户行：</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                        税号：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                        地址：</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联系人：                      联系人：</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联系电话：                    联系电话：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CESI仿宋-GB2312">
    <w:altName w:val="仿宋"/>
    <w:panose1 w:val="00000000000000000000"/>
    <w:charset w:val="86"/>
    <w:family w:val="auto"/>
    <w:pitch w:val="default"/>
    <w:sig w:usb0="00000000" w:usb1="00000000" w:usb2="00000010" w:usb3="00000000" w:csb0="0004000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981284"/>
    <w:rsid w:val="00053E03"/>
    <w:rsid w:val="00083A86"/>
    <w:rsid w:val="004857E7"/>
    <w:rsid w:val="00537DE7"/>
    <w:rsid w:val="00646955"/>
    <w:rsid w:val="00981284"/>
    <w:rsid w:val="009D6C0D"/>
    <w:rsid w:val="1492146D"/>
    <w:rsid w:val="420315AF"/>
    <w:rsid w:val="456F23B3"/>
    <w:rsid w:val="521D3E2D"/>
    <w:rsid w:val="6096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link w:val="12"/>
    <w:qFormat/>
    <w:uiPriority w:val="0"/>
    <w:pPr>
      <w:jc w:val="left"/>
    </w:pPr>
  </w:style>
  <w:style w:type="paragraph" w:styleId="4">
    <w:name w:val="Body Text Indent"/>
    <w:basedOn w:val="1"/>
    <w:link w:val="14"/>
    <w:semiHidden/>
    <w:unhideWhenUsed/>
    <w:qFormat/>
    <w:uiPriority w:val="99"/>
    <w:pPr>
      <w:spacing w:after="120"/>
      <w:ind w:left="420" w:leftChars="200"/>
    </w:p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3"/>
    <w:qFormat/>
    <w:uiPriority w:val="0"/>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link w:val="15"/>
    <w:qFormat/>
    <w:uiPriority w:val="99"/>
    <w:pPr>
      <w:ind w:firstLine="420" w:firstLineChars="200"/>
    </w:pPr>
  </w:style>
  <w:style w:type="character" w:customStyle="1" w:styleId="12">
    <w:name w:val="批注文字 Char"/>
    <w:basedOn w:val="11"/>
    <w:link w:val="3"/>
    <w:qFormat/>
    <w:uiPriority w:val="0"/>
    <w:rPr>
      <w:rFonts w:ascii="Times New Roman" w:hAnsi="Times New Roman" w:eastAsia="宋体" w:cs="Times New Roman"/>
      <w:szCs w:val="24"/>
    </w:rPr>
  </w:style>
  <w:style w:type="character" w:customStyle="1" w:styleId="13">
    <w:name w:val="正文文本缩进 3 Char"/>
    <w:basedOn w:val="11"/>
    <w:link w:val="7"/>
    <w:qFormat/>
    <w:uiPriority w:val="0"/>
    <w:rPr>
      <w:rFonts w:ascii="Times New Roman" w:hAnsi="Times New Roman" w:eastAsia="宋体" w:cs="Times New Roman"/>
      <w:sz w:val="16"/>
      <w:szCs w:val="16"/>
    </w:rPr>
  </w:style>
  <w:style w:type="character" w:customStyle="1" w:styleId="14">
    <w:name w:val="正文文本缩进 Char"/>
    <w:basedOn w:val="11"/>
    <w:link w:val="4"/>
    <w:semiHidden/>
    <w:qFormat/>
    <w:uiPriority w:val="99"/>
    <w:rPr>
      <w:rFonts w:ascii="Times New Roman" w:hAnsi="Times New Roman" w:eastAsia="宋体" w:cs="Times New Roman"/>
      <w:szCs w:val="24"/>
    </w:rPr>
  </w:style>
  <w:style w:type="character" w:customStyle="1" w:styleId="15">
    <w:name w:val="正文首行缩进 2 Char"/>
    <w:basedOn w:val="14"/>
    <w:link w:val="9"/>
    <w:qFormat/>
    <w:uiPriority w:val="99"/>
    <w:rPr>
      <w:rFonts w:ascii="Times New Roman" w:hAnsi="Times New Roman" w:eastAsia="宋体" w:cs="Times New Roman"/>
      <w:szCs w:val="24"/>
    </w:rPr>
  </w:style>
  <w:style w:type="paragraph" w:customStyle="1" w:styleId="16">
    <w:name w:val="样式"/>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7">
    <w:name w:val="楷体粗正文文字"/>
    <w:basedOn w:val="1"/>
    <w:next w:val="7"/>
    <w:qFormat/>
    <w:uiPriority w:val="0"/>
    <w:pPr>
      <w:snapToGrid w:val="0"/>
      <w:spacing w:line="480" w:lineRule="exact"/>
      <w:ind w:firstLine="560"/>
    </w:pPr>
    <w:rPr>
      <w:sz w:val="28"/>
    </w:rPr>
  </w:style>
  <w:style w:type="character" w:customStyle="1" w:styleId="18">
    <w:name w:val="页眉 Char"/>
    <w:basedOn w:val="11"/>
    <w:link w:val="6"/>
    <w:qFormat/>
    <w:uiPriority w:val="99"/>
    <w:rPr>
      <w:rFonts w:ascii="Times New Roman" w:hAnsi="Times New Roman" w:eastAsia="宋体" w:cs="Times New Roman"/>
      <w:sz w:val="18"/>
      <w:szCs w:val="18"/>
    </w:rPr>
  </w:style>
  <w:style w:type="character" w:customStyle="1" w:styleId="19">
    <w:name w:val="页脚 Char"/>
    <w:basedOn w:val="11"/>
    <w:link w:val="5"/>
    <w:qFormat/>
    <w:uiPriority w:val="99"/>
    <w:rPr>
      <w:rFonts w:ascii="Times New Roman" w:hAnsi="Times New Roman" w:eastAsia="宋体" w:cs="Times New Roman"/>
      <w:sz w:val="18"/>
      <w:szCs w:val="18"/>
    </w:rPr>
  </w:style>
  <w:style w:type="character" w:customStyle="1" w:styleId="20">
    <w:name w:val="NormalCharacter"/>
    <w:qFormat/>
    <w:uiPriority w:val="0"/>
  </w:style>
  <w:style w:type="paragraph" w:customStyle="1" w:styleId="21">
    <w:name w:val="UserStyle_0"/>
    <w:qFormat/>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1009</Words>
  <Characters>5754</Characters>
  <Lines>47</Lines>
  <Paragraphs>13</Paragraphs>
  <TotalTime>30</TotalTime>
  <ScaleCrop>false</ScaleCrop>
  <LinksUpToDate>false</LinksUpToDate>
  <CharactersWithSpaces>6750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2024-03-05T03:28:00Z</dcterms:created>
  <dc:creator>lenovo</dc:creator>
  <cp:lastModifiedBy>合同监管工作岗</cp:lastModifiedBy>
  <dcterms:modified xsi:type="dcterms:W3CDTF">2024-05-23T07:23:40Z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CD50617374CC4D3B95C4E9F1C5DF57AA_12</vt:lpwstr>
  </property>
</Properties>
</file>