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pageBreakBefore w:val="false"/>
        <w:kinsoku w:val="true"/>
        <w:overflowPunct w:val="true"/>
        <w:autoSpaceDE w:val="true"/>
        <w:bidi w:val="0"/>
        <w:snapToGrid w:val="true"/>
        <w:spacing w:lineRule="exact" w:line="560"/>
        <w:ind w:start="0" w:end="918"/>
        <w:jc w:val="center"/>
        <w:textAlignment w:val="auto"/>
        <w:rPr>
          <w:rFonts w:ascii="宋体" w:hAnsi="宋体" w:eastAsia="宋体" w:cs="宋体"/>
          <w:b/>
          <w:bCs/>
        </w:rPr>
      </w:pPr>
      <w:r>
        <w:rPr>
          <w:rFonts w:ascii="宋体" w:hAnsi="宋体" w:cs="宋体" w:eastAsia="宋体"/>
          <w:b/>
          <w:bCs/>
          <w:lang w:val="en-US" w:eastAsia="zh-CN"/>
        </w:rPr>
        <w:t xml:space="preserve">    </w:t>
      </w:r>
      <w:r>
        <w:rPr>
          <w:rFonts w:ascii="方正小标宋_GBK" w:hAnsi="方正小标宋_GBK" w:cs="方正小标宋_GBK" w:eastAsia="方正小标宋_GBK"/>
          <w:b w:val="false"/>
          <w:bCs w:val="false"/>
          <w:sz w:val="40"/>
          <w:szCs w:val="40"/>
        </w:rPr>
        <w:t>内蒙古自治区农副产品买卖合同</w:t>
      </w:r>
    </w:p>
    <w:p>
      <w:pPr>
        <w:pStyle w:val="Normal"/>
        <w:keepNext w:val="false"/>
        <w:keepLines w:val="false"/>
        <w:pageBreakBefore w:val="false"/>
        <w:widowControl/>
        <w:kinsoku w:val="true"/>
        <w:overflowPunct w:val="true"/>
        <w:autoSpaceDE w:val="true"/>
        <w:bidi w:val="0"/>
        <w:snapToGrid w:val="true"/>
        <w:spacing w:lineRule="exact" w:line="560"/>
        <w:textAlignment w:val="auto"/>
        <w:rPr>
          <w:rFonts w:ascii="宋体" w:hAnsi="宋体" w:eastAsia="宋体" w:cs="宋体"/>
          <w:b/>
          <w:bCs/>
          <w:color w:val="000000"/>
          <w:kern w:val="0"/>
          <w:sz w:val="32"/>
          <w:szCs w:val="32"/>
          <w:lang w:bidi="ar"/>
        </w:rPr>
      </w:pPr>
      <w:r>
        <w:rPr>
          <w:rFonts w:eastAsia="宋体" w:cs="宋体" w:ascii="宋体" w:hAnsi="宋体"/>
          <w:b/>
          <w:bCs/>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center"/>
        <w:textAlignment w:val="auto"/>
        <w:rPr>
          <w:rFonts w:ascii="方正楷体_GBK" w:hAnsi="方正楷体_GBK" w:eastAsia="方正楷体_GBK" w:cs="方正楷体_GBK"/>
          <w:sz w:val="28"/>
          <w:szCs w:val="28"/>
        </w:rPr>
      </w:pPr>
      <w:r>
        <w:rPr>
          <w:rFonts w:ascii="方正楷体_GBK" w:hAnsi="方正楷体_GBK" w:cs="方正楷体_GBK" w:eastAsia="方正楷体_GBK"/>
          <w:color w:val="000000"/>
          <w:kern w:val="0"/>
          <w:sz w:val="28"/>
          <w:szCs w:val="28"/>
          <w:lang w:bidi="ar"/>
        </w:rPr>
        <w:t>（示范文本）</w:t>
      </w:r>
    </w:p>
    <w:p>
      <w:pPr>
        <w:pStyle w:val="Normal"/>
        <w:keepNext w:val="false"/>
        <w:keepLines w:val="false"/>
        <w:pageBreakBefore w:val="false"/>
        <w:widowControl/>
        <w:kinsoku w:val="true"/>
        <w:overflowPunct w:val="true"/>
        <w:autoSpaceDE w:val="true"/>
        <w:bidi w:val="0"/>
        <w:snapToGrid w:val="true"/>
        <w:spacing w:lineRule="exact" w:line="560"/>
        <w:jc w:val="center"/>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center"/>
        <w:textAlignment w:val="auto"/>
        <w:rPr>
          <w:rFonts w:ascii="方正黑体_GBK" w:hAnsi="方正黑体_GBK" w:eastAsia="方正黑体_GBK" w:cs="方正黑体_GBK"/>
          <w:b w:val="false"/>
          <w:bCs/>
          <w:color w:val="000000"/>
          <w:kern w:val="0"/>
          <w:sz w:val="28"/>
          <w:szCs w:val="28"/>
          <w:lang w:bidi="ar"/>
        </w:rPr>
      </w:pPr>
      <w:r>
        <w:rPr>
          <w:rFonts w:ascii="方正黑体_GBK" w:hAnsi="方正黑体_GBK" w:cs="方正黑体_GBK" w:eastAsia="方正黑体_GBK"/>
          <w:b w:val="false"/>
          <w:bCs/>
          <w:color w:val="000000"/>
          <w:kern w:val="0"/>
          <w:sz w:val="28"/>
          <w:szCs w:val="28"/>
          <w:lang w:bidi="ar"/>
        </w:rPr>
        <w:t>内蒙古自治区</w:t>
      </w:r>
      <w:r>
        <w:rPr>
          <w:rFonts w:ascii="方正黑体_GBK" w:hAnsi="方正黑体_GBK" w:cs="方正黑体_GBK" w:eastAsia="方正黑体_GBK"/>
          <w:b w:val="false"/>
          <w:bCs/>
          <w:color w:val="000000"/>
          <w:kern w:val="0"/>
          <w:sz w:val="28"/>
          <w:szCs w:val="28"/>
          <w:lang w:eastAsia="zh-CN" w:bidi="ar"/>
        </w:rPr>
        <w:t>市场监督管理局</w:t>
      </w:r>
    </w:p>
    <w:p>
      <w:pPr>
        <w:pStyle w:val="Normal"/>
        <w:keepNext w:val="false"/>
        <w:keepLines w:val="false"/>
        <w:pageBreakBefore w:val="false"/>
        <w:widowControl/>
        <w:kinsoku w:val="true"/>
        <w:overflowPunct w:val="true"/>
        <w:autoSpaceDE w:val="true"/>
        <w:bidi w:val="0"/>
        <w:snapToGrid w:val="true"/>
        <w:spacing w:lineRule="exact" w:line="560"/>
        <w:ind w:firstLine="1680" w:end="0"/>
        <w:textAlignment w:val="auto"/>
        <w:rPr>
          <w:rFonts w:ascii="方正黑体_GBK" w:hAnsi="方正黑体_GBK" w:eastAsia="方正黑体_GBK" w:cs="方正黑体_GBK"/>
          <w:b w:val="false"/>
          <w:bCs/>
          <w:color w:val="000000"/>
          <w:kern w:val="0"/>
          <w:sz w:val="28"/>
          <w:szCs w:val="28"/>
          <w:lang w:bidi="ar"/>
        </w:rPr>
      </w:pPr>
      <w:r>
        <w:rPr>
          <w:rFonts w:ascii="方正黑体_GBK" w:hAnsi="方正黑体_GBK" w:cs="方正黑体_GBK" w:eastAsia="方正黑体_GBK"/>
          <w:b w:val="false"/>
          <w:bCs/>
          <w:color w:val="000000"/>
          <w:kern w:val="0"/>
          <w:sz w:val="28"/>
          <w:szCs w:val="28"/>
          <w:lang w:bidi="ar"/>
        </w:rPr>
        <w:t xml:space="preserve">                              </w:t>
      </w:r>
      <w:r>
        <w:rPr>
          <w:rFonts w:ascii="方正黑体_GBK" w:hAnsi="方正黑体_GBK" w:cs="方正黑体_GBK" w:eastAsia="方正黑体_GBK"/>
          <w:b w:val="false"/>
          <w:bCs/>
          <w:color w:val="000000"/>
          <w:kern w:val="0"/>
          <w:sz w:val="28"/>
          <w:szCs w:val="28"/>
          <w:lang w:val="en-US" w:eastAsia="zh-CN" w:bidi="ar"/>
        </w:rPr>
        <w:t xml:space="preserve">       </w:t>
      </w:r>
      <w:r>
        <w:rPr>
          <w:rFonts w:ascii="方正黑体_GBK" w:hAnsi="方正黑体_GBK" w:cs="方正黑体_GBK" w:eastAsia="方正黑体_GBK"/>
          <w:b w:val="false"/>
          <w:bCs/>
          <w:color w:val="000000"/>
          <w:kern w:val="0"/>
          <w:sz w:val="28"/>
          <w:szCs w:val="28"/>
          <w:lang w:bidi="ar"/>
        </w:rPr>
        <w:t>制定</w:t>
      </w:r>
    </w:p>
    <w:p>
      <w:pPr>
        <w:pStyle w:val="Normal"/>
        <w:keepNext w:val="false"/>
        <w:keepLines w:val="false"/>
        <w:pageBreakBefore w:val="false"/>
        <w:widowControl/>
        <w:kinsoku w:val="true"/>
        <w:overflowPunct w:val="true"/>
        <w:autoSpaceDE w:val="true"/>
        <w:bidi w:val="0"/>
        <w:snapToGrid w:val="true"/>
        <w:spacing w:lineRule="exact" w:line="560"/>
        <w:jc w:val="center"/>
        <w:textAlignment w:val="auto"/>
        <w:rPr>
          <w:rFonts w:ascii="方正黑体_GBK" w:hAnsi="方正黑体_GBK" w:eastAsia="方正黑体_GBK" w:cs="方正黑体_GBK"/>
          <w:b w:val="false"/>
          <w:bCs/>
          <w:color w:val="000000"/>
          <w:kern w:val="0"/>
          <w:sz w:val="28"/>
          <w:szCs w:val="28"/>
          <w:lang w:eastAsia="zh-CN" w:bidi="ar"/>
        </w:rPr>
      </w:pPr>
      <w:r>
        <w:rPr>
          <w:rFonts w:ascii="方正黑体_GBK" w:hAnsi="方正黑体_GBK" w:cs="方正黑体_GBK" w:eastAsia="方正黑体_GBK"/>
          <w:b w:val="false"/>
          <w:bCs/>
          <w:color w:val="000000"/>
          <w:kern w:val="0"/>
          <w:sz w:val="28"/>
          <w:szCs w:val="28"/>
          <w:lang w:bidi="ar"/>
        </w:rPr>
        <w:t>内蒙古自治区</w:t>
      </w:r>
      <w:r>
        <w:rPr>
          <w:rFonts w:ascii="方正黑体_GBK" w:hAnsi="方正黑体_GBK" w:cs="方正黑体_GBK" w:eastAsia="方正黑体_GBK"/>
          <w:b w:val="false"/>
          <w:bCs/>
          <w:color w:val="000000"/>
          <w:kern w:val="0"/>
          <w:sz w:val="28"/>
          <w:szCs w:val="28"/>
          <w:lang w:eastAsia="zh-CN" w:bidi="ar"/>
        </w:rPr>
        <w:t>农牧厅</w:t>
      </w:r>
    </w:p>
    <w:p>
      <w:pPr>
        <w:pStyle w:val="Normal"/>
        <w:keepNext w:val="false"/>
        <w:keepLines w:val="false"/>
        <w:pageBreakBefore w:val="false"/>
        <w:widowControl/>
        <w:kinsoku w:val="true"/>
        <w:overflowPunct w:val="true"/>
        <w:autoSpaceDE w:val="true"/>
        <w:bidi w:val="0"/>
        <w:snapToGrid w:val="true"/>
        <w:spacing w:lineRule="exact" w:line="420"/>
        <w:jc w:val="center"/>
        <w:textAlignment w:val="auto"/>
        <w:rPr>
          <w:rFonts w:ascii="方正黑体_GBK" w:hAnsi="方正黑体_GBK" w:eastAsia="方正黑体_GBK" w:cs="方正黑体_GBK"/>
          <w:b w:val="false"/>
          <w:bCs/>
          <w:color w:val="000000"/>
          <w:kern w:val="0"/>
          <w:sz w:val="28"/>
          <w:szCs w:val="28"/>
          <w:lang w:eastAsia="zh-CN" w:bidi="ar"/>
        </w:rPr>
      </w:pPr>
      <w:r>
        <w:rPr>
          <w:rFonts w:eastAsia="方正黑体_GBK" w:cs="方正黑体_GBK" w:ascii="方正黑体_GBK" w:hAnsi="方正黑体_GBK"/>
          <w:b w:val="false"/>
          <w:bCs/>
          <w:color w:val="000000"/>
          <w:kern w:val="0"/>
          <w:sz w:val="28"/>
          <w:szCs w:val="28"/>
          <w:lang w:eastAsia="zh-CN" w:bidi="ar"/>
        </w:rPr>
      </w:r>
    </w:p>
    <w:p>
      <w:pPr>
        <w:pStyle w:val="Normal"/>
        <w:keepNext w:val="false"/>
        <w:keepLines w:val="false"/>
        <w:pageBreakBefore w:val="false"/>
        <w:widowControl/>
        <w:kinsoku w:val="true"/>
        <w:overflowPunct w:val="true"/>
        <w:autoSpaceDE w:val="true"/>
        <w:bidi w:val="0"/>
        <w:snapToGrid w:val="true"/>
        <w:spacing w:lineRule="exact" w:line="420"/>
        <w:jc w:val="center"/>
        <w:textAlignment w:val="auto"/>
        <w:rPr>
          <w:rFonts w:ascii="方正黑体_GBK" w:hAnsi="方正黑体_GBK" w:eastAsia="方正黑体_GBK" w:cs="方正黑体_GBK"/>
          <w:bCs/>
          <w:color w:val="000000"/>
          <w:kern w:val="0"/>
          <w:sz w:val="28"/>
          <w:szCs w:val="28"/>
          <w:lang w:bidi="ar"/>
        </w:rPr>
      </w:pPr>
      <w:r>
        <w:rPr>
          <w:rFonts w:ascii="方正黑体_GBK" w:hAnsi="方正黑体_GBK" w:cs="方正黑体_GBK" w:eastAsia="方正黑体_GBK"/>
          <w:bCs/>
          <w:color w:val="000000"/>
          <w:kern w:val="0"/>
          <w:sz w:val="28"/>
          <w:szCs w:val="28"/>
          <w:lang w:bidi="ar"/>
        </w:rPr>
        <w:t>说   明</w:t>
      </w:r>
    </w:p>
    <w:p>
      <w:pPr>
        <w:pStyle w:val="Normal"/>
        <w:keepNext w:val="false"/>
        <w:keepLines w:val="false"/>
        <w:pageBreakBefore w:val="false"/>
        <w:widowControl/>
        <w:numPr>
          <w:ilvl w:val="0"/>
          <w:numId w:val="2"/>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kern w:val="0"/>
          <w:sz w:val="22"/>
          <w:szCs w:val="22"/>
          <w:lang w:bidi="ar"/>
        </w:rPr>
      </w:pPr>
      <w:r>
        <w:rPr>
          <w:rFonts w:ascii="方正书宋_GBK" w:hAnsi="方正书宋_GBK" w:cs="方正书宋_GBK" w:eastAsia="方正书宋_GBK"/>
          <w:color w:val="000000"/>
          <w:kern w:val="0"/>
          <w:sz w:val="22"/>
          <w:szCs w:val="22"/>
          <w:lang w:bidi="ar"/>
        </w:rPr>
        <w:t>本合同是根据有关法律规</w:t>
      </w:r>
      <w:r>
        <w:rPr>
          <w:rFonts w:ascii="方正书宋_GBK" w:hAnsi="方正书宋_GBK" w:cs="方正书宋_GBK" w:eastAsia="方正书宋_GBK"/>
          <w:color w:val="000000"/>
          <w:kern w:val="0"/>
          <w:sz w:val="22"/>
          <w:szCs w:val="22"/>
          <w:lang w:val="en-US" w:eastAsia="zh-CN" w:bidi="ar"/>
        </w:rPr>
        <w:t>定</w:t>
      </w:r>
      <w:r>
        <w:rPr>
          <w:rFonts w:ascii="方正书宋_GBK" w:hAnsi="方正书宋_GBK" w:cs="方正书宋_GBK" w:eastAsia="方正书宋_GBK"/>
          <w:color w:val="000000"/>
          <w:kern w:val="0"/>
          <w:sz w:val="22"/>
          <w:szCs w:val="22"/>
          <w:lang w:bidi="ar"/>
        </w:rPr>
        <w:t>制定的示范文本，供涉农涉牧企业、农牧民专业合作社、经营者、农牧民之间签订合同时参照使用。双方当事人也可使用本合同电子版在电子商务平台上签约。</w:t>
      </w:r>
    </w:p>
    <w:p>
      <w:pPr>
        <w:pStyle w:val="Normal"/>
        <w:keepNext w:val="false"/>
        <w:keepLines w:val="false"/>
        <w:pageBreakBefore w:val="false"/>
        <w:widowControl/>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color w:val="000000"/>
          <w:kern w:val="0"/>
          <w:sz w:val="22"/>
          <w:szCs w:val="22"/>
          <w:lang w:bidi="ar"/>
        </w:rPr>
        <w:t xml:space="preserve">二、本合同条款均为提示性条款，供双方当事人约定采用。合同中的未尽事宜，可由双方当事人协商一致后，订立补充条款予以明确。 </w:t>
      </w:r>
    </w:p>
    <w:p>
      <w:pPr>
        <w:pStyle w:val="Normal"/>
        <w:keepNext w:val="false"/>
        <w:keepLines w:val="false"/>
        <w:pageBreakBefore w:val="false"/>
        <w:widowControl/>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color w:val="000000"/>
          <w:kern w:val="0"/>
          <w:sz w:val="22"/>
          <w:szCs w:val="22"/>
          <w:lang w:bidi="ar"/>
        </w:rPr>
        <w:t xml:space="preserve">三、本合同签订前，双方当事人应提交能证明主体身份的身份证或营业执照，并将证明身份的材料复印件作为合同附件。 </w:t>
      </w:r>
    </w:p>
    <w:p>
      <w:pPr>
        <w:pStyle w:val="Normal"/>
        <w:keepNext w:val="false"/>
        <w:keepLines w:val="false"/>
        <w:pageBreakBefore w:val="false"/>
        <w:widowControl/>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color w:val="000000"/>
          <w:kern w:val="0"/>
          <w:sz w:val="22"/>
          <w:szCs w:val="22"/>
          <w:lang w:bidi="ar"/>
        </w:rPr>
        <w:t>四、本合同中的部分条款内容为并列的选择内容，双方当事人可根据实际情况作出选择</w:t>
      </w:r>
      <w:r>
        <w:rPr>
          <w:rFonts w:ascii="方正书宋_GBK" w:hAnsi="方正书宋_GBK" w:cs="方正书宋_GBK" w:eastAsia="方正书宋_GBK"/>
          <w:color w:val="000000"/>
          <w:kern w:val="0"/>
          <w:sz w:val="22"/>
          <w:szCs w:val="22"/>
          <w:lang w:eastAsia="zh-CN" w:bidi="ar"/>
        </w:rPr>
        <w:t>。</w:t>
      </w:r>
      <w:r>
        <w:rPr>
          <w:rFonts w:ascii="方正书宋_GBK" w:hAnsi="方正书宋_GBK" w:cs="方正书宋_GBK" w:eastAsia="方正书宋_GBK"/>
          <w:color w:val="000000"/>
          <w:kern w:val="0"/>
          <w:sz w:val="22"/>
          <w:szCs w:val="22"/>
          <w:lang w:bidi="ar"/>
        </w:rPr>
        <w:t>在签订本合同时，要仔细阅读，选择的内容以划“√”方式选定；对于实际情况未发生或双方当事人不作约定时，应当在空格部位打“</w:t>
      </w:r>
      <w:r>
        <w:rPr>
          <w:rFonts w:eastAsia="方正书宋_GBK" w:cs="方正书宋_GBK" w:ascii="方正书宋_GBK" w:hAnsi="方正书宋_GBK"/>
          <w:color w:val="000000"/>
          <w:kern w:val="0"/>
          <w:sz w:val="22"/>
          <w:szCs w:val="22"/>
          <w:lang w:bidi="ar"/>
        </w:rPr>
        <w:t>×”</w:t>
      </w:r>
      <w:r>
        <w:rPr>
          <w:rFonts w:ascii="方正书宋_GBK" w:hAnsi="方正书宋_GBK" w:cs="方正书宋_GBK" w:eastAsia="方正书宋_GBK"/>
          <w:color w:val="000000"/>
          <w:kern w:val="0"/>
          <w:sz w:val="22"/>
          <w:szCs w:val="22"/>
          <w:lang w:bidi="ar"/>
        </w:rPr>
        <w:t xml:space="preserve">，以示删除不予适用。 </w:t>
      </w:r>
    </w:p>
    <w:p>
      <w:pPr>
        <w:pStyle w:val="Normal"/>
        <w:keepNext w:val="false"/>
        <w:keepLines w:val="false"/>
        <w:pageBreakBefore w:val="false"/>
        <w:widowControl/>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lang w:bidi="ar"/>
        </w:rPr>
      </w:pPr>
      <w:r>
        <w:rPr>
          <w:rFonts w:ascii="方正书宋_GBK" w:hAnsi="方正书宋_GBK" w:cs="方正书宋_GBK" w:eastAsia="方正书宋_GBK"/>
          <w:color w:val="000000"/>
          <w:kern w:val="0"/>
          <w:sz w:val="22"/>
          <w:szCs w:val="22"/>
          <w:lang w:bidi="ar"/>
        </w:rPr>
        <w:t>五、本合同文本空格部位填写内容及其他需要删除或添加的内容，双方当事人应当协商确定后</w:t>
      </w:r>
      <w:r>
        <w:rPr>
          <w:rFonts w:ascii="方正书宋_GBK" w:hAnsi="方正书宋_GBK" w:cs="方正书宋_GBK" w:eastAsia="方正书宋_GBK"/>
          <w:color w:val="000000"/>
          <w:kern w:val="0"/>
          <w:sz w:val="22"/>
          <w:szCs w:val="22"/>
          <w:lang w:eastAsia="zh-CN" w:bidi="ar"/>
        </w:rPr>
        <w:t>，</w:t>
      </w:r>
      <w:r>
        <w:rPr>
          <w:rFonts w:ascii="方正书宋_GBK" w:hAnsi="方正书宋_GBK" w:cs="方正书宋_GBK" w:eastAsia="方正书宋_GBK"/>
          <w:color w:val="000000"/>
          <w:kern w:val="0"/>
          <w:sz w:val="22"/>
          <w:szCs w:val="22"/>
          <w:lang w:bidi="ar"/>
        </w:rPr>
        <w:t xml:space="preserve">准确填写或对合同内容进行适当调整。合同签订生效后，未被修改的文本印刷文字视为双方同意内容。 </w:t>
      </w:r>
    </w:p>
    <w:p>
      <w:pPr>
        <w:pStyle w:val="Normal"/>
        <w:keepNext w:val="false"/>
        <w:keepLines w:val="false"/>
        <w:pageBreakBefore w:val="false"/>
        <w:widowControl/>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lang w:bidi="ar"/>
        </w:rPr>
      </w:pPr>
      <w:r>
        <w:rPr>
          <w:rFonts w:ascii="方正书宋_GBK" w:hAnsi="方正书宋_GBK" w:cs="方正书宋_GBK" w:eastAsia="方正书宋_GBK"/>
          <w:color w:val="000000"/>
          <w:kern w:val="0"/>
          <w:sz w:val="22"/>
          <w:szCs w:val="22"/>
          <w:lang w:bidi="ar"/>
        </w:rPr>
        <w:t>六、双方当事人可以根据实际情况决定本合同原件的份数，并在签订合同时认真核对，以确保各份合同内容一致；在任何情况下，卖方和买方都应当各自至少持有一份合同原件。</w:t>
      </w:r>
    </w:p>
    <w:p>
      <w:pPr>
        <w:pStyle w:val="Heading1"/>
        <w:keepNext w:val="false"/>
        <w:keepLines w:val="false"/>
        <w:pageBreakBefore w:val="false"/>
        <w:kinsoku w:val="true"/>
        <w:overflowPunct w:val="true"/>
        <w:autoSpaceDE w:val="true"/>
        <w:bidi w:val="0"/>
        <w:snapToGrid w:val="true"/>
        <w:spacing w:lineRule="exact" w:line="420"/>
        <w:ind w:firstLine="883" w:start="0" w:end="918"/>
        <w:textAlignment w:val="auto"/>
        <w:rPr>
          <w:rFonts w:ascii="方正书宋_GBK" w:hAnsi="方正书宋_GBK" w:eastAsia="方正书宋_GBK" w:cs="方正书宋_GBK"/>
          <w:b/>
          <w:bCs/>
          <w:color w:val="000000"/>
          <w:kern w:val="0"/>
          <w:sz w:val="22"/>
          <w:szCs w:val="22"/>
          <w:lang w:bidi="ar"/>
        </w:rPr>
      </w:pPr>
      <w:r>
        <w:rPr>
          <w:rFonts w:eastAsia="方正书宋_GBK" w:cs="方正书宋_GBK" w:ascii="方正书宋_GBK" w:hAnsi="方正书宋_GBK"/>
          <w:b/>
          <w:bCs/>
          <w:color w:val="000000"/>
          <w:kern w:val="0"/>
          <w:sz w:val="22"/>
          <w:szCs w:val="22"/>
          <w:lang w:bidi="ar"/>
        </w:rPr>
      </w:r>
    </w:p>
    <w:p>
      <w:pPr>
        <w:pStyle w:val="Heading1"/>
        <w:keepNext w:val="false"/>
        <w:keepLines w:val="false"/>
        <w:pageBreakBefore w:val="false"/>
        <w:kinsoku w:val="true"/>
        <w:overflowPunct w:val="true"/>
        <w:autoSpaceDE w:val="true"/>
        <w:bidi w:val="0"/>
        <w:snapToGrid w:val="true"/>
        <w:spacing w:lineRule="exact" w:line="420"/>
        <w:ind w:firstLine="883" w:start="0" w:end="918"/>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Heading1"/>
        <w:keepNext w:val="false"/>
        <w:keepLines w:val="false"/>
        <w:pageBreakBefore w:val="false"/>
        <w:kinsoku w:val="true"/>
        <w:overflowPunct w:val="true"/>
        <w:autoSpaceDE w:val="true"/>
        <w:bidi w:val="0"/>
        <w:snapToGrid w:val="true"/>
        <w:spacing w:lineRule="exact" w:line="420"/>
        <w:ind w:firstLine="883" w:start="0" w:end="918"/>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Heading1"/>
        <w:keepNext w:val="false"/>
        <w:keepLines w:val="false"/>
        <w:pageBreakBefore w:val="false"/>
        <w:kinsoku w:val="true"/>
        <w:overflowPunct w:val="true"/>
        <w:autoSpaceDE w:val="true"/>
        <w:bidi w:val="0"/>
        <w:snapToGrid w:val="true"/>
        <w:spacing w:lineRule="exact" w:line="420"/>
        <w:ind w:firstLine="883" w:start="0" w:end="918"/>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Heading1"/>
        <w:keepNext w:val="false"/>
        <w:keepLines w:val="false"/>
        <w:pageBreakBefore w:val="false"/>
        <w:kinsoku w:val="true"/>
        <w:overflowPunct w:val="true"/>
        <w:autoSpaceDE w:val="true"/>
        <w:bidi w:val="0"/>
        <w:snapToGrid w:val="true"/>
        <w:spacing w:lineRule="exact" w:line="420"/>
        <w:ind w:firstLine="883" w:start="0" w:end="918"/>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Heading1"/>
        <w:keepNext w:val="false"/>
        <w:keepLines w:val="false"/>
        <w:pageBreakBefore w:val="false"/>
        <w:kinsoku w:val="true"/>
        <w:overflowPunct w:val="true"/>
        <w:autoSpaceDE w:val="true"/>
        <w:bidi w:val="0"/>
        <w:snapToGrid w:val="true"/>
        <w:spacing w:lineRule="exact" w:line="420"/>
        <w:ind w:firstLine="883" w:start="0" w:end="918"/>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Heading1"/>
        <w:keepNext w:val="false"/>
        <w:keepLines w:val="false"/>
        <w:pageBreakBefore w:val="false"/>
        <w:kinsoku w:val="true"/>
        <w:overflowPunct w:val="true"/>
        <w:autoSpaceDE w:val="true"/>
        <w:bidi w:val="0"/>
        <w:snapToGrid w:val="true"/>
        <w:spacing w:lineRule="exact" w:line="420"/>
        <w:ind w:firstLine="883" w:start="0" w:end="918"/>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Heading1"/>
        <w:keepNext w:val="false"/>
        <w:keepLines w:val="false"/>
        <w:pageBreakBefore w:val="false"/>
        <w:kinsoku w:val="true"/>
        <w:overflowPunct w:val="true"/>
        <w:autoSpaceDE w:val="true"/>
        <w:bidi w:val="0"/>
        <w:snapToGrid w:val="true"/>
        <w:spacing w:lineRule="exact" w:line="420"/>
        <w:ind w:firstLine="883" w:start="0" w:end="918"/>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Heading1"/>
        <w:keepNext w:val="false"/>
        <w:keepLines w:val="false"/>
        <w:pageBreakBefore w:val="false"/>
        <w:kinsoku w:val="true"/>
        <w:overflowPunct w:val="true"/>
        <w:autoSpaceDE w:val="true"/>
        <w:bidi w:val="0"/>
        <w:snapToGrid w:val="true"/>
        <w:spacing w:lineRule="exact" w:line="420"/>
        <w:ind w:firstLine="883" w:start="0" w:end="918"/>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Heading1"/>
        <w:keepNext w:val="false"/>
        <w:keepLines w:val="false"/>
        <w:pageBreakBefore w:val="false"/>
        <w:kinsoku w:val="true"/>
        <w:overflowPunct w:val="true"/>
        <w:autoSpaceDE w:val="true"/>
        <w:bidi w:val="0"/>
        <w:snapToGrid w:val="true"/>
        <w:spacing w:lineRule="exact" w:line="420"/>
        <w:ind w:firstLine="883" w:start="0" w:end="918"/>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Heading1"/>
        <w:keepNext w:val="false"/>
        <w:keepLines w:val="false"/>
        <w:pageBreakBefore w:val="false"/>
        <w:kinsoku w:val="true"/>
        <w:overflowPunct w:val="true"/>
        <w:autoSpaceDE w:val="true"/>
        <w:bidi w:val="0"/>
        <w:snapToGrid w:val="true"/>
        <w:spacing w:lineRule="exact" w:line="420"/>
        <w:ind w:firstLine="883" w:start="0" w:end="918"/>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Heading1"/>
        <w:keepNext w:val="false"/>
        <w:keepLines w:val="false"/>
        <w:pageBreakBefore w:val="false"/>
        <w:kinsoku w:val="true"/>
        <w:overflowPunct w:val="true"/>
        <w:autoSpaceDE w:val="true"/>
        <w:bidi w:val="0"/>
        <w:snapToGrid w:val="true"/>
        <w:spacing w:lineRule="exact" w:line="420"/>
        <w:ind w:firstLine="883" w:start="0" w:end="918"/>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Heading1"/>
        <w:keepNext w:val="false"/>
        <w:keepLines w:val="false"/>
        <w:pageBreakBefore w:val="false"/>
        <w:kinsoku w:val="true"/>
        <w:overflowPunct w:val="true"/>
        <w:autoSpaceDE w:val="true"/>
        <w:bidi w:val="0"/>
        <w:snapToGrid w:val="true"/>
        <w:spacing w:lineRule="exact" w:line="420"/>
        <w:ind w:firstLine="883" w:start="0" w:end="918"/>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Heading1"/>
        <w:keepNext w:val="false"/>
        <w:keepLines w:val="false"/>
        <w:pageBreakBefore w:val="false"/>
        <w:kinsoku w:val="true"/>
        <w:overflowPunct w:val="true"/>
        <w:autoSpaceDE w:val="true"/>
        <w:bidi w:val="0"/>
        <w:snapToGrid w:val="true"/>
        <w:spacing w:lineRule="exact" w:line="760"/>
        <w:ind w:start="0" w:end="918"/>
        <w:jc w:val="center"/>
        <w:textAlignment w:val="auto"/>
        <w:rPr>
          <w:rFonts w:ascii="方正小标宋_GBK" w:hAnsi="方正小标宋_GBK" w:eastAsia="方正小标宋_GBK" w:cs="方正小标宋_GBK"/>
          <w:b w:val="false"/>
          <w:bCs w:val="false"/>
          <w:sz w:val="40"/>
          <w:szCs w:val="40"/>
        </w:rPr>
      </w:pPr>
      <w:r>
        <w:rPr>
          <w:rFonts w:ascii="方正小标宋_GBK" w:hAnsi="方正小标宋_GBK" w:cs="方正小标宋_GBK" w:eastAsia="方正小标宋_GBK"/>
          <w:b w:val="false"/>
          <w:bCs w:val="false"/>
          <w:sz w:val="40"/>
          <w:szCs w:val="40"/>
          <w:lang w:val="en-US" w:eastAsia="zh-CN"/>
        </w:rPr>
        <w:t xml:space="preserve">     </w:t>
      </w:r>
      <w:r>
        <w:rPr>
          <w:rFonts w:ascii="方正小标宋_GBK" w:hAnsi="方正小标宋_GBK" w:cs="方正小标宋_GBK" w:eastAsia="方正小标宋_GBK"/>
          <w:b w:val="false"/>
          <w:bCs w:val="false"/>
          <w:sz w:val="40"/>
          <w:szCs w:val="40"/>
        </w:rPr>
        <w:t>内蒙古自治区农副产品买卖合同</w:t>
      </w:r>
    </w:p>
    <w:p>
      <w:pPr>
        <w:pStyle w:val="Normal"/>
        <w:keepNext w:val="false"/>
        <w:keepLines w:val="false"/>
        <w:pageBreakBefore w:val="false"/>
        <w:widowControl/>
        <w:kinsoku w:val="true"/>
        <w:overflowPunct w:val="true"/>
        <w:autoSpaceDE w:val="true"/>
        <w:bidi w:val="0"/>
        <w:snapToGrid w:val="true"/>
        <w:spacing w:lineRule="exact" w:line="760"/>
        <w:jc w:val="center"/>
        <w:textAlignment w:val="auto"/>
        <w:rPr>
          <w:rFonts w:ascii="方正楷体_GBK" w:hAnsi="方正楷体_GBK" w:eastAsia="方正楷体_GBK" w:cs="方正楷体_GBK"/>
          <w:color w:val="000000"/>
          <w:kern w:val="0"/>
          <w:sz w:val="28"/>
          <w:szCs w:val="28"/>
          <w:lang w:bidi="ar"/>
        </w:rPr>
      </w:pPr>
      <w:r>
        <w:rPr>
          <w:rFonts w:ascii="方正楷体_GBK" w:hAnsi="方正楷体_GBK" w:cs="方正楷体_GBK" w:eastAsia="方正楷体_GBK"/>
          <w:color w:val="000000"/>
          <w:kern w:val="0"/>
          <w:sz w:val="28"/>
          <w:szCs w:val="28"/>
          <w:lang w:bidi="ar"/>
        </w:rPr>
        <w:t>（</w:t>
      </w:r>
      <w:r>
        <w:rPr>
          <w:rFonts w:ascii="方正楷体_GBK" w:hAnsi="方正楷体_GBK" w:cs="方正楷体_GBK" w:eastAsia="方正楷体_GBK"/>
          <w:color w:val="000000"/>
          <w:kern w:val="0"/>
          <w:sz w:val="28"/>
          <w:szCs w:val="28"/>
          <w:lang w:val="en-US" w:bidi="ar"/>
        </w:rPr>
        <w:t>示范文本</w:t>
      </w:r>
      <w:r>
        <w:rPr>
          <w:rFonts w:ascii="方正楷体_GBK" w:hAnsi="方正楷体_GBK" w:cs="方正楷体_GBK" w:eastAsia="方正楷体_GBK"/>
          <w:color w:val="000000"/>
          <w:kern w:val="0"/>
          <w:sz w:val="28"/>
          <w:szCs w:val="28"/>
          <w:lang w:bidi="ar"/>
        </w:rPr>
        <w:t>）</w:t>
      </w:r>
    </w:p>
    <w:p>
      <w:pPr>
        <w:pStyle w:val="BodyText"/>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kern w:val="0"/>
          <w:sz w:val="22"/>
          <w:szCs w:val="22"/>
          <w:lang w:bidi="ar"/>
        </w:rPr>
      </w:pPr>
      <w:r>
        <w:rPr>
          <w:rFonts w:eastAsia="方正书宋_GBK" w:cs="方正书宋_GBK" w:ascii="方正书宋_GBK" w:hAnsi="方正书宋_GBK"/>
          <w:color w:val="000000"/>
          <w:kern w:val="0"/>
          <w:sz w:val="22"/>
          <w:szCs w:val="22"/>
          <w:lang w:bidi="ar"/>
        </w:rPr>
      </w:r>
    </w:p>
    <w:p>
      <w:pPr>
        <w:pStyle w:val="BodyText"/>
        <w:keepNext w:val="false"/>
        <w:keepLines w:val="false"/>
        <w:pageBreakBefore w:val="false"/>
        <w:tabs>
          <w:tab w:val="clear" w:pos="420"/>
          <w:tab w:val="left" w:pos="3531" w:leader="none"/>
          <w:tab w:val="left" w:pos="4679" w:leader="none"/>
          <w:tab w:val="left" w:pos="8460" w:leader="none"/>
          <w:tab w:val="left" w:pos="8505" w:leader="none"/>
        </w:tabs>
        <w:kinsoku w:val="true"/>
        <w:overflowPunct w:val="true"/>
        <w:autoSpaceDE w:val="true"/>
        <w:bidi w:val="0"/>
        <w:snapToGrid w:val="true"/>
        <w:spacing w:lineRule="exact" w:line="420"/>
        <w:ind w:end="696"/>
        <w:textAlignment w:val="auto"/>
        <w:rPr>
          <w:rFonts w:ascii="方正书宋_GBK" w:hAnsi="方正书宋_GBK" w:eastAsia="方正书宋_GBK" w:cs="方正书宋_GBK"/>
          <w:color w:val="000000"/>
          <w:spacing w:val="-35"/>
          <w:sz w:val="22"/>
          <w:szCs w:val="22"/>
          <w:u w:val="none"/>
        </w:rPr>
      </w:pPr>
      <w:r>
        <w:rPr>
          <w:rFonts w:ascii="方正书宋_GBK" w:hAnsi="方正书宋_GBK" w:cs="方正书宋_GBK" w:eastAsia="方正书宋_GBK"/>
          <w:b/>
          <w:color w:val="000000"/>
          <w:sz w:val="22"/>
          <w:szCs w:val="22"/>
          <w:lang w:val="en-US"/>
        </w:rPr>
        <w:t>甲方（卖方）</w:t>
      </w:r>
      <w:r>
        <w:rPr>
          <w:rFonts w:ascii="方正书宋_GBK" w:hAnsi="方正书宋_GBK" w:cs="方正书宋_GBK" w:eastAsia="方正书宋_GBK"/>
          <w:color w:val="000000"/>
          <w:spacing w:val="-33"/>
          <w:sz w:val="22"/>
          <w:szCs w:val="22"/>
        </w:rPr>
        <w:t>：</w:t>
      </w:r>
      <w:r>
        <w:rPr>
          <w:rFonts w:ascii="方正书宋_GBK" w:hAnsi="方正书宋_GBK" w:cs="方正书宋_GBK" w:eastAsia="方正书宋_GBK"/>
          <w:color w:val="000000"/>
          <w:spacing w:val="-33"/>
          <w:sz w:val="22"/>
          <w:szCs w:val="22"/>
          <w:u w:val="single"/>
        </w:rPr>
        <w:t xml:space="preserve">  </w:t>
      </w:r>
      <w:r>
        <w:rPr>
          <w:rFonts w:eastAsia="方正书宋_GBK" w:cs="方正书宋_GBK" w:ascii="方正书宋_GBK" w:hAnsi="方正书宋_GBK"/>
          <w:color w:val="000000"/>
          <w:spacing w:val="-33"/>
          <w:sz w:val="22"/>
          <w:szCs w:val="22"/>
          <w:u w:val="single"/>
        </w:rPr>
        <w:tab/>
      </w:r>
      <w:r>
        <w:rPr>
          <w:rFonts w:ascii="方正书宋_GBK" w:hAnsi="方正书宋_GBK" w:cs="方正书宋_GBK" w:eastAsia="方正书宋_GBK"/>
          <w:color w:val="000000"/>
          <w:spacing w:val="-34"/>
          <w:sz w:val="22"/>
          <w:szCs w:val="22"/>
        </w:rPr>
        <w:t>，</w:t>
      </w:r>
      <w:r>
        <w:rPr>
          <w:rFonts w:ascii="方正书宋_GBK" w:hAnsi="方正书宋_GBK" w:cs="方正书宋_GBK" w:eastAsia="方正书宋_GBK"/>
          <w:color w:val="000000"/>
          <w:sz w:val="22"/>
          <w:szCs w:val="22"/>
        </w:rPr>
        <w:t>证件号码</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rPr>
        <w:t xml:space="preserve">       </w:t>
      </w:r>
      <w:r>
        <w:rPr>
          <w:rFonts w:ascii="方正书宋_GBK" w:hAnsi="方正书宋_GBK" w:cs="方正书宋_GBK" w:eastAsia="方正书宋_GBK"/>
          <w:color w:val="000000"/>
          <w:sz w:val="22"/>
          <w:szCs w:val="22"/>
          <w:u w:val="single"/>
          <w:lang w:val="en-US" w:eastAsia="zh-CN"/>
        </w:rPr>
        <w:t xml:space="preserve">      ，</w:t>
      </w:r>
    </w:p>
    <w:p>
      <w:pPr>
        <w:pStyle w:val="BodyText"/>
        <w:keepNext w:val="false"/>
        <w:keepLines w:val="false"/>
        <w:pageBreakBefore w:val="false"/>
        <w:tabs>
          <w:tab w:val="clear" w:pos="420"/>
          <w:tab w:val="left" w:pos="3531" w:leader="none"/>
          <w:tab w:val="left" w:pos="4679" w:leader="none"/>
          <w:tab w:val="left" w:pos="8460" w:leader="none"/>
          <w:tab w:val="left" w:pos="8505" w:leader="none"/>
        </w:tabs>
        <w:kinsoku w:val="true"/>
        <w:overflowPunct w:val="true"/>
        <w:autoSpaceDE w:val="true"/>
        <w:bidi w:val="0"/>
        <w:snapToGrid w:val="true"/>
        <w:spacing w:lineRule="exact" w:line="420"/>
        <w:ind w:end="696"/>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住所：</w:t>
      </w:r>
      <w:r>
        <w:rPr>
          <w:rFonts w:ascii="方正书宋_GBK" w:hAnsi="方正书宋_GBK" w:cs="方正书宋_GBK" w:eastAsia="方正书宋_GBK"/>
          <w:color w:val="000000"/>
          <w:spacing w:val="-33"/>
          <w:sz w:val="22"/>
          <w:szCs w:val="22"/>
          <w:u w:val="single"/>
        </w:rPr>
        <w:t xml:space="preserve"> </w:t>
      </w:r>
      <w:r>
        <w:rPr>
          <w:rFonts w:eastAsia="方正书宋_GBK" w:cs="方正书宋_GBK" w:ascii="方正书宋_GBK" w:hAnsi="方正书宋_GBK"/>
          <w:color w:val="000000"/>
          <w:spacing w:val="-33"/>
          <w:sz w:val="22"/>
          <w:szCs w:val="22"/>
          <w:u w:val="single"/>
        </w:rPr>
        <w:tab/>
      </w:r>
      <w:r>
        <w:rPr>
          <w:rFonts w:eastAsia="方正书宋_GBK" w:cs="方正书宋_GBK" w:ascii="方正书宋_GBK" w:hAnsi="方正书宋_GBK"/>
          <w:color w:val="000000"/>
          <w:spacing w:val="-33"/>
          <w:sz w:val="22"/>
          <w:szCs w:val="22"/>
          <w:u w:val="single"/>
          <w:lang w:val="en-US" w:eastAsia="zh-CN"/>
        </w:rPr>
        <w:t xml:space="preserve">         </w:t>
      </w:r>
      <w:r>
        <w:rPr>
          <w:rFonts w:ascii="方正书宋_GBK" w:hAnsi="方正书宋_GBK" w:cs="方正书宋_GBK" w:eastAsia="方正书宋_GBK"/>
          <w:color w:val="000000"/>
          <w:spacing w:val="-34"/>
          <w:sz w:val="22"/>
          <w:szCs w:val="22"/>
        </w:rPr>
        <w:t>，</w:t>
      </w:r>
      <w:r>
        <w:rPr>
          <w:rFonts w:ascii="方正书宋_GBK" w:hAnsi="方正书宋_GBK" w:cs="方正书宋_GBK" w:eastAsia="方正书宋_GBK"/>
          <w:color w:val="000000"/>
          <w:sz w:val="22"/>
          <w:szCs w:val="22"/>
        </w:rPr>
        <w:t>联系电话：</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rPr>
        <w:t xml:space="preserve">       </w:t>
      </w:r>
      <w:r>
        <w:rPr>
          <w:rFonts w:ascii="方正书宋_GBK" w:hAnsi="方正书宋_GBK" w:cs="方正书宋_GBK" w:eastAsia="方正书宋_GBK"/>
          <w:color w:val="000000"/>
          <w:sz w:val="22"/>
          <w:szCs w:val="22"/>
        </w:rPr>
        <w:t>。</w:t>
      </w:r>
    </w:p>
    <w:p>
      <w:pPr>
        <w:pStyle w:val="BodyText"/>
        <w:keepNext w:val="false"/>
        <w:keepLines w:val="false"/>
        <w:pageBreakBefore w:val="false"/>
        <w:tabs>
          <w:tab w:val="clear" w:pos="420"/>
          <w:tab w:val="left" w:pos="3531" w:leader="none"/>
          <w:tab w:val="left" w:pos="4679" w:leader="none"/>
          <w:tab w:val="left" w:pos="8460" w:leader="none"/>
          <w:tab w:val="left" w:pos="8505" w:leader="none"/>
        </w:tabs>
        <w:kinsoku w:val="true"/>
        <w:overflowPunct w:val="true"/>
        <w:autoSpaceDE w:val="true"/>
        <w:bidi w:val="0"/>
        <w:snapToGrid w:val="true"/>
        <w:spacing w:lineRule="exact" w:line="420"/>
        <w:ind w:end="696"/>
        <w:textAlignment w:val="auto"/>
        <w:rPr>
          <w:rFonts w:ascii="方正书宋_GBK" w:hAnsi="方正书宋_GBK" w:eastAsia="方正书宋_GBK" w:cs="方正书宋_GBK"/>
          <w:color w:val="000000"/>
          <w:spacing w:val="-35"/>
          <w:sz w:val="22"/>
          <w:szCs w:val="22"/>
          <w:u w:val="single"/>
        </w:rPr>
      </w:pPr>
      <w:r>
        <w:rPr>
          <w:rFonts w:ascii="方正书宋_GBK" w:hAnsi="方正书宋_GBK" w:cs="方正书宋_GBK" w:eastAsia="方正书宋_GBK"/>
          <w:b/>
          <w:color w:val="000000"/>
          <w:sz w:val="22"/>
          <w:szCs w:val="22"/>
          <w:lang w:val="en-US"/>
        </w:rPr>
        <w:t>乙方（买方）</w:t>
      </w:r>
      <w:r>
        <w:rPr>
          <w:rFonts w:ascii="方正书宋_GBK" w:hAnsi="方正书宋_GBK" w:cs="方正书宋_GBK" w:eastAsia="方正书宋_GBK"/>
          <w:color w:val="000000"/>
          <w:spacing w:val="-33"/>
          <w:sz w:val="22"/>
          <w:szCs w:val="22"/>
        </w:rPr>
        <w:t>：</w:t>
      </w:r>
      <w:r>
        <w:rPr>
          <w:rFonts w:ascii="方正书宋_GBK" w:hAnsi="方正书宋_GBK" w:cs="方正书宋_GBK" w:eastAsia="方正书宋_GBK"/>
          <w:color w:val="000000"/>
          <w:spacing w:val="-33"/>
          <w:sz w:val="22"/>
          <w:szCs w:val="22"/>
          <w:u w:val="single"/>
        </w:rPr>
        <w:t xml:space="preserve"> </w:t>
      </w:r>
      <w:r>
        <w:rPr>
          <w:rFonts w:eastAsia="方正书宋_GBK" w:cs="方正书宋_GBK" w:ascii="方正书宋_GBK" w:hAnsi="方正书宋_GBK"/>
          <w:color w:val="000000"/>
          <w:spacing w:val="-33"/>
          <w:sz w:val="22"/>
          <w:szCs w:val="22"/>
          <w:u w:val="single"/>
        </w:rPr>
        <w:tab/>
      </w:r>
      <w:r>
        <w:rPr>
          <w:rFonts w:ascii="方正书宋_GBK" w:hAnsi="方正书宋_GBK" w:cs="方正书宋_GBK" w:eastAsia="方正书宋_GBK"/>
          <w:color w:val="000000"/>
          <w:spacing w:val="-34"/>
          <w:sz w:val="22"/>
          <w:szCs w:val="22"/>
        </w:rPr>
        <w:t>，</w:t>
      </w:r>
      <w:r>
        <w:rPr>
          <w:rFonts w:ascii="方正书宋_GBK" w:hAnsi="方正书宋_GBK" w:cs="方正书宋_GBK" w:eastAsia="方正书宋_GBK"/>
          <w:color w:val="000000"/>
          <w:sz w:val="22"/>
          <w:szCs w:val="22"/>
        </w:rPr>
        <w:t>证件号码</w:t>
      </w:r>
      <w:r>
        <w:rPr>
          <w:rFonts w:ascii="方正书宋_GBK" w:hAnsi="方正书宋_GBK" w:cs="方正书宋_GBK" w:eastAsia="方正书宋_GBK"/>
          <w:color w:val="000000"/>
          <w:spacing w:val="-35"/>
          <w:sz w:val="22"/>
          <w:szCs w:val="22"/>
        </w:rPr>
        <w:t>：</w:t>
      </w:r>
      <w:r>
        <w:rPr>
          <w:rFonts w:ascii="方正书宋_GBK" w:hAnsi="方正书宋_GBK" w:cs="方正书宋_GBK" w:eastAsia="方正书宋_GBK"/>
          <w:color w:val="000000"/>
          <w:spacing w:val="-35"/>
          <w:sz w:val="22"/>
          <w:szCs w:val="22"/>
          <w:u w:val="single"/>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rPr>
        <w:t xml:space="preserve">       </w:t>
      </w:r>
      <w:r>
        <w:rPr>
          <w:rFonts w:ascii="方正书宋_GBK" w:hAnsi="方正书宋_GBK" w:cs="方正书宋_GBK" w:eastAsia="方正书宋_GBK"/>
          <w:color w:val="000000"/>
          <w:sz w:val="22"/>
          <w:szCs w:val="22"/>
          <w:u w:val="single"/>
          <w:lang w:val="en-US" w:eastAsia="zh-CN"/>
        </w:rPr>
        <w:t xml:space="preserve">     ，</w:t>
      </w:r>
    </w:p>
    <w:p>
      <w:pPr>
        <w:pStyle w:val="BodyText"/>
        <w:keepNext w:val="false"/>
        <w:keepLines w:val="false"/>
        <w:pageBreakBefore w:val="false"/>
        <w:tabs>
          <w:tab w:val="clear" w:pos="420"/>
          <w:tab w:val="left" w:pos="3531" w:leader="none"/>
          <w:tab w:val="left" w:pos="4679" w:leader="none"/>
          <w:tab w:val="left" w:pos="8460" w:leader="none"/>
          <w:tab w:val="left" w:pos="8505" w:leader="none"/>
        </w:tabs>
        <w:kinsoku w:val="true"/>
        <w:overflowPunct w:val="true"/>
        <w:autoSpaceDE w:val="true"/>
        <w:bidi w:val="0"/>
        <w:snapToGrid w:val="true"/>
        <w:spacing w:lineRule="exact" w:line="420"/>
        <w:ind w:end="696"/>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rPr>
        <w:t>住所：</w:t>
      </w:r>
      <w:r>
        <w:rPr>
          <w:rFonts w:ascii="方正书宋_GBK" w:hAnsi="方正书宋_GBK" w:cs="方正书宋_GBK" w:eastAsia="方正书宋_GBK"/>
          <w:color w:val="000000"/>
          <w:spacing w:val="-33"/>
          <w:sz w:val="22"/>
          <w:szCs w:val="22"/>
          <w:u w:val="single"/>
        </w:rPr>
        <w:t xml:space="preserve"> </w:t>
      </w:r>
      <w:r>
        <w:rPr>
          <w:rFonts w:eastAsia="方正书宋_GBK" w:cs="方正书宋_GBK" w:ascii="方正书宋_GBK" w:hAnsi="方正书宋_GBK"/>
          <w:color w:val="000000"/>
          <w:spacing w:val="-33"/>
          <w:sz w:val="22"/>
          <w:szCs w:val="22"/>
          <w:u w:val="single"/>
        </w:rPr>
        <w:tab/>
      </w:r>
      <w:r>
        <w:rPr>
          <w:rFonts w:eastAsia="方正书宋_GBK" w:cs="方正书宋_GBK" w:ascii="方正书宋_GBK" w:hAnsi="方正书宋_GBK"/>
          <w:color w:val="000000"/>
          <w:spacing w:val="-33"/>
          <w:sz w:val="22"/>
          <w:szCs w:val="22"/>
          <w:u w:val="single"/>
          <w:lang w:val="en-US" w:eastAsia="zh-CN"/>
        </w:rPr>
        <w:t xml:space="preserve">         </w:t>
      </w:r>
      <w:r>
        <w:rPr>
          <w:rFonts w:ascii="方正书宋_GBK" w:hAnsi="方正书宋_GBK" w:cs="方正书宋_GBK" w:eastAsia="方正书宋_GBK"/>
          <w:color w:val="000000"/>
          <w:spacing w:val="-34"/>
          <w:sz w:val="22"/>
          <w:szCs w:val="22"/>
        </w:rPr>
        <w:t>，</w:t>
      </w:r>
      <w:r>
        <w:rPr>
          <w:rFonts w:ascii="方正书宋_GBK" w:hAnsi="方正书宋_GBK" w:cs="方正书宋_GBK" w:eastAsia="方正书宋_GBK"/>
          <w:color w:val="000000"/>
          <w:sz w:val="22"/>
          <w:szCs w:val="22"/>
        </w:rPr>
        <w:t>联系电话：</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根据《中华人民共和国民法典》等有关法律法规，经甲乙双方本着自愿、平等、互惠互利、诚实信用的原则，经双方共同友好协商，就农副产品买卖相关事宜，达成如下协议，双方共同遵照执行。</w:t>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第一条</w:t>
      </w:r>
      <w:r>
        <w:rPr>
          <w:rFonts w:ascii="方正黑体_GBK" w:hAnsi="方正黑体_GBK" w:cs="方正黑体_GBK" w:eastAsia="方正黑体_GBK"/>
          <w:b w:val="false"/>
          <w:bCs w:val="false"/>
          <w:sz w:val="22"/>
          <w:szCs w:val="22"/>
          <w:lang w:val="en-US" w:eastAsia="zh-CN"/>
        </w:rPr>
        <w:t xml:space="preserve"> </w:t>
      </w:r>
      <w:r>
        <w:rPr>
          <w:rFonts w:ascii="方正黑体_GBK" w:hAnsi="方正黑体_GBK" w:cs="方正黑体_GBK" w:eastAsia="方正黑体_GBK"/>
          <w:b w:val="false"/>
          <w:bCs w:val="false"/>
          <w:sz w:val="22"/>
          <w:szCs w:val="22"/>
        </w:rPr>
        <w:t>合同标的物、数量、价款</w:t>
      </w:r>
    </w:p>
    <w:tbl>
      <w:tblPr>
        <w:tblW w:w="8757" w:type="dxa"/>
        <w:jc w:val="start"/>
        <w:tblInd w:w="119" w:type="dxa"/>
        <w:tblLayout w:type="fixed"/>
        <w:tblCellMar>
          <w:top w:w="0" w:type="dxa"/>
          <w:start w:w="0" w:type="dxa"/>
          <w:bottom w:w="0" w:type="dxa"/>
          <w:end w:w="0" w:type="dxa"/>
        </w:tblCellMar>
      </w:tblPr>
      <w:tblGrid>
        <w:gridCol w:w="1382"/>
        <w:gridCol w:w="1135"/>
        <w:gridCol w:w="1116"/>
        <w:gridCol w:w="977"/>
        <w:gridCol w:w="977"/>
        <w:gridCol w:w="884"/>
        <w:gridCol w:w="1071"/>
        <w:gridCol w:w="1215"/>
      </w:tblGrid>
      <w:tr>
        <w:trPr>
          <w:trHeight w:val="559" w:hRule="atLeast"/>
        </w:trPr>
        <w:tc>
          <w:tcPr>
            <w:tcW w:w="1382"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sz w:val="18"/>
                <w:szCs w:val="18"/>
              </w:rPr>
            </w:pPr>
            <w:r>
              <w:rPr>
                <w:rFonts w:ascii="方正书宋_GBK" w:hAnsi="方正书宋_GBK" w:cs="方正书宋_GBK" w:eastAsia="方正书宋_GBK"/>
                <w:b w:val="false"/>
                <w:bCs w:val="false"/>
                <w:sz w:val="18"/>
                <w:szCs w:val="18"/>
                <w:lang w:val="en-US" w:eastAsia="zh-CN"/>
              </w:rPr>
              <w:t>产品</w:t>
            </w:r>
            <w:r>
              <w:rPr>
                <w:rFonts w:ascii="方正书宋_GBK" w:hAnsi="方正书宋_GBK" w:cs="方正书宋_GBK" w:eastAsia="方正书宋_GBK"/>
                <w:b w:val="false"/>
                <w:bCs w:val="false"/>
                <w:sz w:val="18"/>
                <w:szCs w:val="18"/>
              </w:rPr>
              <w:t>名称</w:t>
            </w:r>
          </w:p>
        </w:tc>
        <w:tc>
          <w:tcPr>
            <w:tcW w:w="1135"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ind w:start="287" w:end="0"/>
              <w:textAlignment w:val="auto"/>
              <w:rPr>
                <w:rFonts w:ascii="方正书宋_GBK" w:hAnsi="方正书宋_GBK" w:eastAsia="方正书宋_GBK" w:cs="方正书宋_GBK"/>
                <w:b w:val="false"/>
                <w:bCs w:val="false"/>
                <w:sz w:val="18"/>
                <w:szCs w:val="18"/>
              </w:rPr>
            </w:pPr>
            <w:r>
              <w:rPr>
                <w:rFonts w:ascii="方正书宋_GBK" w:hAnsi="方正书宋_GBK" w:cs="方正书宋_GBK" w:eastAsia="方正书宋_GBK"/>
                <w:b w:val="false"/>
                <w:bCs w:val="false"/>
                <w:sz w:val="18"/>
                <w:szCs w:val="18"/>
              </w:rPr>
              <w:t>品种</w:t>
            </w:r>
          </w:p>
        </w:tc>
        <w:tc>
          <w:tcPr>
            <w:tcW w:w="1116"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ind w:start="277" w:end="0"/>
              <w:textAlignment w:val="auto"/>
              <w:rPr>
                <w:rFonts w:ascii="方正书宋_GBK" w:hAnsi="方正书宋_GBK" w:eastAsia="方正书宋_GBK" w:cs="方正书宋_GBK"/>
                <w:b w:val="false"/>
                <w:bCs w:val="false"/>
                <w:sz w:val="18"/>
                <w:szCs w:val="18"/>
              </w:rPr>
            </w:pPr>
            <w:r>
              <w:rPr>
                <w:rFonts w:ascii="方正书宋_GBK" w:hAnsi="方正书宋_GBK" w:cs="方正书宋_GBK" w:eastAsia="方正书宋_GBK"/>
                <w:b w:val="false"/>
                <w:bCs w:val="false"/>
                <w:sz w:val="18"/>
                <w:szCs w:val="18"/>
              </w:rPr>
              <w:t>产地</w:t>
            </w:r>
          </w:p>
        </w:tc>
        <w:tc>
          <w:tcPr>
            <w:tcW w:w="977"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ind w:start="208" w:end="0"/>
              <w:textAlignment w:val="auto"/>
              <w:rPr>
                <w:rFonts w:ascii="方正书宋_GBK" w:hAnsi="方正书宋_GBK" w:eastAsia="方正书宋_GBK" w:cs="方正书宋_GBK"/>
                <w:b w:val="false"/>
                <w:bCs w:val="false"/>
                <w:sz w:val="18"/>
                <w:szCs w:val="18"/>
              </w:rPr>
            </w:pPr>
            <w:r>
              <w:rPr>
                <w:rFonts w:ascii="方正书宋_GBK" w:hAnsi="方正书宋_GBK" w:cs="方正书宋_GBK" w:eastAsia="方正书宋_GBK"/>
                <w:b w:val="false"/>
                <w:bCs w:val="false"/>
                <w:sz w:val="18"/>
                <w:szCs w:val="18"/>
              </w:rPr>
              <w:t>规格</w:t>
            </w:r>
          </w:p>
        </w:tc>
        <w:tc>
          <w:tcPr>
            <w:tcW w:w="977"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ind w:start="208" w:end="0"/>
              <w:textAlignment w:val="auto"/>
              <w:rPr>
                <w:rFonts w:ascii="方正书宋_GBK" w:hAnsi="方正书宋_GBK" w:eastAsia="方正书宋_GBK" w:cs="方正书宋_GBK"/>
                <w:b w:val="false"/>
                <w:bCs w:val="false"/>
                <w:sz w:val="18"/>
                <w:szCs w:val="18"/>
              </w:rPr>
            </w:pPr>
            <w:r>
              <w:rPr>
                <w:rFonts w:ascii="方正书宋_GBK" w:hAnsi="方正书宋_GBK" w:cs="方正书宋_GBK" w:eastAsia="方正书宋_GBK"/>
                <w:b w:val="false"/>
                <w:bCs w:val="false"/>
                <w:sz w:val="18"/>
                <w:szCs w:val="18"/>
              </w:rPr>
              <w:t>单位</w:t>
            </w:r>
          </w:p>
        </w:tc>
        <w:tc>
          <w:tcPr>
            <w:tcW w:w="884"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ind w:start="208" w:end="0"/>
              <w:textAlignment w:val="auto"/>
              <w:rPr>
                <w:rFonts w:ascii="方正书宋_GBK" w:hAnsi="方正书宋_GBK" w:eastAsia="方正书宋_GBK" w:cs="方正书宋_GBK"/>
                <w:b w:val="false"/>
                <w:bCs w:val="false"/>
                <w:sz w:val="18"/>
                <w:szCs w:val="18"/>
              </w:rPr>
            </w:pPr>
            <w:r>
              <w:rPr>
                <w:rFonts w:ascii="方正书宋_GBK" w:hAnsi="方正书宋_GBK" w:cs="方正书宋_GBK" w:eastAsia="方正书宋_GBK"/>
                <w:b w:val="false"/>
                <w:bCs w:val="false"/>
                <w:sz w:val="18"/>
                <w:szCs w:val="18"/>
              </w:rPr>
              <w:t>数量</w:t>
            </w:r>
          </w:p>
        </w:tc>
        <w:tc>
          <w:tcPr>
            <w:tcW w:w="1071"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ind w:start="207" w:end="0"/>
              <w:textAlignment w:val="auto"/>
              <w:rPr>
                <w:rFonts w:ascii="方正书宋_GBK" w:hAnsi="方正书宋_GBK" w:eastAsia="方正书宋_GBK" w:cs="方正书宋_GBK"/>
                <w:b w:val="false"/>
                <w:bCs w:val="false"/>
                <w:sz w:val="18"/>
                <w:szCs w:val="18"/>
              </w:rPr>
            </w:pPr>
            <w:r>
              <w:rPr>
                <w:rFonts w:ascii="方正书宋_GBK" w:hAnsi="方正书宋_GBK" w:cs="方正书宋_GBK" w:eastAsia="方正书宋_GBK"/>
                <w:b w:val="false"/>
                <w:bCs w:val="false"/>
                <w:sz w:val="18"/>
                <w:szCs w:val="18"/>
              </w:rPr>
              <w:t>单价</w:t>
            </w:r>
            <w:r>
              <w:rPr>
                <w:rFonts w:ascii="方正书宋_GBK" w:hAnsi="方正书宋_GBK" w:cs="方正书宋_GBK" w:eastAsia="方正书宋_GBK"/>
                <w:b w:val="false"/>
                <w:bCs w:val="false"/>
                <w:sz w:val="18"/>
                <w:szCs w:val="18"/>
                <w:lang w:eastAsia="zh-CN"/>
              </w:rPr>
              <w:t>（</w:t>
            </w:r>
            <w:r>
              <w:rPr>
                <w:rFonts w:ascii="方正书宋_GBK" w:hAnsi="方正书宋_GBK" w:cs="方正书宋_GBK" w:eastAsia="方正书宋_GBK"/>
                <w:b w:val="false"/>
                <w:bCs w:val="false"/>
                <w:sz w:val="18"/>
                <w:szCs w:val="18"/>
                <w:lang w:val="en-US" w:eastAsia="zh-CN"/>
              </w:rPr>
              <w:t>元</w:t>
            </w:r>
            <w:r>
              <w:rPr>
                <w:rFonts w:ascii="方正书宋_GBK" w:hAnsi="方正书宋_GBK" w:cs="方正书宋_GBK" w:eastAsia="方正书宋_GBK"/>
                <w:b w:val="false"/>
                <w:bCs w:val="false"/>
                <w:sz w:val="18"/>
                <w:szCs w:val="18"/>
                <w:lang w:eastAsia="zh-CN"/>
              </w:rPr>
              <w:t>）</w:t>
            </w:r>
          </w:p>
        </w:tc>
        <w:tc>
          <w:tcPr>
            <w:tcW w:w="1215"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ind w:start="327" w:end="0"/>
              <w:textAlignment w:val="auto"/>
              <w:rPr>
                <w:rFonts w:ascii="方正书宋_GBK" w:hAnsi="方正书宋_GBK" w:eastAsia="方正书宋_GBK" w:cs="方正书宋_GBK"/>
                <w:b w:val="false"/>
                <w:bCs w:val="false"/>
                <w:sz w:val="18"/>
                <w:szCs w:val="18"/>
                <w:lang w:val="en-US"/>
              </w:rPr>
            </w:pPr>
            <w:r>
              <w:rPr>
                <w:rFonts w:ascii="方正书宋_GBK" w:hAnsi="方正书宋_GBK" w:cs="方正书宋_GBK" w:eastAsia="方正书宋_GBK"/>
                <w:b w:val="false"/>
                <w:bCs w:val="false"/>
                <w:sz w:val="18"/>
                <w:szCs w:val="18"/>
              </w:rPr>
              <w:t>金额</w:t>
            </w:r>
            <w:r>
              <w:rPr>
                <w:rFonts w:ascii="方正书宋_GBK" w:hAnsi="方正书宋_GBK" w:cs="方正书宋_GBK" w:eastAsia="方正书宋_GBK"/>
                <w:b w:val="false"/>
                <w:bCs w:val="false"/>
                <w:sz w:val="18"/>
                <w:szCs w:val="18"/>
                <w:lang w:eastAsia="zh-CN"/>
              </w:rPr>
              <w:t>（</w:t>
            </w:r>
            <w:r>
              <w:rPr>
                <w:rFonts w:ascii="方正书宋_GBK" w:hAnsi="方正书宋_GBK" w:cs="方正书宋_GBK" w:eastAsia="方正书宋_GBK"/>
                <w:b w:val="false"/>
                <w:bCs w:val="false"/>
                <w:sz w:val="18"/>
                <w:szCs w:val="18"/>
                <w:lang w:val="en-US" w:eastAsia="zh-CN"/>
              </w:rPr>
              <w:t>元</w:t>
            </w:r>
            <w:r>
              <w:rPr>
                <w:rFonts w:ascii="方正书宋_GBK" w:hAnsi="方正书宋_GBK" w:cs="方正书宋_GBK" w:eastAsia="方正书宋_GBK"/>
                <w:b w:val="false"/>
                <w:bCs w:val="false"/>
                <w:sz w:val="18"/>
                <w:szCs w:val="18"/>
                <w:lang w:eastAsia="zh-CN"/>
              </w:rPr>
              <w:t>）</w:t>
            </w:r>
          </w:p>
        </w:tc>
      </w:tr>
      <w:tr>
        <w:trPr>
          <w:trHeight w:val="560" w:hRule="atLeast"/>
        </w:trPr>
        <w:tc>
          <w:tcPr>
            <w:tcW w:w="1382"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 w:val="false"/>
                <w:bCs w:val="false"/>
                <w:sz w:val="18"/>
                <w:szCs w:val="18"/>
                <w:lang w:val="en-US"/>
              </w:rPr>
            </w:pPr>
            <w:r>
              <w:rPr>
                <w:rFonts w:eastAsia="方正书宋_GBK" w:cs="方正书宋_GBK" w:ascii="方正书宋_GBK" w:hAnsi="方正书宋_GBK"/>
                <w:b w:val="false"/>
                <w:bCs w:val="false"/>
                <w:sz w:val="18"/>
                <w:szCs w:val="18"/>
                <w:lang w:val="en-US"/>
              </w:rPr>
            </w:r>
          </w:p>
        </w:tc>
        <w:tc>
          <w:tcPr>
            <w:tcW w:w="1135"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6"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7"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7"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84"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71"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5"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0" w:hRule="atLeast"/>
        </w:trPr>
        <w:tc>
          <w:tcPr>
            <w:tcW w:w="1382"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5"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6"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7"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7"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84"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71"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5"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0" w:hRule="atLeast"/>
        </w:trPr>
        <w:tc>
          <w:tcPr>
            <w:tcW w:w="1382"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5"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6"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7"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7"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84"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71"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5"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0" w:hRule="atLeast"/>
        </w:trPr>
        <w:tc>
          <w:tcPr>
            <w:tcW w:w="1382"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5"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6"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7"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7"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84"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71"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5"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59" w:hRule="atLeast"/>
        </w:trPr>
        <w:tc>
          <w:tcPr>
            <w:tcW w:w="1382"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5"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6"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7"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7"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84"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71"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5"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703" w:hRule="atLeast"/>
        </w:trPr>
        <w:tc>
          <w:tcPr>
            <w:tcW w:w="8757" w:type="dxa"/>
            <w:gridSpan w:val="8"/>
            <w:tcBorders>
              <w:top w:val="single" w:sz="4" w:space="0" w:color="000000"/>
              <w:start w:val="single" w:sz="4" w:space="0" w:color="000000"/>
              <w:bottom w:val="single" w:sz="4" w:space="0" w:color="000000"/>
              <w:end w:val="single" w:sz="4" w:space="0" w:color="000000"/>
            </w:tcBorders>
          </w:tcPr>
          <w:p>
            <w:pPr>
              <w:pStyle w:val="TableParagraph"/>
              <w:keepNext w:val="false"/>
              <w:keepLines w:val="false"/>
              <w:tabs>
                <w:tab w:val="clear" w:pos="420"/>
                <w:tab w:val="left" w:pos="5903" w:leader="none"/>
                <w:tab w:val="left" w:pos="7806" w:leader="none"/>
              </w:tabs>
              <w:kinsoku w:val="true"/>
              <w:overflowPunct w:val="true"/>
              <w:autoSpaceDE w:val="true"/>
              <w:bidi w:val="0"/>
              <w:snapToGrid w:val="false"/>
              <w:spacing w:lineRule="exact" w:line="420"/>
              <w:ind w:end="-28"/>
              <w:textAlignment w:val="auto"/>
              <w:rPr>
                <w:rFonts w:ascii="方正书宋_GBK" w:hAnsi="方正书宋_GBK" w:eastAsia="方正书宋_GBK" w:cs="方正书宋_GBK"/>
                <w:spacing w:val="-9"/>
                <w:sz w:val="18"/>
                <w:szCs w:val="18"/>
                <w:u w:val="single"/>
                <w:lang w:val="en-US"/>
              </w:rPr>
            </w:pPr>
            <w:r>
              <w:rPr>
                <w:rFonts w:ascii="方正书宋_GBK" w:hAnsi="方正书宋_GBK" w:cs="方正书宋_GBK" w:eastAsia="方正书宋_GBK"/>
                <w:sz w:val="18"/>
                <w:szCs w:val="18"/>
              </w:rPr>
              <w:t>合计人民币金</w:t>
            </w:r>
            <w:r>
              <w:rPr>
                <w:rFonts w:ascii="方正书宋_GBK" w:hAnsi="方正书宋_GBK" w:cs="方正书宋_GBK" w:eastAsia="方正书宋_GBK"/>
                <w:spacing w:val="-9"/>
                <w:sz w:val="18"/>
                <w:szCs w:val="18"/>
              </w:rPr>
              <w:t>额</w:t>
            </w:r>
            <w:r>
              <w:rPr>
                <w:rFonts w:ascii="方正书宋_GBK" w:hAnsi="方正书宋_GBK" w:cs="方正书宋_GBK" w:eastAsia="方正书宋_GBK"/>
                <w:sz w:val="18"/>
                <w:szCs w:val="18"/>
              </w:rPr>
              <w:t>（大写</w:t>
            </w:r>
            <w:r>
              <w:rPr>
                <w:rFonts w:ascii="方正书宋_GBK" w:hAnsi="方正书宋_GBK" w:cs="方正书宋_GBK" w:eastAsia="方正书宋_GBK"/>
                <w:spacing w:val="-9"/>
                <w:sz w:val="18"/>
                <w:szCs w:val="18"/>
              </w:rPr>
              <w:t>）：</w:t>
            </w:r>
            <w:r>
              <w:rPr>
                <w:rFonts w:ascii="方正书宋_GBK" w:hAnsi="方正书宋_GBK" w:cs="方正书宋_GBK" w:eastAsia="方正书宋_GBK"/>
                <w:spacing w:val="-9"/>
                <w:sz w:val="18"/>
                <w:szCs w:val="18"/>
                <w:u w:val="single"/>
              </w:rPr>
              <w:t xml:space="preserve"> </w:t>
            </w:r>
            <w:r>
              <w:rPr>
                <w:rFonts w:ascii="方正书宋_GBK" w:hAnsi="方正书宋_GBK" w:cs="方正书宋_GBK" w:eastAsia="方正书宋_GBK"/>
                <w:spacing w:val="-9"/>
                <w:sz w:val="18"/>
                <w:szCs w:val="18"/>
                <w:u w:val="single"/>
                <w:lang w:val="en-US"/>
              </w:rPr>
              <w:t xml:space="preserve">                          （含税）      </w:t>
            </w:r>
          </w:p>
          <w:p>
            <w:pPr>
              <w:pStyle w:val="TableParagraph"/>
              <w:keepNext w:val="false"/>
              <w:keepLines w:val="false"/>
              <w:tabs>
                <w:tab w:val="clear" w:pos="420"/>
                <w:tab w:val="left" w:pos="5903" w:leader="none"/>
                <w:tab w:val="left" w:pos="7806" w:leader="none"/>
              </w:tabs>
              <w:kinsoku w:val="true"/>
              <w:overflowPunct w:val="true"/>
              <w:autoSpaceDE w:val="true"/>
              <w:bidi w:val="0"/>
              <w:snapToGrid w:val="false"/>
              <w:spacing w:lineRule="exact" w:line="420"/>
              <w:ind w:end="-28"/>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小写：</w:t>
            </w:r>
            <w:r>
              <w:rPr>
                <w:rFonts w:ascii="方正书宋_GBK" w:hAnsi="方正书宋_GBK" w:cs="方正书宋_GBK" w:eastAsia="方正书宋_GBK"/>
                <w:sz w:val="18"/>
                <w:szCs w:val="18"/>
                <w:u w:val="single"/>
                <w:lang w:val="en-US"/>
              </w:rPr>
              <w:t xml:space="preserve">              </w:t>
            </w:r>
            <w:r>
              <w:rPr>
                <w:rFonts w:ascii="方正书宋_GBK" w:hAnsi="方正书宋_GBK" w:cs="方正书宋_GBK" w:eastAsia="方正书宋_GBK"/>
                <w:sz w:val="18"/>
                <w:szCs w:val="18"/>
                <w:u w:val="single"/>
              </w:rPr>
              <w:t>（含税）</w:t>
            </w:r>
          </w:p>
        </w:tc>
      </w:tr>
    </w:tbl>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第二条 质量标准</w:t>
      </w:r>
    </w:p>
    <w:p>
      <w:pPr>
        <w:pStyle w:val="BodyText"/>
        <w:keepNext w:val="false"/>
        <w:keepLines w:val="false"/>
        <w:pageBreakBefore w:val="false"/>
        <w:tabs>
          <w:tab w:val="clear" w:pos="420"/>
          <w:tab w:val="left" w:pos="8369" w:leader="none"/>
        </w:tabs>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pacing w:val="4"/>
          <w:sz w:val="22"/>
          <w:szCs w:val="22"/>
        </w:rPr>
        <w:t>产品的质量要求</w:t>
      </w:r>
      <w:r>
        <w:rPr>
          <w:rFonts w:eastAsia="方正书宋_GBK" w:cs="方正书宋_GBK" w:ascii="方正书宋_GBK" w:hAnsi="方正书宋_GBK"/>
          <w:spacing w:val="4"/>
          <w:sz w:val="22"/>
          <w:szCs w:val="22"/>
        </w:rPr>
        <w:t>:</w:t>
      </w:r>
      <w:r>
        <w:rPr>
          <w:rFonts w:ascii="方正书宋_GBK" w:hAnsi="方正书宋_GBK" w:cs="方正书宋_GBK" w:eastAsia="方正书宋_GBK"/>
          <w:spacing w:val="4"/>
          <w:sz w:val="22"/>
          <w:szCs w:val="22"/>
        </w:rPr>
        <w:t>严格执行国家、</w:t>
      </w:r>
      <w:r>
        <w:rPr>
          <w:rFonts w:ascii="方正书宋_GBK" w:hAnsi="方正书宋_GBK" w:cs="方正书宋_GBK" w:eastAsia="方正书宋_GBK"/>
          <w:color w:val="000000"/>
          <w:spacing w:val="4"/>
          <w:sz w:val="22"/>
          <w:szCs w:val="22"/>
          <w:lang w:val="en-US" w:eastAsia="zh-CN"/>
        </w:rPr>
        <w:t>地方、</w:t>
      </w:r>
      <w:r>
        <w:rPr>
          <w:rFonts w:ascii="方正书宋_GBK" w:hAnsi="方正书宋_GBK" w:cs="方正书宋_GBK" w:eastAsia="方正书宋_GBK"/>
          <w:spacing w:val="4"/>
          <w:sz w:val="22"/>
          <w:szCs w:val="22"/>
        </w:rPr>
        <w:t>行业</w:t>
      </w:r>
      <w:r>
        <w:rPr>
          <w:rFonts w:ascii="方正书宋_GBK" w:hAnsi="方正书宋_GBK" w:cs="方正书宋_GBK" w:eastAsia="方正书宋_GBK"/>
          <w:spacing w:val="6"/>
          <w:sz w:val="22"/>
          <w:szCs w:val="22"/>
        </w:rPr>
        <w:t>及</w:t>
      </w:r>
      <w:r>
        <w:rPr>
          <w:rFonts w:ascii="方正书宋_GBK" w:hAnsi="方正书宋_GBK" w:cs="方正书宋_GBK" w:eastAsia="方正书宋_GBK"/>
          <w:spacing w:val="6"/>
          <w:sz w:val="22"/>
          <w:szCs w:val="22"/>
          <w:u w:val="single"/>
        </w:rPr>
        <w:t xml:space="preserve"> </w:t>
      </w:r>
      <w:r>
        <w:rPr>
          <w:rFonts w:eastAsia="方正书宋_GBK" w:cs="方正书宋_GBK" w:ascii="方正书宋_GBK" w:hAnsi="方正书宋_GBK"/>
          <w:spacing w:val="6"/>
          <w:sz w:val="22"/>
          <w:szCs w:val="22"/>
          <w:u w:val="single"/>
        </w:rPr>
        <w:tab/>
      </w:r>
      <w:r>
        <w:rPr>
          <w:rFonts w:ascii="方正书宋_GBK" w:hAnsi="方正书宋_GBK" w:cs="方正书宋_GBK" w:eastAsia="方正书宋_GBK"/>
          <w:sz w:val="22"/>
          <w:szCs w:val="22"/>
        </w:rPr>
        <w:t>标</w:t>
      </w:r>
    </w:p>
    <w:p>
      <w:pPr>
        <w:pStyle w:val="BodyText"/>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准。</w:t>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第三条 供货期限</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双方同意按以下第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种方式供货：</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、一次性交付，甲方应于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日前向乙方交付本合同全部标的物。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、分批交付，甲方应分别于以下日期前向乙方交付本合同标的物。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）第一批，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（数量），应于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日前交付。</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）第二批，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（数量），应于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日前交付。</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）第三批，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（数量），应于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日前交付。</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lang w:val="zh-CN"/>
        </w:rPr>
        <w:t>第四条</w:t>
      </w:r>
      <w:r>
        <w:rPr>
          <w:rFonts w:ascii="方正黑体_GBK" w:hAnsi="方正黑体_GBK" w:cs="方正黑体_GBK" w:eastAsia="方正黑体_GBK"/>
          <w:b w:val="false"/>
          <w:bCs w:val="false"/>
          <w:sz w:val="22"/>
          <w:szCs w:val="22"/>
        </w:rPr>
        <w:t xml:space="preserve"> 交货方式与交货地点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、双方同意按以下第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种方式交付本合同标的物：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）甲方送货：甲方应于本合同约定供货期限内将货物运送至合同约定交货地点。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）乙方自提：乙方应于本合同约定供货期限内自行到合同约定交货地点提取货物。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FF"/>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）甲方代办托运：本合同约定供货期限内</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甲方将到期货物交付乙方指定的承运单位运送至合同约定交货地点，运输费用由乙方承担。甲方办理托运付款方式为货到付款，乙方应确保其指定的承运单位支持货到付款业务</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如乙方指定承运单位不支持货到付款业务，甲方有权委托其</w:t>
      </w:r>
      <w:r>
        <w:rPr>
          <w:rFonts w:ascii="方正书宋_GBK" w:hAnsi="方正书宋_GBK" w:cs="方正书宋_GBK" w:eastAsia="方正书宋_GBK"/>
          <w:sz w:val="22"/>
          <w:szCs w:val="22"/>
          <w:lang w:eastAsia="zh-CN"/>
        </w:rPr>
        <w:t>他</w:t>
      </w:r>
      <w:r>
        <w:rPr>
          <w:rFonts w:ascii="方正书宋_GBK" w:hAnsi="方正书宋_GBK" w:cs="方正书宋_GBK" w:eastAsia="方正书宋_GBK"/>
          <w:sz w:val="22"/>
          <w:szCs w:val="22"/>
        </w:rPr>
        <w:t>支持货到付款业务的运输单位承运。</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、交货地点：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lang w:val="zh-CN"/>
        </w:rPr>
        <w:t>第五条 包装标准、包装物的供应及费用负担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bCs/>
          <w:color w:val="000000"/>
          <w:sz w:val="22"/>
          <w:szCs w:val="22"/>
          <w:lang w:eastAsia="zh-CN"/>
        </w:rPr>
        <w:t>、</w:t>
      </w:r>
      <w:r>
        <w:rPr>
          <w:rFonts w:ascii="方正书宋_GBK" w:hAnsi="方正书宋_GBK" w:cs="方正书宋_GBK" w:eastAsia="方正书宋_GBK"/>
          <w:sz w:val="22"/>
          <w:szCs w:val="22"/>
        </w:rPr>
        <w:t>产品的包装由</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lang w:val="en-US" w:eastAsia="zh-CN"/>
        </w:rPr>
        <w:t>方</w:t>
      </w:r>
      <w:r>
        <w:rPr>
          <w:rFonts w:ascii="方正书宋_GBK" w:hAnsi="方正书宋_GBK" w:cs="方正书宋_GBK" w:eastAsia="方正书宋_GBK"/>
          <w:sz w:val="22"/>
          <w:szCs w:val="22"/>
        </w:rPr>
        <w:t>负责</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产品应严格按国家</w:t>
      </w:r>
      <w:r>
        <w:rPr>
          <w:rFonts w:ascii="方正书宋_GBK" w:hAnsi="方正书宋_GBK" w:cs="方正书宋_GBK" w:eastAsia="方正书宋_GBK"/>
          <w:color w:val="000000"/>
          <w:sz w:val="22"/>
          <w:szCs w:val="22"/>
        </w:rPr>
        <w:t>、地方</w:t>
      </w:r>
      <w:r>
        <w:rPr>
          <w:rFonts w:ascii="方正书宋_GBK" w:hAnsi="方正书宋_GBK" w:cs="方正书宋_GBK" w:eastAsia="方正书宋_GBK"/>
          <w:sz w:val="22"/>
          <w:szCs w:val="22"/>
        </w:rPr>
        <w:t>或行业标准的包装要求进行包装，如因包装原因造成产品的损坏，因而发生的一切费用由负责包装的一方承担。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bCs/>
          <w:color w:val="000000"/>
          <w:sz w:val="22"/>
          <w:szCs w:val="22"/>
          <w:lang w:eastAsia="zh-CN"/>
        </w:rPr>
        <w:t>、</w:t>
      </w:r>
      <w:r>
        <w:rPr>
          <w:rFonts w:ascii="方正书宋_GBK" w:hAnsi="方正书宋_GBK" w:cs="方正书宋_GBK" w:eastAsia="方正书宋_GBK"/>
          <w:sz w:val="22"/>
          <w:szCs w:val="22"/>
        </w:rPr>
        <w:t>产品包装所需的一切包装费用均包含在合同单价内。</w:t>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第六条 合理损耗标准及计算方法</w:t>
      </w:r>
    </w:p>
    <w:p>
      <w:pPr>
        <w:pStyle w:val="Normal"/>
        <w:keepNext w:val="false"/>
        <w:keepLines w:val="false"/>
        <w:pageBreakBefore w:val="false"/>
        <w:tabs>
          <w:tab w:val="clear" w:pos="420"/>
          <w:tab w:val="left" w:pos="2027" w:leader="none"/>
        </w:tabs>
        <w:kinsoku w:val="true"/>
        <w:overflowPunct w:val="true"/>
        <w:autoSpaceDE w:val="true"/>
        <w:bidi w:val="0"/>
        <w:snapToGrid w:val="true"/>
        <w:spacing w:lineRule="exact" w:line="420"/>
        <w:ind w:firstLine="440" w:end="1724"/>
        <w:jc w:val="start"/>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t>1</w:t>
      </w:r>
      <w:r>
        <w:rPr>
          <w:rFonts w:ascii="方正书宋_GBK" w:hAnsi="方正书宋_GBK" w:cs="方正书宋_GBK" w:eastAsia="方正书宋_GBK"/>
          <w:bCs/>
          <w:sz w:val="22"/>
          <w:szCs w:val="22"/>
        </w:rPr>
        <w:t>、</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Cs/>
          <w:sz w:val="22"/>
          <w:szCs w:val="22"/>
          <w:u w:val="single"/>
          <w:lang w:val="en-US"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bCs/>
          <w:sz w:val="22"/>
          <w:szCs w:val="22"/>
        </w:rPr>
        <w:t xml:space="preserve">  </w:t>
      </w:r>
      <w:r>
        <w:rPr>
          <w:rFonts w:ascii="方正书宋_GBK" w:hAnsi="方正书宋_GBK" w:cs="方正书宋_GBK" w:eastAsia="方正书宋_GBK"/>
          <w:b/>
          <w:sz w:val="22"/>
          <w:szCs w:val="22"/>
        </w:rPr>
        <w:t xml:space="preserve"> </w:t>
      </w:r>
    </w:p>
    <w:p>
      <w:pPr>
        <w:pStyle w:val="Normal"/>
        <w:keepNext w:val="false"/>
        <w:keepLines w:val="false"/>
        <w:pageBreakBefore w:val="false"/>
        <w:tabs>
          <w:tab w:val="clear" w:pos="420"/>
          <w:tab w:val="left" w:pos="2027" w:leader="none"/>
        </w:tabs>
        <w:kinsoku w:val="true"/>
        <w:overflowPunct w:val="true"/>
        <w:autoSpaceDE w:val="true"/>
        <w:bidi w:val="0"/>
        <w:snapToGrid w:val="true"/>
        <w:spacing w:lineRule="exact" w:line="420"/>
        <w:ind w:firstLine="440" w:end="1724"/>
        <w:jc w:val="start"/>
        <w:textAlignment w:val="auto"/>
        <w:rPr>
          <w:rFonts w:ascii="方正书宋_GBK" w:hAnsi="方正书宋_GBK" w:eastAsia="方正书宋_GBK" w:cs="方正书宋_GBK"/>
          <w:b/>
          <w:sz w:val="22"/>
          <w:szCs w:val="22"/>
        </w:rPr>
      </w:pPr>
      <w:r>
        <w:rPr>
          <w:rFonts w:eastAsia="方正书宋_GBK" w:cs="方正书宋_GBK" w:ascii="方正书宋_GBK" w:hAnsi="方正书宋_GBK"/>
          <w:bCs/>
          <w:sz w:val="22"/>
          <w:szCs w:val="22"/>
        </w:rPr>
        <w:t>2</w:t>
      </w:r>
      <w:r>
        <w:rPr>
          <w:rFonts w:ascii="方正书宋_GBK" w:hAnsi="方正书宋_GBK" w:cs="方正书宋_GBK" w:eastAsia="方正书宋_GBK"/>
          <w:bCs/>
          <w:sz w:val="22"/>
          <w:szCs w:val="22"/>
        </w:rPr>
        <w:t>、</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Cs/>
          <w:sz w:val="22"/>
          <w:szCs w:val="22"/>
          <w:u w:val="single"/>
          <w:lang w:val="en-US"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bCs/>
          <w:sz w:val="22"/>
          <w:szCs w:val="22"/>
        </w:rPr>
        <w:t xml:space="preserve"> </w:t>
      </w:r>
      <w:r>
        <w:rPr>
          <w:rFonts w:ascii="方正书宋_GBK" w:hAnsi="方正书宋_GBK" w:cs="方正书宋_GBK" w:eastAsia="方正书宋_GBK"/>
          <w:b/>
          <w:sz w:val="22"/>
          <w:szCs w:val="22"/>
        </w:rPr>
        <w:t xml:space="preserve"> </w:t>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第七条 货物风险承担</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bCs/>
          <w:sz w:val="22"/>
          <w:szCs w:val="22"/>
        </w:rPr>
      </w:pPr>
      <w:r>
        <w:rPr>
          <w:rFonts w:ascii="方正书宋_GBK" w:hAnsi="方正书宋_GBK" w:cs="方正书宋_GBK" w:eastAsia="方正书宋_GBK"/>
          <w:color w:val="000000"/>
          <w:sz w:val="22"/>
          <w:szCs w:val="22"/>
        </w:rPr>
        <w:t>货物完成交付前的毁损灭失风险由甲方承担，交付之后由乙方承担。</w:t>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第八条 货物验收</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70C0"/>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bCs/>
          <w:color w:val="000000"/>
          <w:sz w:val="22"/>
          <w:szCs w:val="22"/>
          <w:lang w:eastAsia="zh-CN"/>
        </w:rPr>
        <w:t>、</w:t>
      </w:r>
      <w:r>
        <w:rPr>
          <w:rFonts w:ascii="方正书宋_GBK" w:hAnsi="方正书宋_GBK" w:cs="方正书宋_GBK" w:eastAsia="方正书宋_GBK"/>
          <w:sz w:val="22"/>
          <w:szCs w:val="22"/>
        </w:rPr>
        <w:t>产品验收标准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严格按本合同第一条</w:t>
      </w:r>
      <w:r>
        <w:rPr>
          <w:rFonts w:ascii="方正书宋_GBK" w:hAnsi="方正书宋_GBK" w:cs="方正书宋_GBK" w:eastAsia="方正书宋_GBK"/>
          <w:color w:val="000000"/>
          <w:sz w:val="22"/>
          <w:szCs w:val="22"/>
        </w:rPr>
        <w:t>及第二条</w:t>
      </w:r>
      <w:r>
        <w:rPr>
          <w:rFonts w:ascii="方正书宋_GBK" w:hAnsi="方正书宋_GBK" w:cs="方正书宋_GBK" w:eastAsia="方正书宋_GBK"/>
          <w:sz w:val="22"/>
          <w:szCs w:val="22"/>
        </w:rPr>
        <w:t>约定的标准进行验收。</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bCs/>
          <w:color w:val="000000"/>
          <w:sz w:val="22"/>
          <w:szCs w:val="22"/>
          <w:lang w:eastAsia="zh-CN"/>
        </w:rPr>
        <w:t>、</w:t>
      </w:r>
      <w:r>
        <w:rPr>
          <w:rFonts w:ascii="方正书宋_GBK" w:hAnsi="方正书宋_GBK" w:cs="方正书宋_GBK" w:eastAsia="方正书宋_GBK"/>
          <w:sz w:val="22"/>
          <w:szCs w:val="22"/>
        </w:rPr>
        <w:t>产品运至本合同约定交货地点</w:t>
      </w:r>
      <w:r>
        <w:rPr>
          <w:rFonts w:ascii="方正书宋_GBK" w:hAnsi="方正书宋_GBK" w:cs="方正书宋_GBK" w:eastAsia="方正书宋_GBK"/>
          <w:color w:val="000000"/>
          <w:sz w:val="22"/>
          <w:szCs w:val="22"/>
        </w:rPr>
        <w:t>或乙方到合同约定交货地点提取货物</w:t>
      </w:r>
      <w:r>
        <w:rPr>
          <w:rFonts w:ascii="方正书宋_GBK" w:hAnsi="方正书宋_GBK" w:cs="方正书宋_GBK" w:eastAsia="方正书宋_GBK"/>
          <w:sz w:val="22"/>
          <w:szCs w:val="22"/>
        </w:rPr>
        <w:t>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日，甲乙双方按以下</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方式进行验收。</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）数量及外观验收。由甲方、乙方共同对产品数量及外观进行验收，经验收合格的，由</w:t>
      </w:r>
      <w:r>
        <w:rPr>
          <w:rFonts w:ascii="方正书宋_GBK" w:hAnsi="方正书宋_GBK" w:cs="方正书宋_GBK" w:eastAsia="方正书宋_GBK"/>
          <w:color w:val="000000"/>
          <w:sz w:val="22"/>
          <w:szCs w:val="22"/>
        </w:rPr>
        <w:t>乙方向甲方出具到货验收合格单。</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FF0000"/>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）质量抽样验收。由甲方、乙方按本合同第二条约定的质量要求对产品进行抽样验收，抽样产品经验收合格的，由乙方向甲方出具货物质量</w:t>
      </w:r>
      <w:r>
        <w:rPr>
          <w:rFonts w:ascii="方正书宋_GBK" w:hAnsi="方正书宋_GBK" w:cs="方正书宋_GBK" w:eastAsia="方正书宋_GBK"/>
          <w:color w:val="000000"/>
          <w:sz w:val="22"/>
          <w:szCs w:val="22"/>
        </w:rPr>
        <w:t>验收合格单。</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货物经质量验收合格</w:t>
      </w:r>
      <w:r>
        <w:rPr>
          <w:rFonts w:ascii="方正书宋_GBK" w:hAnsi="方正书宋_GBK" w:cs="方正书宋_GBK" w:eastAsia="方正书宋_GBK"/>
          <w:color w:val="000000"/>
          <w:sz w:val="22"/>
          <w:szCs w:val="22"/>
          <w:lang w:eastAsia="zh-CN"/>
        </w:rPr>
        <w:t>后</w:t>
      </w:r>
      <w:r>
        <w:rPr>
          <w:rFonts w:ascii="方正书宋_GBK" w:hAnsi="方正书宋_GBK" w:cs="方正书宋_GBK" w:eastAsia="方正书宋_GBK"/>
          <w:color w:val="000000"/>
          <w:sz w:val="22"/>
          <w:szCs w:val="22"/>
        </w:rPr>
        <w:t>，并不免除甲方应承担的产品质量保证责任。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乙方在本合同约定的合理期限内不组织验收、对产品质量未书面提出异议的，合同约定的验收期届满后，视为货物验收合格。</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货物经任何一次验收不合格的，乙方有权拒收货物，并向甲方提出书面异议，甲方应于接到乙方提出问题之</w:t>
      </w:r>
      <w:r>
        <w:rPr>
          <w:rFonts w:ascii="方正书宋_GBK" w:hAnsi="方正书宋_GBK" w:cs="方正书宋_GBK" w:eastAsia="方正书宋_GBK"/>
          <w:color w:val="000000"/>
          <w:sz w:val="22"/>
          <w:szCs w:val="22"/>
          <w:u w:val="none"/>
        </w:rPr>
        <w:t>日起</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rPr>
        <w:t>日</w:t>
      </w:r>
      <w:r>
        <w:rPr>
          <w:rFonts w:ascii="方正书宋_GBK" w:hAnsi="方正书宋_GBK" w:cs="方正书宋_GBK" w:eastAsia="方正书宋_GBK"/>
          <w:color w:val="000000"/>
          <w:sz w:val="22"/>
          <w:szCs w:val="22"/>
        </w:rPr>
        <w:t>内对乙方提出问题进行书面答复，甲方认可乙方提出问题的，由甲方负责进行退换货并承担因退换货产生的一切费用</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若由此导致甲方逾期交货的，甲方应承担逾期交货的违约责任。甲方不认可乙方提出的异议的，双方应按本合同约定委托第三方机构对货物进行鉴定。</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双方对甲方交付的货物是否符合合同约定有异议的，双方可共同委托具有相应资质的鉴定机构进行鉴定</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甲方收到乙方鉴定要求后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内未与乙方共同委托鉴定机构的，乙方有权自行委托鉴定机构进行鉴定。该货物是否符合合同约定以鉴定结论为准。鉴定结论认为甲方交付的货物符合合同约定的，该货物鉴定所支付的费用由乙方承担；鉴定结论认为甲方交付的货物不符合合同约定的，该货物鉴定所支付的费用由甲方承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如货物不合格，乙方有权拒收。若甲方要求乙方代为保管货物的，保管期间产生的一切保管费用及风险由甲方承担。</w:t>
      </w:r>
    </w:p>
    <w:p>
      <w:pPr>
        <w:pStyle w:val="Heading2"/>
        <w:keepNext w:val="false"/>
        <w:keepLines w:val="false"/>
        <w:pageBreakBefore w:val="false"/>
        <w:tabs>
          <w:tab w:val="clear" w:pos="420"/>
          <w:tab w:val="left" w:pos="2026" w:leader="none"/>
        </w:tabs>
        <w:kinsoku w:val="true"/>
        <w:overflowPunct w:val="true"/>
        <w:autoSpaceDE w:val="true"/>
        <w:bidi w:val="0"/>
        <w:snapToGrid w:val="true"/>
        <w:spacing w:lineRule="exact" w:line="420" w:before="0" w:after="0"/>
        <w:ind w:firstLine="440" w:start="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w:t>
      </w:r>
      <w:r>
        <w:rPr>
          <w:rFonts w:ascii="方正黑体_GBK" w:hAnsi="方正黑体_GBK" w:cs="方正黑体_GBK" w:eastAsia="方正黑体_GBK"/>
          <w:b w:val="false"/>
          <w:bCs w:val="false"/>
          <w:sz w:val="22"/>
          <w:szCs w:val="22"/>
          <w:lang w:val="en-US"/>
        </w:rPr>
        <w:t>九</w:t>
      </w:r>
      <w:r>
        <w:rPr>
          <w:rFonts w:ascii="方正黑体_GBK" w:hAnsi="方正黑体_GBK" w:cs="方正黑体_GBK" w:eastAsia="方正黑体_GBK"/>
          <w:b w:val="false"/>
          <w:bCs w:val="false"/>
          <w:sz w:val="22"/>
          <w:szCs w:val="22"/>
        </w:rPr>
        <w:t>条</w:t>
      </w:r>
      <w:r>
        <w:rPr>
          <w:rFonts w:ascii="方正黑体_GBK" w:hAnsi="方正黑体_GBK" w:cs="方正黑体_GBK" w:eastAsia="方正黑体_GBK"/>
          <w:b w:val="false"/>
          <w:bCs w:val="false"/>
          <w:sz w:val="22"/>
          <w:szCs w:val="22"/>
          <w:lang w:val="en-US"/>
        </w:rPr>
        <w:t xml:space="preserve"> 检验检疫</w:t>
      </w:r>
      <w:r>
        <w:rPr>
          <w:rFonts w:ascii="方正黑体_GBK" w:hAnsi="方正黑体_GBK" w:cs="方正黑体_GBK" w:eastAsia="方正黑体_GBK"/>
          <w:b w:val="false"/>
          <w:bCs w:val="false"/>
          <w:sz w:val="22"/>
          <w:szCs w:val="22"/>
        </w:rPr>
        <w:t>单位、方法、地点、标准及费用负担</w:t>
      </w:r>
    </w:p>
    <w:p>
      <w:pPr>
        <w:pStyle w:val="BodyText"/>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sz w:val="22"/>
          <w:szCs w:val="22"/>
          <w:u w:val="single"/>
        </w:rPr>
      </w:pPr>
      <w:r>
        <w:rPr>
          <w:rFonts w:eastAsia="方正书宋_GBK" w:cs="方正书宋_GBK" w:ascii="方正书宋_GBK" w:hAnsi="方正书宋_GBK"/>
          <w:bCs/>
          <w:sz w:val="22"/>
          <w:szCs w:val="22"/>
        </w:rPr>
        <w:t>1</w:t>
      </w:r>
      <w:r>
        <w:rPr>
          <w:rFonts w:ascii="方正书宋_GBK" w:hAnsi="方正书宋_GBK" w:cs="方正书宋_GBK" w:eastAsia="方正书宋_GBK"/>
          <w:bCs/>
          <w:sz w:val="22"/>
          <w:szCs w:val="22"/>
        </w:rPr>
        <w:t>、</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
          <w:sz w:val="22"/>
          <w:szCs w:val="22"/>
          <w:u w:val="single"/>
        </w:rPr>
        <w:t xml:space="preserve">                 </w:t>
      </w:r>
    </w:p>
    <w:p>
      <w:pPr>
        <w:pStyle w:val="BodyText"/>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bCs/>
          <w:sz w:val="22"/>
          <w:szCs w:val="22"/>
        </w:rPr>
        <w:t>2</w:t>
      </w:r>
      <w:r>
        <w:rPr>
          <w:rFonts w:ascii="方正书宋_GBK" w:hAnsi="方正书宋_GBK" w:cs="方正书宋_GBK" w:eastAsia="方正书宋_GBK"/>
          <w:bCs/>
          <w:sz w:val="22"/>
          <w:szCs w:val="22"/>
        </w:rPr>
        <w:t>、</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
          <w:sz w:val="22"/>
          <w:szCs w:val="22"/>
          <w:u w:val="single"/>
        </w:rPr>
        <w:t xml:space="preserve">                 </w:t>
      </w:r>
      <w:r>
        <w:rPr>
          <w:rFonts w:ascii="方正书宋_GBK" w:hAnsi="方正书宋_GBK" w:cs="方正书宋_GBK" w:eastAsia="方正书宋_GBK"/>
          <w:sz w:val="22"/>
          <w:szCs w:val="22"/>
        </w:rPr>
        <w:t xml:space="preserve"> </w:t>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sz w:val="22"/>
          <w:szCs w:val="22"/>
          <w:lang w:val="en-US"/>
        </w:rPr>
      </w:pPr>
      <w:r>
        <w:rPr>
          <w:rFonts w:ascii="方正黑体_GBK" w:hAnsi="方正黑体_GBK" w:cs="方正黑体_GBK" w:eastAsia="方正黑体_GBK"/>
          <w:b w:val="false"/>
          <w:bCs w:val="false"/>
          <w:sz w:val="22"/>
          <w:szCs w:val="22"/>
        </w:rPr>
        <w:t>第</w:t>
      </w:r>
      <w:r>
        <w:rPr>
          <w:rFonts w:ascii="方正黑体_GBK" w:hAnsi="方正黑体_GBK" w:cs="方正黑体_GBK" w:eastAsia="方正黑体_GBK"/>
          <w:b w:val="false"/>
          <w:bCs w:val="false"/>
          <w:sz w:val="22"/>
          <w:szCs w:val="22"/>
          <w:lang w:val="en-US"/>
        </w:rPr>
        <w:t>十</w:t>
      </w:r>
      <w:r>
        <w:rPr>
          <w:rFonts w:ascii="方正黑体_GBK" w:hAnsi="方正黑体_GBK" w:cs="方正黑体_GBK" w:eastAsia="方正黑体_GBK"/>
          <w:b w:val="false"/>
          <w:bCs w:val="false"/>
          <w:sz w:val="22"/>
          <w:szCs w:val="22"/>
        </w:rPr>
        <w:t>条</w:t>
      </w:r>
      <w:r>
        <w:rPr>
          <w:rFonts w:ascii="方正黑体_GBK" w:hAnsi="方正黑体_GBK" w:cs="方正黑体_GBK" w:eastAsia="方正黑体_GBK"/>
          <w:b w:val="false"/>
          <w:bCs w:val="false"/>
          <w:sz w:val="22"/>
          <w:szCs w:val="22"/>
          <w:lang w:val="en-US"/>
        </w:rPr>
        <w:t xml:space="preserve"> 合同价款与支付方式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、合同价款。本合同总价款为人民币</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元（大写</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元整）。</w:t>
      </w:r>
      <w:r>
        <w:rPr>
          <w:rFonts w:ascii="方正书宋_GBK" w:hAnsi="方正书宋_GBK" w:cs="方正书宋_GBK" w:eastAsia="方正书宋_GBK"/>
          <w:bCs/>
          <w:color w:val="000000"/>
          <w:sz w:val="22"/>
          <w:szCs w:val="22"/>
        </w:rPr>
        <w:t>上述合同价款包括货款、运输费、装卸费、税金等甲方履行本合同义务</w:t>
      </w:r>
      <w:r>
        <w:rPr>
          <w:rFonts w:ascii="方正书宋_GBK" w:hAnsi="方正书宋_GBK" w:cs="方正书宋_GBK" w:eastAsia="方正书宋_GBK"/>
          <w:bCs/>
          <w:color w:val="000000"/>
          <w:sz w:val="22"/>
          <w:szCs w:val="22"/>
          <w:lang w:eastAsia="zh-CN"/>
        </w:rPr>
        <w:t>及</w:t>
      </w:r>
      <w:r>
        <w:rPr>
          <w:rFonts w:ascii="方正书宋_GBK" w:hAnsi="方正书宋_GBK" w:cs="方正书宋_GBK" w:eastAsia="方正书宋_GBK"/>
          <w:bCs/>
          <w:color w:val="000000"/>
          <w:sz w:val="22"/>
          <w:szCs w:val="22"/>
        </w:rPr>
        <w:t>乙方应向甲方支付的全部费用。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、支付方式</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本合同签订后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日内，乙方向甲方支付合同总价款的</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作为首付款，货物经乙方验收合格且完成交付后，乙方向甲方支付剩余全部合同价款。</w:t>
      </w:r>
    </w:p>
    <w:p>
      <w:pPr>
        <w:pStyle w:val="BodyText"/>
        <w:keepNext w:val="false"/>
        <w:keepLines w:val="false"/>
        <w:pageBreakBefore w:val="false"/>
        <w:tabs>
          <w:tab w:val="clear" w:pos="420"/>
          <w:tab w:val="left" w:pos="5592"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FF"/>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、乙方每次向甲方支付货款后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日内，甲方应向乙方开具并交付与乙方付款金额等额的合法有效增值税专用发票。</w:t>
      </w:r>
    </w:p>
    <w:p>
      <w:pPr>
        <w:pStyle w:val="BodyText"/>
        <w:keepNext w:val="false"/>
        <w:keepLines w:val="false"/>
        <w:pageBreakBefore w:val="false"/>
        <w:tabs>
          <w:tab w:val="clear" w:pos="420"/>
          <w:tab w:val="left" w:pos="5592"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、双方同意按以下第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种方式付款：</w:t>
      </w:r>
    </w:p>
    <w:p>
      <w:pPr>
        <w:pStyle w:val="BodyText"/>
        <w:keepNext w:val="false"/>
        <w:keepLines w:val="false"/>
        <w:pageBreakBefore w:val="false"/>
        <w:tabs>
          <w:tab w:val="clear" w:pos="420"/>
          <w:tab w:val="left" w:pos="5592"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）乙方应将本合同货款通过银行转账的方式支付至甲方以下收款账户</w:t>
      </w:r>
      <w:r>
        <w:rPr>
          <w:rFonts w:eastAsia="方正书宋_GBK" w:cs="方正书宋_GBK" w:ascii="方正书宋_GBK" w:hAnsi="方正书宋_GBK"/>
          <w:color w:val="000000"/>
          <w:sz w:val="22"/>
          <w:szCs w:val="22"/>
        </w:rPr>
        <w:t>:</w:t>
      </w:r>
    </w:p>
    <w:p>
      <w:pPr>
        <w:pStyle w:val="BodyText"/>
        <w:keepNext w:val="false"/>
        <w:keepLines w:val="false"/>
        <w:pageBreakBefore w:val="false"/>
        <w:tabs>
          <w:tab w:val="clear" w:pos="420"/>
          <w:tab w:val="left" w:pos="5592"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开户银行：                     </w:t>
      </w:r>
    </w:p>
    <w:p>
      <w:pPr>
        <w:pStyle w:val="BodyText"/>
        <w:keepNext w:val="false"/>
        <w:keepLines w:val="false"/>
        <w:pageBreakBefore w:val="false"/>
        <w:tabs>
          <w:tab w:val="clear" w:pos="420"/>
          <w:tab w:val="left" w:pos="5592"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账户名称：                      </w:t>
      </w:r>
    </w:p>
    <w:p>
      <w:pPr>
        <w:pStyle w:val="BodyText"/>
        <w:keepNext w:val="false"/>
        <w:keepLines w:val="false"/>
        <w:pageBreakBefore w:val="false"/>
        <w:tabs>
          <w:tab w:val="clear" w:pos="420"/>
          <w:tab w:val="left" w:pos="5592"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账号</w:t>
      </w:r>
      <w:r>
        <w:rPr>
          <w:rFonts w:eastAsia="方正书宋_GBK" w:cs="方正书宋_GBK" w:ascii="方正书宋_GBK" w:hAnsi="方正书宋_GBK"/>
          <w:color w:val="000000"/>
          <w:sz w:val="22"/>
          <w:szCs w:val="22"/>
        </w:rPr>
        <w:t xml:space="preserve">:                           </w:t>
      </w:r>
    </w:p>
    <w:p>
      <w:pPr>
        <w:pStyle w:val="BodyText"/>
        <w:keepNext w:val="false"/>
        <w:keepLines w:val="false"/>
        <w:pageBreakBefore w:val="false"/>
        <w:tabs>
          <w:tab w:val="clear" w:pos="420"/>
          <w:tab w:val="left" w:pos="5592"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上述收款账户变更的，甲方应在乙方付款前</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个工作日以书面方式通知乙方，甲方书面通知到达乙方前乙方已向上述账户付款的，视为乙方已履行完毕付款义务，由此导致的损失由甲方承担。</w:t>
      </w:r>
    </w:p>
    <w:p>
      <w:pPr>
        <w:pStyle w:val="BodyText"/>
        <w:keepNext w:val="false"/>
        <w:keepLines w:val="false"/>
        <w:pageBreakBefore w:val="false"/>
        <w:tabs>
          <w:tab w:val="clear" w:pos="420"/>
          <w:tab w:val="left" w:pos="5592"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第十一条 违约责任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乙方逾期支付合同价款的，每逾期一日，应按逾期支付金额的万分之</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向甲方支付违约金</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逾期超过</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w:t>
      </w:r>
      <w:r>
        <w:rPr>
          <w:rFonts w:ascii="方正书宋_GBK" w:hAnsi="方正书宋_GBK" w:cs="方正书宋_GBK" w:eastAsia="方正书宋_GBK"/>
          <w:color w:val="000000"/>
          <w:sz w:val="22"/>
          <w:szCs w:val="22"/>
          <w:lang w:val="en-US" w:eastAsia="zh-CN"/>
        </w:rPr>
        <w:t>甲</w:t>
      </w:r>
      <w:r>
        <w:rPr>
          <w:rFonts w:ascii="方正书宋_GBK" w:hAnsi="方正书宋_GBK" w:cs="方正书宋_GBK" w:eastAsia="方正书宋_GBK"/>
          <w:color w:val="000000"/>
          <w:sz w:val="22"/>
          <w:szCs w:val="22"/>
        </w:rPr>
        <w:t>方有权解除合同，</w:t>
      </w:r>
      <w:r>
        <w:rPr>
          <w:rFonts w:ascii="方正书宋_GBK" w:hAnsi="方正书宋_GBK" w:cs="方正书宋_GBK" w:eastAsia="方正书宋_GBK"/>
          <w:color w:val="000000"/>
          <w:sz w:val="22"/>
          <w:szCs w:val="22"/>
          <w:lang w:val="en-US" w:eastAsia="zh-CN"/>
        </w:rPr>
        <w:t>乙</w:t>
      </w:r>
      <w:r>
        <w:rPr>
          <w:rFonts w:ascii="方正书宋_GBK" w:hAnsi="方正书宋_GBK" w:cs="方正书宋_GBK" w:eastAsia="方正书宋_GBK"/>
          <w:color w:val="000000"/>
          <w:sz w:val="22"/>
          <w:szCs w:val="22"/>
        </w:rPr>
        <w:t>方应按合同总价款的</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向</w:t>
      </w:r>
      <w:r>
        <w:rPr>
          <w:rFonts w:ascii="方正书宋_GBK" w:hAnsi="方正书宋_GBK" w:cs="方正书宋_GBK" w:eastAsia="方正书宋_GBK"/>
          <w:color w:val="000000"/>
          <w:sz w:val="22"/>
          <w:szCs w:val="22"/>
          <w:lang w:val="en-US" w:eastAsia="zh-CN"/>
        </w:rPr>
        <w:t>甲</w:t>
      </w:r>
      <w:r>
        <w:rPr>
          <w:rFonts w:ascii="方正书宋_GBK" w:hAnsi="方正书宋_GBK" w:cs="方正书宋_GBK" w:eastAsia="方正书宋_GBK"/>
          <w:color w:val="000000"/>
          <w:sz w:val="22"/>
          <w:szCs w:val="22"/>
        </w:rPr>
        <w:t>方支付违约金</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违约金不足以弥补</w:t>
      </w:r>
      <w:r>
        <w:rPr>
          <w:rFonts w:ascii="方正书宋_GBK" w:hAnsi="方正书宋_GBK" w:cs="方正书宋_GBK" w:eastAsia="方正书宋_GBK"/>
          <w:color w:val="000000"/>
          <w:sz w:val="22"/>
          <w:szCs w:val="22"/>
          <w:lang w:eastAsia="zh-CN"/>
        </w:rPr>
        <w:t>甲</w:t>
      </w:r>
      <w:r>
        <w:rPr>
          <w:rFonts w:ascii="方正书宋_GBK" w:hAnsi="方正书宋_GBK" w:cs="方正书宋_GBK" w:eastAsia="方正书宋_GBK"/>
          <w:color w:val="000000"/>
          <w:sz w:val="22"/>
          <w:szCs w:val="22"/>
        </w:rPr>
        <w:t>方损失的，</w:t>
      </w:r>
      <w:r>
        <w:rPr>
          <w:rFonts w:ascii="方正书宋_GBK" w:hAnsi="方正书宋_GBK" w:cs="方正书宋_GBK" w:eastAsia="方正书宋_GBK"/>
          <w:color w:val="000000"/>
          <w:sz w:val="22"/>
          <w:szCs w:val="22"/>
          <w:lang w:val="en-US" w:eastAsia="zh-CN"/>
        </w:rPr>
        <w:t>乙</w:t>
      </w:r>
      <w:r>
        <w:rPr>
          <w:rFonts w:ascii="方正书宋_GBK" w:hAnsi="方正书宋_GBK" w:cs="方正书宋_GBK" w:eastAsia="方正书宋_GBK"/>
          <w:color w:val="000000"/>
          <w:sz w:val="22"/>
          <w:szCs w:val="22"/>
        </w:rPr>
        <w:t>方应赔偿</w:t>
      </w:r>
      <w:r>
        <w:rPr>
          <w:rFonts w:ascii="方正书宋_GBK" w:hAnsi="方正书宋_GBK" w:cs="方正书宋_GBK" w:eastAsia="方正书宋_GBK"/>
          <w:color w:val="000000"/>
          <w:sz w:val="22"/>
          <w:szCs w:val="22"/>
          <w:lang w:val="en-US" w:eastAsia="zh-CN"/>
        </w:rPr>
        <w:t>甲</w:t>
      </w:r>
      <w:r>
        <w:rPr>
          <w:rFonts w:ascii="方正书宋_GBK" w:hAnsi="方正书宋_GBK" w:cs="方正书宋_GBK" w:eastAsia="方正书宋_GBK"/>
          <w:color w:val="000000"/>
          <w:sz w:val="22"/>
          <w:szCs w:val="22"/>
        </w:rPr>
        <w:t>方由此造成的全部损失。</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lang w:val="en-US" w:eastAsia="zh-CN"/>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甲方逾期向乙方交付货物的，每逾期一日，应按逾期交付货物价款的万分之</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向乙方支付违约金，逾期超过</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日，乙方有权解除合同，甲方应按合同总价款的</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向乙方支付违约金，违约金不足以弥补乙方损失的，甲方应赔偿乙方由此造成的全部损失。</w:t>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第十</w:t>
      </w:r>
      <w:r>
        <w:rPr>
          <w:rFonts w:ascii="方正黑体_GBK" w:hAnsi="方正黑体_GBK" w:cs="方正黑体_GBK" w:eastAsia="方正黑体_GBK"/>
          <w:b w:val="false"/>
          <w:bCs w:val="false"/>
          <w:sz w:val="22"/>
          <w:szCs w:val="22"/>
          <w:lang w:val="en-US"/>
        </w:rPr>
        <w:t>二</w:t>
      </w:r>
      <w:r>
        <w:rPr>
          <w:rFonts w:ascii="方正黑体_GBK" w:hAnsi="方正黑体_GBK" w:cs="方正黑体_GBK" w:eastAsia="方正黑体_GBK"/>
          <w:b w:val="false"/>
          <w:bCs w:val="false"/>
          <w:sz w:val="22"/>
          <w:szCs w:val="22"/>
        </w:rPr>
        <w:t>条</w:t>
      </w:r>
      <w:r>
        <w:rPr>
          <w:rFonts w:ascii="方正黑体_GBK" w:hAnsi="方正黑体_GBK" w:cs="方正黑体_GBK" w:eastAsia="方正黑体_GBK"/>
          <w:b w:val="false"/>
          <w:bCs w:val="false"/>
          <w:sz w:val="22"/>
          <w:szCs w:val="22"/>
          <w:lang w:val="en-US"/>
        </w:rPr>
        <w:t xml:space="preserve"> </w:t>
      </w:r>
      <w:r>
        <w:rPr>
          <w:rFonts w:ascii="方正黑体_GBK" w:hAnsi="方正黑体_GBK" w:cs="方正黑体_GBK" w:eastAsia="方正黑体_GBK"/>
          <w:b w:val="false"/>
          <w:bCs w:val="false"/>
          <w:sz w:val="22"/>
          <w:szCs w:val="22"/>
        </w:rPr>
        <w:t>争议解决</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本合同在履行过程中发生的争议，由双方当事人协商解决或申请相关部门调解；协商或调解不成的，按下列第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种方式解决：</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lang w:eastAsia="zh-CN"/>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）提交</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仲裁委员会仲裁</w:t>
      </w:r>
      <w:r>
        <w:rPr>
          <w:rFonts w:ascii="方正书宋_GBK" w:hAnsi="方正书宋_GBK" w:cs="方正书宋_GBK" w:eastAsia="方正书宋_GBK"/>
          <w:sz w:val="22"/>
          <w:szCs w:val="22"/>
          <w:lang w:eastAsia="zh-CN"/>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）依法向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人民法院起诉。</w:t>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sz w:val="22"/>
          <w:szCs w:val="22"/>
          <w:lang w:val="en-US" w:eastAsia="zh-CN"/>
        </w:rPr>
      </w:pPr>
      <w:r>
        <w:rPr>
          <w:rFonts w:ascii="方正黑体_GBK" w:hAnsi="方正黑体_GBK" w:cs="方正黑体_GBK" w:eastAsia="方正黑体_GBK"/>
          <w:b w:val="false"/>
          <w:bCs w:val="false"/>
          <w:sz w:val="22"/>
          <w:szCs w:val="22"/>
          <w:lang w:val="en-US" w:eastAsia="zh-CN"/>
        </w:rPr>
        <w:t>第十三条 附则</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lang w:val="en-US" w:eastAsia="zh-CN"/>
        </w:rPr>
        <w:t>1</w:t>
      </w:r>
      <w:r>
        <w:rPr>
          <w:rFonts w:ascii="方正书宋_GBK" w:hAnsi="方正书宋_GBK" w:cs="方正书宋_GBK" w:eastAsia="方正书宋_GBK"/>
          <w:bCs/>
          <w:color w:val="000000"/>
          <w:sz w:val="22"/>
          <w:szCs w:val="22"/>
        </w:rPr>
        <w:t>、本合同自双方</w:t>
      </w:r>
      <w:r>
        <w:rPr>
          <w:rFonts w:ascii="方正书宋_GBK" w:hAnsi="方正书宋_GBK" w:cs="方正书宋_GBK" w:eastAsia="方正书宋_GBK"/>
          <w:bCs/>
          <w:color w:val="000000"/>
          <w:sz w:val="22"/>
          <w:szCs w:val="22"/>
          <w:lang w:val="en-US" w:eastAsia="zh-CN"/>
        </w:rPr>
        <w:t>签字盖章</w:t>
      </w:r>
      <w:r>
        <w:rPr>
          <w:rFonts w:ascii="方正书宋_GBK" w:hAnsi="方正书宋_GBK" w:cs="方正书宋_GBK" w:eastAsia="方正书宋_GBK"/>
          <w:bCs/>
          <w:color w:val="000000"/>
          <w:sz w:val="22"/>
          <w:szCs w:val="22"/>
        </w:rPr>
        <w:t>后生效，一式</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份，双方各执</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份，具有同等法律效力。</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lang w:val="en-US" w:eastAsia="zh-CN"/>
        </w:rPr>
        <w:t>2</w:t>
      </w:r>
      <w:r>
        <w:rPr>
          <w:rFonts w:ascii="方正书宋_GBK" w:hAnsi="方正书宋_GBK" w:cs="方正书宋_GBK" w:eastAsia="方正书宋_GBK"/>
          <w:bCs/>
          <w:color w:val="000000"/>
          <w:sz w:val="22"/>
          <w:szCs w:val="22"/>
        </w:rPr>
        <w:t>、本合同未尽事宜，经双方</w:t>
      </w:r>
      <w:r>
        <w:rPr>
          <w:rFonts w:ascii="方正书宋_GBK" w:hAnsi="方正书宋_GBK" w:cs="方正书宋_GBK" w:eastAsia="方正书宋_GBK"/>
          <w:bCs/>
          <w:color w:val="000000"/>
          <w:sz w:val="22"/>
          <w:szCs w:val="22"/>
          <w:lang w:eastAsia="zh-CN"/>
        </w:rPr>
        <w:t>协商</w:t>
      </w:r>
      <w:r>
        <w:rPr>
          <w:rFonts w:ascii="方正书宋_GBK" w:hAnsi="方正书宋_GBK" w:cs="方正书宋_GBK" w:eastAsia="方正书宋_GBK"/>
          <w:bCs/>
          <w:color w:val="000000"/>
          <w:sz w:val="22"/>
          <w:szCs w:val="22"/>
        </w:rPr>
        <w:t>一致，可签订补充协议。补充协议与本合同具有同等法律效力。</w:t>
      </w:r>
    </w:p>
    <w:p>
      <w:pPr>
        <w:pStyle w:val="Normal"/>
        <w:keepNext w:val="false"/>
        <w:keepLines w:val="false"/>
        <w:pageBreakBefore w:val="false"/>
        <w:kinsoku w:val="true"/>
        <w:overflowPunct w:val="true"/>
        <w:autoSpaceDE w:val="true"/>
        <w:bidi w:val="0"/>
        <w:snapToGrid w:val="true"/>
        <w:spacing w:lineRule="exact" w:line="420"/>
        <w:ind w:start="640" w:end="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 xml:space="preserve">   </w:t>
      </w:r>
      <w:r>
        <w:rPr>
          <w:rFonts w:ascii="方正书宋_GBK" w:hAnsi="方正书宋_GBK" w:cs="方正书宋_GBK" w:eastAsia="方正书宋_GBK"/>
          <w:bCs/>
          <w:color w:val="000000"/>
          <w:sz w:val="22"/>
          <w:szCs w:val="22"/>
          <w:lang w:val="en-US" w:eastAsia="zh-CN"/>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FF"/>
          <w:sz w:val="22"/>
          <w:szCs w:val="22"/>
        </w:rPr>
      </w:pPr>
      <w:r>
        <w:rPr>
          <w:rFonts w:ascii="方正书宋_GBK" w:hAnsi="方正书宋_GBK" w:cs="方正书宋_GBK" w:eastAsia="方正书宋_GBK"/>
          <w:sz w:val="22"/>
          <w:szCs w:val="22"/>
        </w:rPr>
        <w:t>甲方：                          乙方：</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FF"/>
          <w:sz w:val="22"/>
          <w:szCs w:val="22"/>
        </w:rPr>
      </w:pPr>
      <w:r>
        <w:rPr>
          <w:rFonts w:eastAsia="方正书宋_GBK" w:cs="方正书宋_GBK" w:ascii="方正书宋_GBK" w:hAnsi="方正书宋_GBK"/>
          <w:color w:val="0000FF"/>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甲方电话：                      乙方电话：</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签订日期： 年  月  日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 xml:space="preserve">签订日期： 年  月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 xml:space="preserve">日   </w:t>
      </w:r>
    </w:p>
    <w:p>
      <w:pPr>
        <w:pStyle w:val="Normal"/>
        <w:keepNext w:val="false"/>
        <w:keepLines w:val="false"/>
        <w:pageBreakBefore w:val="false"/>
        <w:kinsoku w:val="true"/>
        <w:overflowPunct w:val="true"/>
        <w:autoSpaceDE w:val="true"/>
        <w:bidi w:val="0"/>
        <w:snapToGrid w:val="true"/>
        <w:spacing w:lineRule="exact" w:line="420"/>
        <w:ind w:hanging="3960" w:start="576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type w:val="nextPage"/>
      <w:pgSz w:w="11906" w:h="16838"/>
      <w:pgMar w:left="1587" w:right="1474" w:gutter="0" w:header="0" w:top="2098" w:footer="0" w:bottom="198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方正小标宋简体">
    <w:charset w:val="86"/>
    <w:family w:val="script"/>
    <w:pitch w:val="default"/>
  </w:font>
  <w:font w:name="宋体">
    <w:charset w:val="86"/>
    <w:family w:val="auto"/>
    <w:pitch w:val="default"/>
  </w:font>
  <w:font w:name="Liberation Sans">
    <w:altName w:val="Arial"/>
    <w:charset w:val="01" w:characterSet="utf-8"/>
    <w:family w:val="swiss"/>
    <w:pitch w:val="variable"/>
  </w:font>
  <w:font w:name="方正小标宋_GBK">
    <w:charset w:val="86"/>
    <w:family w:val="auto"/>
    <w:pitch w:val="default"/>
  </w:font>
  <w:font w:name="方正楷体_GBK">
    <w:charset w:val="86"/>
    <w:family w:val="auto"/>
    <w:pitch w:val="default"/>
  </w:font>
  <w:font w:name="方正黑体_GBK">
    <w:charset w:val="86"/>
    <w:family w:val="auto"/>
    <w:pitch w:val="default"/>
  </w:font>
  <w:font w:name="方正书宋_GBK">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taiwaneseCountingThousand"/>
      <w:suff w:val="nothing"/>
      <w:lvlText w:val="%1、"/>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paragraph" w:styleId="Heading1">
    <w:name w:val="heading 1"/>
    <w:basedOn w:val="Normal"/>
    <w:next w:val="Normal"/>
    <w:qFormat/>
    <w:pPr>
      <w:numPr>
        <w:ilvl w:val="0"/>
        <w:numId w:val="1"/>
      </w:numPr>
      <w:spacing w:lineRule="exact" w:line="752"/>
      <w:ind w:hanging="0" w:start="423" w:end="496"/>
      <w:jc w:val="center"/>
      <w:outlineLvl w:val="0"/>
    </w:pPr>
    <w:rPr>
      <w:rFonts w:ascii="方正小标宋简体" w:hAnsi="方正小标宋简体" w:eastAsia="方正小标宋简体" w:cs="方正小标宋简体"/>
      <w:sz w:val="44"/>
      <w:szCs w:val="44"/>
      <w:lang w:val="zh-CN" w:eastAsia="zh-CN" w:bidi="zh-CN"/>
    </w:rPr>
  </w:style>
  <w:style w:type="paragraph" w:styleId="Heading2">
    <w:name w:val="heading 2"/>
    <w:basedOn w:val="Normal"/>
    <w:next w:val="Normal"/>
    <w:qFormat/>
    <w:pPr>
      <w:keepNext w:val="false"/>
      <w:keepLines w:val="false"/>
      <w:widowControl w:val="false"/>
      <w:numPr>
        <w:ilvl w:val="1"/>
        <w:numId w:val="1"/>
      </w:numPr>
      <w:spacing w:before="1" w:after="0"/>
      <w:ind w:hanging="0" w:start="901" w:end="0"/>
      <w:jc w:val="both"/>
      <w:outlineLvl w:val="1"/>
    </w:pPr>
    <w:rPr>
      <w:rFonts w:ascii="宋体" w:hAnsi="宋体" w:eastAsia="宋体" w:cs="宋体"/>
      <w:b/>
      <w:bCs/>
      <w:kern w:val="2"/>
      <w:sz w:val="28"/>
      <w:szCs w:val="28"/>
      <w:lang w:val="en-US" w:eastAsia="zh-CN" w:bidi="ar"/>
    </w:rPr>
  </w:style>
  <w:style w:type="character" w:styleId="Style12">
    <w:name w:val="默认段落字体"/>
    <w:qFormat/>
    <w:rPr/>
  </w:style>
  <w:style w:type="character" w:styleId="Style13">
    <w:name w:val="批注引用"/>
    <w:basedOn w:val="Style12"/>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keepNext w:val="false"/>
      <w:keepLines w:val="false"/>
      <w:widowControl w:val="false"/>
      <w:spacing w:before="0" w:after="0"/>
      <w:ind w:hanging="0" w:start="0" w:end="0"/>
      <w:jc w:val="both"/>
    </w:pPr>
    <w:rPr>
      <w:rFonts w:ascii="宋体" w:hAnsi="宋体" w:eastAsia="宋体" w:cs="宋体"/>
      <w:kern w:val="2"/>
      <w:sz w:val="28"/>
      <w:szCs w:val="28"/>
      <w:lang w:val="en-US" w:eastAsia="zh-CN" w:bidi="a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Paragraph">
    <w:name w:val="Table Paragraph"/>
    <w:basedOn w:val="Normal"/>
    <w:qFormat/>
    <w:pPr>
      <w:keepNext w:val="false"/>
      <w:keepLines w:val="false"/>
      <w:widowControl w:val="false"/>
      <w:spacing w:before="0" w:after="0"/>
      <w:ind w:hanging="0" w:start="0" w:end="0"/>
      <w:jc w:val="both"/>
    </w:pPr>
    <w:rPr>
      <w:rFonts w:ascii="宋体" w:hAnsi="宋体" w:eastAsia="宋体" w:cs="宋体"/>
      <w:kern w:val="2"/>
      <w:sz w:val="21"/>
      <w:szCs w:val="24"/>
      <w:lang w:val="en-US" w:eastAsia="zh-CN" w:bidi="a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7200</TotalTime>
  <Application>LibreOffice/25.2.2.2$MacOSX_AARCH64 LibreOffice_project/7370d4be9e3cf6031a51beef54ff3bda878e3fac</Application>
  <AppVersion>15.0000</AppVersion>
  <Pages>7</Pages>
  <Words>2868</Words>
  <Characters>2872</Characters>
  <CharactersWithSpaces>3655</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zhaoxinlei</dc:creator>
  <dc:description/>
  <dc:language>zh-CN</dc:language>
  <cp:lastModifiedBy>ApTx_4869</cp:lastModifiedBy>
  <dcterms:modified xsi:type="dcterms:W3CDTF">2022-01-27T15:49:49Z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37EDB03628C64DD797E6563CDF74F55A</vt:lpwstr>
  </property>
  <property fmtid="{D5CDD505-2E9C-101B-9397-08002B2CF9AE}" pid="3" name="KSOProductBuildVer">
    <vt:lpwstr>2052-11.1.0.11294</vt:lpwstr>
  </property>
</Properties>
</file>