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240" w:line="560" w:lineRule="exact"/>
        <w:ind w:right="-58"/>
        <w:rPr>
          <w:rFonts w:ascii="仿宋_GB2312" w:hAnsi="仿宋_GB2312" w:eastAsia="仿宋_GB2312" w:cs="仿宋_GB2312"/>
          <w:b/>
          <w:bCs/>
          <w:color w:val="000000"/>
          <w:kern w:val="0"/>
          <w:szCs w:val="21"/>
        </w:rPr>
      </w:pPr>
      <w:r>
        <w:rPr>
          <w:rFonts w:hint="default" w:ascii="Times New Roman" w:hAnsi="Times New Roman" w:eastAsia="仿宋_GB2312" w:cs="Times New Roman"/>
          <w:b/>
          <w:bCs/>
          <w:color w:val="000000"/>
          <w:kern w:val="0"/>
          <w:sz w:val="28"/>
          <w:szCs w:val="28"/>
        </w:rPr>
        <w:t>BF-2021-2730</w:t>
      </w:r>
      <w:r>
        <w:rPr>
          <w:rFonts w:hint="eastAsia" w:ascii="仿宋_GB2312" w:hAnsi="仿宋_GB2312" w:eastAsia="仿宋_GB2312" w:cs="仿宋_GB2312"/>
          <w:b/>
          <w:bCs/>
          <w:color w:val="000000"/>
          <w:kern w:val="0"/>
          <w:sz w:val="28"/>
          <w:szCs w:val="28"/>
        </w:rPr>
        <w:t xml:space="preserve">   </w:t>
      </w:r>
      <w:r>
        <w:rPr>
          <w:rFonts w:hint="eastAsia" w:ascii="仿宋_GB2312" w:hAnsi="仿宋_GB2312" w:eastAsia="仿宋_GB2312" w:cs="仿宋_GB2312"/>
          <w:b/>
          <w:bCs/>
          <w:color w:val="000000"/>
          <w:kern w:val="0"/>
          <w:szCs w:val="21"/>
        </w:rPr>
        <w:t xml:space="preserve">                                      </w:t>
      </w:r>
      <w:r>
        <w:rPr>
          <w:rFonts w:hint="eastAsia" w:ascii="宋体" w:hAnsi="宋体" w:eastAsia="宋体" w:cs="宋体"/>
          <w:kern w:val="0"/>
          <w:sz w:val="28"/>
          <w:szCs w:val="28"/>
        </w:rPr>
        <w:t>合同编号：</w:t>
      </w:r>
    </w:p>
    <w:p>
      <w:pPr>
        <w:adjustRightInd w:val="0"/>
        <w:snapToGrid w:val="0"/>
        <w:spacing w:line="720" w:lineRule="exact"/>
        <w:jc w:val="center"/>
        <w:rPr>
          <w:rFonts w:ascii="方正小标宋简体" w:hAnsi="楷体" w:eastAsia="方正小标宋简体" w:cs="宋体"/>
          <w:bCs/>
          <w:kern w:val="0"/>
          <w:sz w:val="48"/>
          <w:szCs w:val="48"/>
        </w:rPr>
      </w:pPr>
    </w:p>
    <w:p>
      <w:pPr>
        <w:adjustRightInd w:val="0"/>
        <w:snapToGrid w:val="0"/>
        <w:spacing w:line="720" w:lineRule="exact"/>
        <w:jc w:val="center"/>
        <w:rPr>
          <w:rFonts w:hint="default" w:ascii="Times New Roman" w:hAnsi="Times New Roman" w:eastAsia="方正小标宋简体" w:cs="Times New Roman"/>
          <w:bCs/>
          <w:kern w:val="0"/>
          <w:sz w:val="48"/>
          <w:szCs w:val="48"/>
        </w:rPr>
      </w:pPr>
    </w:p>
    <w:p>
      <w:pPr>
        <w:adjustRightInd w:val="0"/>
        <w:snapToGrid w:val="0"/>
        <w:spacing w:line="720" w:lineRule="exact"/>
        <w:jc w:val="center"/>
        <w:rPr>
          <w:rFonts w:ascii="方正小标宋简体" w:hAnsi="楷体" w:eastAsia="方正小标宋简体" w:cs="宋体"/>
          <w:bCs/>
          <w:kern w:val="0"/>
          <w:sz w:val="48"/>
          <w:szCs w:val="48"/>
        </w:rPr>
      </w:pPr>
    </w:p>
    <w:p>
      <w:pPr>
        <w:adjustRightInd w:val="0"/>
        <w:snapToGrid w:val="0"/>
        <w:spacing w:line="720" w:lineRule="exact"/>
        <w:jc w:val="center"/>
        <w:rPr>
          <w:rFonts w:hint="eastAsia" w:ascii="方正小标宋简体" w:hAnsi="楷体" w:eastAsia="方正小标宋简体" w:cs="宋体"/>
          <w:bCs/>
          <w:kern w:val="0"/>
          <w:sz w:val="40"/>
          <w:szCs w:val="40"/>
        </w:rPr>
      </w:pPr>
      <w:r>
        <w:rPr>
          <w:rFonts w:hint="eastAsia" w:ascii="方正小标宋简体" w:hAnsi="楷体" w:eastAsia="方正小标宋简体" w:cs="宋体"/>
          <w:bCs/>
          <w:kern w:val="0"/>
          <w:sz w:val="40"/>
          <w:szCs w:val="40"/>
        </w:rPr>
        <w:t>北京市专业技术类职业资格培训服务合同</w:t>
      </w:r>
    </w:p>
    <w:p>
      <w:pPr>
        <w:adjustRightInd w:val="0"/>
        <w:snapToGrid w:val="0"/>
        <w:spacing w:line="720" w:lineRule="exact"/>
        <w:jc w:val="center"/>
        <w:rPr>
          <w:rFonts w:hint="eastAsia" w:ascii="楷体_GB2312" w:hAnsi="楷体_GB2312" w:eastAsia="楷体_GB2312" w:cs="楷体_GB2312"/>
          <w:bCs/>
          <w:kern w:val="0"/>
          <w:sz w:val="28"/>
          <w:szCs w:val="28"/>
          <w:lang w:val="en-US" w:eastAsia="zh-CN"/>
        </w:rPr>
      </w:pPr>
      <w:r>
        <w:rPr>
          <w:rFonts w:hint="eastAsia" w:ascii="楷体_GB2312" w:hAnsi="楷体_GB2312" w:eastAsia="楷体_GB2312" w:cs="楷体_GB2312"/>
          <w:bCs/>
          <w:kern w:val="0"/>
          <w:sz w:val="28"/>
          <w:szCs w:val="28"/>
          <w:lang w:val="en-US" w:eastAsia="zh-CN"/>
        </w:rPr>
        <w:t>（示范文本）</w:t>
      </w: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580" w:lineRule="exact"/>
        <w:ind w:firstLine="527"/>
        <w:rPr>
          <w:rFonts w:hint="eastAsia" w:ascii="宋体" w:hAnsi="宋体" w:eastAsia="宋体" w:cs="宋体"/>
          <w:b/>
          <w:kern w:val="0"/>
          <w:sz w:val="28"/>
          <w:szCs w:val="28"/>
          <w:u w:val="single"/>
        </w:rPr>
      </w:pPr>
      <w:r>
        <w:rPr>
          <w:rFonts w:hint="eastAsia" w:ascii="宋体" w:hAnsi="宋体" w:eastAsia="宋体" w:cs="宋体"/>
          <w:b/>
          <w:kern w:val="0"/>
          <w:sz w:val="28"/>
          <w:szCs w:val="28"/>
        </w:rPr>
        <w:t>甲方（提供培训方）：</w:t>
      </w:r>
      <w:r>
        <w:rPr>
          <w:rFonts w:hint="eastAsia" w:ascii="宋体" w:hAnsi="宋体" w:eastAsia="宋体" w:cs="宋体"/>
          <w:kern w:val="0"/>
          <w:sz w:val="28"/>
          <w:szCs w:val="28"/>
          <w:u w:val="single"/>
        </w:rPr>
        <w:t xml:space="preserve">                                  </w:t>
      </w:r>
    </w:p>
    <w:p>
      <w:pPr>
        <w:adjustRightInd w:val="0"/>
        <w:snapToGrid w:val="0"/>
        <w:spacing w:line="580" w:lineRule="exact"/>
        <w:ind w:firstLine="527"/>
        <w:rPr>
          <w:rFonts w:ascii="华文宋体" w:hAnsi="华文宋体" w:eastAsia="华文宋体" w:cs="宋体"/>
          <w:b/>
          <w:kern w:val="0"/>
          <w:sz w:val="28"/>
          <w:szCs w:val="28"/>
          <w:u w:val="single"/>
        </w:rPr>
      </w:pPr>
      <w:r>
        <w:rPr>
          <w:rFonts w:hint="eastAsia" w:ascii="宋体" w:hAnsi="宋体" w:eastAsia="宋体" w:cs="宋体"/>
          <w:b/>
          <w:kern w:val="0"/>
          <w:sz w:val="28"/>
          <w:szCs w:val="28"/>
        </w:rPr>
        <w:t>乙方（接受培训方）：</w:t>
      </w:r>
      <w:r>
        <w:rPr>
          <w:rFonts w:hint="eastAsia" w:ascii="宋体" w:hAnsi="宋体" w:eastAsia="宋体" w:cs="宋体"/>
          <w:kern w:val="0"/>
          <w:sz w:val="28"/>
          <w:szCs w:val="28"/>
          <w:u w:val="single"/>
        </w:rPr>
        <w:t xml:space="preserve">                                  </w:t>
      </w: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jc w:val="center"/>
        <w:rPr>
          <w:rFonts w:hint="eastAsia" w:ascii="宋体" w:hAnsi="宋体" w:eastAsia="宋体" w:cs="宋体"/>
          <w:bCs/>
          <w:sz w:val="28"/>
          <w:szCs w:val="28"/>
        </w:rPr>
      </w:pPr>
      <w:r>
        <w:rPr>
          <w:rFonts w:hint="eastAsia" w:ascii="宋体" w:hAnsi="宋体" w:eastAsia="宋体" w:cs="宋体"/>
          <w:bCs/>
          <w:sz w:val="28"/>
          <w:szCs w:val="28"/>
        </w:rPr>
        <w:t>北京市人力资源和社会保障局</w:t>
      </w:r>
    </w:p>
    <w:p>
      <w:pPr>
        <w:adjustRightInd w:val="0"/>
        <w:snapToGrid w:val="0"/>
        <w:jc w:val="center"/>
        <w:rPr>
          <w:rFonts w:hint="eastAsia" w:ascii="宋体" w:hAnsi="宋体" w:eastAsia="宋体" w:cs="宋体"/>
          <w:bCs/>
          <w:sz w:val="28"/>
          <w:szCs w:val="28"/>
        </w:rPr>
      </w:pPr>
      <w:r>
        <w:rPr>
          <w:rFonts w:hint="eastAsia" w:ascii="宋体" w:hAnsi="宋体" w:eastAsia="宋体" w:cs="宋体"/>
          <w:bCs/>
          <w:sz w:val="28"/>
          <w:szCs w:val="28"/>
        </w:rPr>
        <w:t>北京市市场监督管理局</w:t>
      </w:r>
    </w:p>
    <w:p>
      <w:pPr>
        <w:adjustRightInd w:val="0"/>
        <w:snapToGrid w:val="0"/>
        <w:jc w:val="center"/>
        <w:rPr>
          <w:rFonts w:ascii="楷体_GB2312" w:hAnsi="楷体" w:eastAsia="楷体_GB2312"/>
          <w:b/>
          <w:bCs/>
          <w:sz w:val="44"/>
          <w:szCs w:val="44"/>
        </w:rPr>
      </w:pPr>
      <w:r>
        <w:rPr>
          <w:rFonts w:hint="eastAsia" w:ascii="宋体" w:hAnsi="宋体" w:eastAsia="宋体" w:cs="宋体"/>
          <w:bCs/>
          <w:sz w:val="28"/>
          <w:szCs w:val="28"/>
        </w:rPr>
        <w:t>2021年6月</w:t>
      </w:r>
    </w:p>
    <w:p>
      <w:pPr>
        <w:spacing w:after="240" w:line="420" w:lineRule="exact"/>
        <w:jc w:val="center"/>
        <w:rPr>
          <w:rFonts w:ascii="楷体_GB2312" w:hAnsi="楷体" w:eastAsia="楷体_GB2312"/>
          <w:b/>
          <w:bCs/>
          <w:sz w:val="44"/>
          <w:szCs w:val="44"/>
        </w:rPr>
        <w:sectPr>
          <w:footerReference r:id="rId3" w:type="default"/>
          <w:pgSz w:w="11906" w:h="16838"/>
          <w:pgMar w:top="1440" w:right="1474" w:bottom="1440" w:left="1587" w:header="851" w:footer="992" w:gutter="0"/>
          <w:pgNumType w:fmt="numberInDash"/>
          <w:cols w:space="425" w:num="1"/>
          <w:docGrid w:type="linesAndChars" w:linePitch="312" w:charSpace="0"/>
        </w:sectPr>
      </w:pPr>
    </w:p>
    <w:p>
      <w:pPr>
        <w:spacing w:line="500" w:lineRule="exact"/>
        <w:jc w:val="center"/>
        <w:rPr>
          <w:rFonts w:hint="eastAsia" w:ascii="方正小标宋简体" w:hAnsi="方正小标宋简体" w:eastAsia="方正小标宋简体" w:cs="方正小标宋简体"/>
          <w:b w:val="0"/>
          <w:bCs w:val="0"/>
          <w:sz w:val="40"/>
          <w:szCs w:val="40"/>
        </w:rPr>
      </w:pPr>
      <w:r>
        <w:rPr>
          <w:rFonts w:hint="eastAsia" w:ascii="方正小标宋简体" w:hAnsi="方正小标宋简体" w:eastAsia="方正小标宋简体" w:cs="方正小标宋简体"/>
          <w:b w:val="0"/>
          <w:bCs w:val="0"/>
          <w:sz w:val="40"/>
          <w:szCs w:val="40"/>
        </w:rPr>
        <w:t>使</w:t>
      </w:r>
      <w:r>
        <w:rPr>
          <w:rFonts w:hint="eastAsia" w:ascii="方正小标宋简体" w:hAnsi="方正小标宋简体" w:eastAsia="方正小标宋简体" w:cs="方正小标宋简体"/>
          <w:b w:val="0"/>
          <w:bCs w:val="0"/>
          <w:sz w:val="40"/>
          <w:szCs w:val="40"/>
          <w:lang w:val="en-US" w:eastAsia="zh-CN"/>
        </w:rPr>
        <w:t xml:space="preserve"> </w:t>
      </w:r>
      <w:r>
        <w:rPr>
          <w:rFonts w:hint="eastAsia" w:ascii="方正小标宋简体" w:hAnsi="方正小标宋简体" w:eastAsia="方正小标宋简体" w:cs="方正小标宋简体"/>
          <w:b w:val="0"/>
          <w:bCs w:val="0"/>
          <w:sz w:val="40"/>
          <w:szCs w:val="40"/>
        </w:rPr>
        <w:t>用</w:t>
      </w:r>
      <w:r>
        <w:rPr>
          <w:rFonts w:hint="eastAsia" w:ascii="方正小标宋简体" w:hAnsi="方正小标宋简体" w:eastAsia="方正小标宋简体" w:cs="方正小标宋简体"/>
          <w:b w:val="0"/>
          <w:bCs w:val="0"/>
          <w:sz w:val="40"/>
          <w:szCs w:val="40"/>
          <w:lang w:val="en-US" w:eastAsia="zh-CN"/>
        </w:rPr>
        <w:t xml:space="preserve"> </w:t>
      </w:r>
      <w:r>
        <w:rPr>
          <w:rFonts w:hint="eastAsia" w:ascii="方正小标宋简体" w:hAnsi="方正小标宋简体" w:eastAsia="方正小标宋简体" w:cs="方正小标宋简体"/>
          <w:b w:val="0"/>
          <w:bCs w:val="0"/>
          <w:sz w:val="40"/>
          <w:szCs w:val="40"/>
        </w:rPr>
        <w:t>说</w:t>
      </w:r>
      <w:r>
        <w:rPr>
          <w:rFonts w:hint="eastAsia" w:ascii="方正小标宋简体" w:hAnsi="方正小标宋简体" w:eastAsia="方正小标宋简体" w:cs="方正小标宋简体"/>
          <w:b w:val="0"/>
          <w:bCs w:val="0"/>
          <w:sz w:val="40"/>
          <w:szCs w:val="40"/>
          <w:lang w:val="en-US" w:eastAsia="zh-CN"/>
        </w:rPr>
        <w:t xml:space="preserve"> </w:t>
      </w:r>
      <w:r>
        <w:rPr>
          <w:rFonts w:hint="eastAsia" w:ascii="方正小标宋简体" w:hAnsi="方正小标宋简体" w:eastAsia="方正小标宋简体" w:cs="方正小标宋简体"/>
          <w:b w:val="0"/>
          <w:bCs w:val="0"/>
          <w:sz w:val="40"/>
          <w:szCs w:val="40"/>
        </w:rPr>
        <w:t>明</w:t>
      </w:r>
    </w:p>
    <w:p>
      <w:pPr>
        <w:keepNext w:val="0"/>
        <w:keepLines w:val="0"/>
        <w:pageBreakBefore w:val="0"/>
        <w:widowControl w:val="0"/>
        <w:kinsoku/>
        <w:wordWrap/>
        <w:overflowPunct/>
        <w:topLinePunct w:val="0"/>
        <w:autoSpaceDE/>
        <w:autoSpaceDN/>
        <w:bidi w:val="0"/>
        <w:spacing w:line="420" w:lineRule="exact"/>
        <w:ind w:left="0" w:leftChars="0" w:right="0" w:rightChars="0"/>
        <w:jc w:val="center"/>
        <w:textAlignment w:val="auto"/>
        <w:outlineLvl w:val="9"/>
        <w:rPr>
          <w:rFonts w:hint="eastAsia" w:ascii="方正小标宋简体" w:hAnsi="方正小标宋简体" w:eastAsia="方正小标宋简体" w:cs="方正小标宋简体"/>
          <w:b w:val="0"/>
          <w:bCs w:val="0"/>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一、本合同为示范文本，供专业技术类职业资格培训机构（</w:t>
      </w:r>
      <w:r>
        <w:rPr>
          <w:rFonts w:hint="eastAsia" w:ascii="宋体" w:hAnsi="宋体" w:eastAsia="宋体" w:cs="宋体"/>
          <w:sz w:val="22"/>
          <w:szCs w:val="22"/>
        </w:rPr>
        <w:t>甲方</w:t>
      </w:r>
      <w:r>
        <w:rPr>
          <w:rFonts w:hint="eastAsia" w:ascii="宋体" w:hAnsi="宋体" w:eastAsia="宋体" w:cs="宋体"/>
          <w:kern w:val="0"/>
          <w:sz w:val="22"/>
          <w:szCs w:val="22"/>
        </w:rPr>
        <w:t>）与消费者（</w:t>
      </w:r>
      <w:r>
        <w:rPr>
          <w:rFonts w:hint="eastAsia" w:ascii="宋体" w:hAnsi="宋体" w:eastAsia="宋体" w:cs="宋体"/>
          <w:sz w:val="22"/>
          <w:szCs w:val="22"/>
        </w:rPr>
        <w:t>乙方</w:t>
      </w:r>
      <w:r>
        <w:rPr>
          <w:rFonts w:hint="eastAsia" w:ascii="宋体" w:hAnsi="宋体" w:eastAsia="宋体" w:cs="宋体"/>
          <w:kern w:val="0"/>
          <w:sz w:val="22"/>
          <w:szCs w:val="22"/>
        </w:rPr>
        <w:t>）之间签订培训服务合同时使用。双方当事人也可使用本合同电子版在电子商务平台上签约。</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专业技术类职业资格培训机构是指在北京市登记注册、开展人力资源社会保障部门组织专业技术类职业资格考试相关培训的营利性培训机构。</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北京市专业技术类职业资格培训的培训项目名称包括:建造师、注册消防工程师、执业药师、注册安全工程师、监理工程师、房地产估价师、注册建筑师、勘察设计注册工程师、注册计量师、注册城乡规划师、注册测绘师、注册核安全工程师、工程咨询（投资）专业技术人员职业资格、经济专业技术资格、计算机技术与软件专业技术资格、社会工作者职业资格、翻译专业资格、环境影响评价工程师、审计专业技术资格、出版专业技术人员职业资格、统计专业技术资格、通信专业技术人员职业资格。</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二、合同双方在签约之前应当仔细阅读本合同内容，特别是与服务相关的具有选择性、补充性、填充性、修改性的内容。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合同双方应结合具体情况选定本合同文本的选择性条款（在方框内打“√”，以示双方确认），空白行供双方当事人自行约定或者补充约定。双方当事人可在合同签订前对文本条款的内容进行协商、修改、增补或删除，但不得随意减轻或者免除依法应当由甲方承担的责任。合同签订后所形成的全部文本文字内容视为双方达成的一致意见。</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四、本合同文本中涉及到的选择、填写内容以手写项为优先。</w:t>
      </w:r>
      <w:r>
        <w:rPr>
          <w:rFonts w:hint="eastAsia" w:ascii="宋体" w:hAnsi="宋体" w:eastAsia="宋体" w:cs="宋体"/>
          <w:sz w:val="22"/>
          <w:szCs w:val="22"/>
        </w:rPr>
        <w:t>甲方提供的线上服务平台</w:t>
      </w:r>
      <w:r>
        <w:rPr>
          <w:rFonts w:hint="eastAsia" w:ascii="宋体" w:hAnsi="宋体" w:eastAsia="宋体" w:cs="宋体"/>
          <w:kern w:val="0"/>
          <w:sz w:val="22"/>
          <w:szCs w:val="22"/>
        </w:rPr>
        <w:t>确实无法提供手写项的，由乙方在平台上以个人身份登录、操作（确认或签名），视为有效。</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五、合同签订前，甲方应当明示营业执照等有关证明文件。</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六、本合同示范文本由北京市人力资源和社会保障局、北京市市场监督管理局联合制定。</w:t>
      </w: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方正小标宋简体" w:hAnsi="方正小标宋简体" w:eastAsia="方正小标宋简体" w:cs="方正小标宋简体"/>
          <w:b w:val="0"/>
          <w:bCs w:val="0"/>
          <w:sz w:val="40"/>
          <w:szCs w:val="40"/>
        </w:rPr>
      </w:pPr>
      <w:r>
        <w:rPr>
          <w:rFonts w:hint="eastAsia" w:ascii="方正小标宋简体" w:hAnsi="方正小标宋简体" w:eastAsia="方正小标宋简体" w:cs="方正小标宋简体"/>
          <w:b w:val="0"/>
          <w:bCs w:val="0"/>
          <w:sz w:val="40"/>
          <w:szCs w:val="40"/>
        </w:rPr>
        <w:t>特</w:t>
      </w:r>
      <w:r>
        <w:rPr>
          <w:rFonts w:hint="eastAsia" w:ascii="方正小标宋简体" w:hAnsi="方正小标宋简体" w:eastAsia="方正小标宋简体" w:cs="方正小标宋简体"/>
          <w:b w:val="0"/>
          <w:bCs w:val="0"/>
          <w:sz w:val="40"/>
          <w:szCs w:val="40"/>
          <w:lang w:val="en-US" w:eastAsia="zh-CN"/>
        </w:rPr>
        <w:t xml:space="preserve"> </w:t>
      </w:r>
      <w:r>
        <w:rPr>
          <w:rFonts w:hint="eastAsia" w:ascii="方正小标宋简体" w:hAnsi="方正小标宋简体" w:eastAsia="方正小标宋简体" w:cs="方正小标宋简体"/>
          <w:b w:val="0"/>
          <w:bCs w:val="0"/>
          <w:sz w:val="40"/>
          <w:szCs w:val="40"/>
        </w:rPr>
        <w:t>别</w:t>
      </w:r>
      <w:r>
        <w:rPr>
          <w:rFonts w:hint="eastAsia" w:ascii="方正小标宋简体" w:hAnsi="方正小标宋简体" w:eastAsia="方正小标宋简体" w:cs="方正小标宋简体"/>
          <w:b w:val="0"/>
          <w:bCs w:val="0"/>
          <w:sz w:val="40"/>
          <w:szCs w:val="40"/>
          <w:lang w:val="en-US" w:eastAsia="zh-CN"/>
        </w:rPr>
        <w:t xml:space="preserve"> </w:t>
      </w:r>
      <w:r>
        <w:rPr>
          <w:rFonts w:hint="eastAsia" w:ascii="方正小标宋简体" w:hAnsi="方正小标宋简体" w:eastAsia="方正小标宋简体" w:cs="方正小标宋简体"/>
          <w:b w:val="0"/>
          <w:bCs w:val="0"/>
          <w:sz w:val="40"/>
          <w:szCs w:val="40"/>
        </w:rPr>
        <w:t>提</w:t>
      </w:r>
      <w:r>
        <w:rPr>
          <w:rFonts w:hint="eastAsia" w:ascii="方正小标宋简体" w:hAnsi="方正小标宋简体" w:eastAsia="方正小标宋简体" w:cs="方正小标宋简体"/>
          <w:b w:val="0"/>
          <w:bCs w:val="0"/>
          <w:sz w:val="40"/>
          <w:szCs w:val="40"/>
          <w:lang w:val="en-US" w:eastAsia="zh-CN"/>
        </w:rPr>
        <w:t xml:space="preserve"> </w:t>
      </w:r>
      <w:r>
        <w:rPr>
          <w:rFonts w:hint="eastAsia" w:ascii="方正小标宋简体" w:hAnsi="方正小标宋简体" w:eastAsia="方正小标宋简体" w:cs="方正小标宋简体"/>
          <w:b w:val="0"/>
          <w:bCs w:val="0"/>
          <w:sz w:val="40"/>
          <w:szCs w:val="40"/>
        </w:rPr>
        <w:t>示</w:t>
      </w:r>
    </w:p>
    <w:p>
      <w:pPr>
        <w:keepNext w:val="0"/>
        <w:keepLines w:val="0"/>
        <w:pageBreakBefore w:val="0"/>
        <w:widowControl w:val="0"/>
        <w:kinsoku/>
        <w:wordWrap/>
        <w:overflowPunct/>
        <w:topLinePunct w:val="0"/>
        <w:autoSpaceDE/>
        <w:autoSpaceDN/>
        <w:bidi w:val="0"/>
        <w:spacing w:line="420" w:lineRule="exact"/>
        <w:ind w:left="0" w:leftChars="0" w:right="0" w:rightChars="0"/>
        <w:jc w:val="center"/>
        <w:textAlignment w:val="auto"/>
        <w:outlineLvl w:val="9"/>
        <w:rPr>
          <w:rFonts w:hint="eastAsia" w:ascii="宋体" w:hAnsi="宋体" w:eastAsia="宋体" w:cs="宋体"/>
          <w:b/>
          <w:bCs/>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一、甲方不得向乙方作出保过、包过、保证取得证书和考试不通过退费等承诺，不得对培训服务作虚假或者引人误解的商业宣传、夸大培训效果，欺骗、误导乙方消费。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二、甲方不得引导或主动为乙方提供各类信贷服务。</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三、甲方应主动告知乙方专业技术类职业资格考试的报考条件，或者提示乙方培训前应向组织考试部门了解专业技术类职业资格考试的报考条件。</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四、乙方应按照组织考试部门的报考规定，自行完成考前报名工作。</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甲方应当向乙方明示培训服务内容（包括但不限于培训项目名称、培训服务计划、培训服务形式、课程安排、培训服务期限、培训教材、培训师资等内容）收费项目、收费标准、退费条件、退费条款和服务承诺等内容。甲方不得在约定的收费项目和收费标准之外向乙方收取其他费用。</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六、甲方不得利用培训服务过程以任何方式向乙方传播、讲授违反相关法律法规的培训内容，使用的培训资料不得侵犯知识产权。</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七、乙方应当尊重甲方的知识产权，对于甲方提供的学习计划、培训内容等全部培训资料，乙方除在正常学习过程中合理使用外，不得擅自将课程资料用作商业用途或在公开渠道传播。</w:t>
      </w:r>
    </w:p>
    <w:p>
      <w:pPr>
        <w:adjustRightInd w:val="0"/>
        <w:snapToGrid w:val="0"/>
        <w:spacing w:line="540" w:lineRule="exact"/>
        <w:ind w:firstLine="440" w:firstLineChars="200"/>
        <w:rPr>
          <w:rFonts w:hint="eastAsia" w:ascii="宋体" w:hAnsi="宋体" w:eastAsia="宋体" w:cs="宋体"/>
          <w:kern w:val="0"/>
          <w:sz w:val="22"/>
          <w:szCs w:val="22"/>
        </w:rPr>
      </w:pPr>
    </w:p>
    <w:p>
      <w:pPr>
        <w:adjustRightInd w:val="0"/>
        <w:snapToGrid w:val="0"/>
        <w:spacing w:line="540" w:lineRule="exact"/>
        <w:ind w:firstLine="560" w:firstLineChars="200"/>
        <w:rPr>
          <w:rFonts w:ascii="仿宋_GB2312" w:hAnsi="华文宋体" w:eastAsia="仿宋_GB2312" w:cs="宋体"/>
          <w:kern w:val="0"/>
          <w:sz w:val="28"/>
          <w:szCs w:val="28"/>
        </w:rPr>
      </w:pPr>
    </w:p>
    <w:p>
      <w:pPr>
        <w:adjustRightInd w:val="0"/>
        <w:snapToGrid w:val="0"/>
        <w:spacing w:line="580" w:lineRule="exact"/>
        <w:ind w:firstLine="527"/>
        <w:rPr>
          <w:rFonts w:ascii="华文宋体" w:hAnsi="华文宋体" w:eastAsia="华文宋体" w:cs="楷体_GB2312"/>
          <w:b/>
          <w:kern w:val="0"/>
          <w:sz w:val="28"/>
          <w:szCs w:val="28"/>
        </w:rPr>
        <w:sectPr>
          <w:pgSz w:w="11906" w:h="16838"/>
          <w:pgMar w:top="2098" w:right="1474" w:bottom="1984" w:left="1588" w:header="851" w:footer="992" w:gutter="0"/>
          <w:pgNumType w:fmt="numberInDash"/>
          <w:cols w:space="0" w:num="1"/>
          <w:docGrid w:type="linesAndChars" w:linePitch="312" w:charSpace="0"/>
        </w:sect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b/>
          <w:kern w:val="0"/>
          <w:sz w:val="22"/>
          <w:szCs w:val="22"/>
          <w:u w:val="single"/>
        </w:rPr>
      </w:pPr>
      <w:r>
        <w:rPr>
          <w:rFonts w:hint="eastAsia" w:ascii="宋体" w:hAnsi="宋体" w:eastAsia="宋体" w:cs="宋体"/>
          <w:b/>
          <w:kern w:val="0"/>
          <w:sz w:val="22"/>
          <w:szCs w:val="22"/>
        </w:rPr>
        <w:t>甲方：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培训机构名称（与营业执照一致）：</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统一社会信用代码：</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线上培训：网址：</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1540" w:firstLineChars="700"/>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ICP备案号：</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xml:space="preserve">          手机APP等线上培训软件名称：</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线下培训：授课地址：</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客服电话：</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b/>
          <w:kern w:val="0"/>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b/>
          <w:kern w:val="0"/>
          <w:sz w:val="22"/>
          <w:szCs w:val="22"/>
        </w:rPr>
      </w:pPr>
      <w:r>
        <w:rPr>
          <w:rFonts w:hint="eastAsia" w:ascii="宋体" w:hAnsi="宋体" w:eastAsia="宋体" w:cs="宋体"/>
          <w:b/>
          <w:kern w:val="0"/>
          <w:sz w:val="22"/>
          <w:szCs w:val="22"/>
        </w:rPr>
        <w:t>乙方：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姓名：</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身份证件号码：</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联系电话：</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通信地址：</w:t>
      </w:r>
      <w:r>
        <w:rPr>
          <w:rFonts w:hint="eastAsia" w:ascii="宋体" w:hAnsi="宋体" w:eastAsia="宋体" w:cs="宋体"/>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p>
    <w:p>
      <w:pPr>
        <w:keepNext w:val="0"/>
        <w:keepLines w:val="0"/>
        <w:pageBreakBefore w:val="0"/>
        <w:widowControl w:val="0"/>
        <w:kinsoku/>
        <w:wordWrap/>
        <w:overflowPunct/>
        <w:topLinePunct w:val="0"/>
        <w:autoSpaceDE/>
        <w:autoSpaceDN/>
        <w:bidi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根据《中华人民共和国民法典》《中华人民共和国消费者权益保护法》等有关法律、法规的规定，甲乙双方遵循平等、自愿、公平、诚实、守信的原则，经协商一致，签订本合同。</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kern w:val="0"/>
          <w:sz w:val="22"/>
          <w:szCs w:val="22"/>
        </w:rPr>
        <w:t xml:space="preserve">第一条  </w:t>
      </w:r>
      <w:r>
        <w:rPr>
          <w:rFonts w:hint="eastAsia" w:ascii="黑体" w:hAnsi="黑体" w:eastAsia="黑体" w:cs="黑体"/>
          <w:b w:val="0"/>
          <w:bCs/>
          <w:sz w:val="22"/>
          <w:szCs w:val="22"/>
        </w:rPr>
        <w:t>培训服务</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（一）培训项目名称：</w:t>
      </w:r>
      <w:r>
        <w:rPr>
          <w:rFonts w:hint="eastAsia" w:ascii="宋体" w:hAnsi="宋体" w:eastAsia="宋体" w:cs="宋体"/>
          <w:sz w:val="22"/>
          <w:szCs w:val="22"/>
          <w:u w:val="single"/>
        </w:rPr>
        <w:t xml:space="preserve">                         </w:t>
      </w:r>
      <w:r>
        <w:rPr>
          <w:rFonts w:hint="eastAsia" w:ascii="宋体" w:hAnsi="宋体" w:eastAsia="宋体" w:cs="宋体"/>
          <w:sz w:val="22"/>
          <w:szCs w:val="22"/>
        </w:rPr>
        <w:t>（参照使用说明所列培训项目名称填写）。</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（二）培训服务计划：详见附件。</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（三）培训服务期限：</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第二条  培训收费</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（一）收费标准（人民币）</w:t>
      </w:r>
    </w:p>
    <w:p>
      <w:pPr>
        <w:keepNext w:val="0"/>
        <w:keepLines w:val="0"/>
        <w:pageBreakBefore w:val="0"/>
        <w:kinsoku/>
        <w:wordWrap/>
        <w:overflowPunct/>
        <w:topLinePunct w:val="0"/>
        <w:autoSpaceDE/>
        <w:autoSpaceDN/>
        <w:bidi w:val="0"/>
        <w:spacing w:line="420" w:lineRule="exact"/>
        <w:ind w:left="0" w:leftChars="0" w:right="0" w:rightChars="0" w:firstLine="444" w:firstLineChars="202"/>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培训服务费合计：</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元（大写：</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w:t>
      </w:r>
    </w:p>
    <w:p>
      <w:pPr>
        <w:keepNext w:val="0"/>
        <w:keepLines w:val="0"/>
        <w:pageBreakBefore w:val="0"/>
        <w:kinsoku/>
        <w:wordWrap/>
        <w:overflowPunct/>
        <w:topLinePunct w:val="0"/>
        <w:autoSpaceDE/>
        <w:autoSpaceDN/>
        <w:bidi w:val="0"/>
        <w:spacing w:line="420" w:lineRule="exact"/>
        <w:ind w:left="0" w:leftChars="0" w:right="0" w:rightChars="0" w:firstLine="444" w:firstLineChars="202"/>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其中：</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kern w:val="0"/>
          <w:sz w:val="22"/>
          <w:szCs w:val="22"/>
        </w:rPr>
      </w:pPr>
      <w:r>
        <w:rPr>
          <w:rFonts w:hint="eastAsia" w:ascii="宋体" w:hAnsi="宋体" w:eastAsia="宋体" w:cs="宋体"/>
          <w:kern w:val="0"/>
          <w:sz w:val="22"/>
          <w:szCs w:val="22"/>
        </w:rPr>
        <w:t>☐1.培训费：</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☐2.培训资料费：</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 培训资料包括：</w:t>
      </w:r>
      <w:r>
        <w:rPr>
          <w:rFonts w:hint="eastAsia" w:ascii="宋体" w:hAnsi="宋体" w:eastAsia="宋体" w:cs="宋体"/>
          <w:kern w:val="0"/>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 其他费用：</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（二）付费方式（人民币）</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经甲乙双方协商，乙方采取以下第</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种方式付款：</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 xml:space="preserve">年 </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日之前</w:t>
      </w:r>
      <w:r>
        <w:rPr>
          <w:rFonts w:hint="eastAsia" w:ascii="宋体" w:hAnsi="宋体" w:eastAsia="宋体" w:cs="宋体"/>
          <w:bCs/>
          <w:kern w:val="0"/>
          <w:sz w:val="22"/>
          <w:szCs w:val="22"/>
        </w:rPr>
        <w:t>一次性</w:t>
      </w:r>
      <w:r>
        <w:rPr>
          <w:rFonts w:hint="eastAsia" w:ascii="宋体" w:hAnsi="宋体" w:eastAsia="宋体" w:cs="宋体"/>
          <w:kern w:val="0"/>
          <w:sz w:val="22"/>
          <w:szCs w:val="22"/>
        </w:rPr>
        <w:t>付清培训费用。</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年</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日之前支付培训费用的</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%，计</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w:t>
      </w:r>
    </w:p>
    <w:p>
      <w:pPr>
        <w:keepNext w:val="0"/>
        <w:keepLines w:val="0"/>
        <w:pageBreakBefore w:val="0"/>
        <w:kinsoku/>
        <w:wordWrap/>
        <w:overflowPunct/>
        <w:topLinePunct w:val="0"/>
        <w:autoSpaceDE/>
        <w:autoSpaceDN/>
        <w:bidi w:val="0"/>
        <w:spacing w:line="420" w:lineRule="exact"/>
        <w:ind w:left="0" w:leftChars="0" w:right="0" w:rightChars="0" w:firstLine="778" w:firstLineChars="354"/>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年</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日之前支付培训费用的</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%，计</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w:t>
      </w:r>
    </w:p>
    <w:p>
      <w:pPr>
        <w:keepNext w:val="0"/>
        <w:keepLines w:val="0"/>
        <w:pageBreakBefore w:val="0"/>
        <w:kinsoku/>
        <w:wordWrap/>
        <w:overflowPunct/>
        <w:topLinePunct w:val="0"/>
        <w:autoSpaceDE/>
        <w:autoSpaceDN/>
        <w:bidi w:val="0"/>
        <w:spacing w:line="420" w:lineRule="exact"/>
        <w:ind w:left="0" w:leftChars="0" w:right="0" w:rightChars="0" w:firstLine="778" w:firstLineChars="354"/>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年</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日之前支付剩余培训费用</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%，计</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☐3.其他方式：</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（说明）。</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（三）收费渠道</w:t>
      </w:r>
    </w:p>
    <w:p>
      <w:pPr>
        <w:keepNext w:val="0"/>
        <w:keepLines w:val="0"/>
        <w:pageBreakBefore w:val="0"/>
        <w:kinsoku/>
        <w:wordWrap/>
        <w:overflowPunct/>
        <w:topLinePunct w:val="0"/>
        <w:autoSpaceDE/>
        <w:autoSpaceDN/>
        <w:bidi w:val="0"/>
        <w:spacing w:line="420" w:lineRule="exact"/>
        <w:ind w:left="0" w:leftChars="0" w:right="0" w:rightChars="0" w:firstLine="556" w:firstLineChars="253"/>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☐银行转账   ☐支付宝   ☐微信   ☐现金   ☐其他</w:t>
      </w:r>
      <w:r>
        <w:rPr>
          <w:rFonts w:hint="eastAsia" w:ascii="宋体" w:hAnsi="宋体" w:eastAsia="宋体" w:cs="宋体"/>
          <w:kern w:val="0"/>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甲方的培训服务费收费账户信息如下：</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开户银行：</w:t>
      </w:r>
      <w:r>
        <w:rPr>
          <w:rFonts w:hint="eastAsia" w:ascii="宋体" w:hAnsi="宋体" w:eastAsia="宋体" w:cs="宋体"/>
          <w:sz w:val="22"/>
          <w:szCs w:val="22"/>
          <w:u w:val="single"/>
        </w:rPr>
        <w:t xml:space="preserve">                  </w:t>
      </w:r>
      <w:r>
        <w:rPr>
          <w:rFonts w:hint="eastAsia" w:ascii="宋体" w:hAnsi="宋体" w:eastAsia="宋体" w:cs="宋体"/>
          <w:sz w:val="22"/>
          <w:szCs w:val="22"/>
        </w:rPr>
        <w:t>，银行账号：</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支付宝账户：</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微信账户：</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其他方式：</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（四）收费资金保障措施</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Cs/>
          <w:kern w:val="0"/>
          <w:sz w:val="22"/>
          <w:szCs w:val="22"/>
          <w:u w:val="single"/>
          <w:shd w:val="pct10" w:color="auto" w:fill="FFFFFF"/>
        </w:rPr>
      </w:pPr>
      <w:r>
        <w:rPr>
          <w:rFonts w:hint="eastAsia" w:ascii="宋体" w:hAnsi="宋体" w:eastAsia="宋体" w:cs="宋体"/>
          <w:kern w:val="0"/>
          <w:sz w:val="22"/>
          <w:szCs w:val="22"/>
        </w:rPr>
        <w:t>☐资金存管 ☐风险储备金 ☐保函 ☐履约保险 ☐其他</w:t>
      </w:r>
      <w:r>
        <w:rPr>
          <w:rFonts w:hint="eastAsia" w:ascii="宋体" w:hAnsi="宋体" w:eastAsia="宋体" w:cs="宋体"/>
          <w:kern w:val="0"/>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第三条  甲方的权利和义务</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（一）按照国家和本市有关规定以及合同约定，甲方有权收取培训服务费，有义务向乙方开具发票（包括电子发票）。</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甲方收取的培训服务费等经营收入首先应该用于确保培训服务合同正常履行。甲方应按照国家有关专业技术类职业资格考试要求配备与培训项目及培训规模相适应的服务，配备与培训类别、层次及规模相适应的专/兼职培训师资队伍。甲方应对培训过程进行严格管理，保证培训活动的连续性、稳定性及培训质量。</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（三）甲方可以依据相关法律法规合理制定培训管理制度并进行公示，以确保培训活动顺利实施。</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（四）甲方应当设置处理日常咨询、培训服务、合同争议的组织及专职人员，并保障客服电话、在线咨询等沟通渠道畅通，确保本合同约定的培训服务项目正常履行。</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（五）甲方不得擅自改变培训方式、培训内容、培训计划等内容，如有改变需与乙方协商一致，重新订立合同或补充条款。</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sz w:val="22"/>
          <w:szCs w:val="22"/>
        </w:rPr>
        <w:t>（六）甲方不得擅自将乙方转交给第三方进行培训服务。甲方若与其他机构合作开展培训服务，应在合同订立前确保乙方知晓，同时在合同中明确第三方责任并共同签订合同。</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（七）甲方若与其他机构合作开展培训服务活动，出现争议时，甲方作为实际收费主体，应积极妥善处理，对乙方投诉、退费协商等事宜应负全部责任。</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（八）甲方须严格落实安全防范措施，防范各类安全责任事故发生。甲方应保障乙方在培训场所的人身财产安全和个人信息安全，防止造成乙方人身财产损失或者个人信息泄露。</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bookmarkStart w:id="0" w:name="_Hlk510525595"/>
      <w:r>
        <w:rPr>
          <w:rFonts w:hint="eastAsia" w:ascii="黑体" w:hAnsi="黑体" w:eastAsia="黑体" w:cs="黑体"/>
          <w:b w:val="0"/>
          <w:bCs/>
          <w:sz w:val="22"/>
          <w:szCs w:val="22"/>
        </w:rPr>
        <w:t>第四条  乙方的权利和义务</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（一）乙方应当按照</w:t>
      </w:r>
      <w:r>
        <w:rPr>
          <w:rFonts w:hint="eastAsia" w:ascii="宋体" w:hAnsi="宋体" w:eastAsia="宋体" w:cs="宋体"/>
          <w:kern w:val="0"/>
          <w:sz w:val="22"/>
          <w:szCs w:val="22"/>
          <w:lang w:bidi="ar"/>
        </w:rPr>
        <w:t>与甲方协商确定的付费方式以及时限，</w:t>
      </w:r>
      <w:r>
        <w:rPr>
          <w:rFonts w:hint="eastAsia" w:ascii="宋体" w:hAnsi="宋体" w:eastAsia="宋体" w:cs="宋体"/>
          <w:kern w:val="0"/>
          <w:sz w:val="22"/>
          <w:szCs w:val="22"/>
        </w:rPr>
        <w:t>向甲方足额支付培训费用。</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（二）乙方有按照本合同约定内容接受甲方培训服务的权利。</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（三）乙方应知晓并遵守培训管理制度，认真参加培训学习</w:t>
      </w:r>
      <w:r>
        <w:rPr>
          <w:rFonts w:hint="eastAsia" w:ascii="宋体" w:hAnsi="宋体" w:eastAsia="宋体" w:cs="宋体"/>
          <w:sz w:val="22"/>
          <w:szCs w:val="22"/>
        </w:rPr>
        <w:t>，不得妨碍其他学员的正常学习活动。乙方应当自觉遵守培训场所的各种安全规定和疫情防控等管理要求。</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（四）由于乙方个人原因不参加培训，造成培训计划无法完成，由乙方承担责任。</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（五）乙方不得将本合同培训课程或培训账号擅自共享给第三方。</w:t>
      </w:r>
    </w:p>
    <w:bookmarkEnd w:id="0"/>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第五条  退费条款</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（一）在签订合同并完成付费7日之内，乙方没有参加培训就主动放弃培训的，可以无条件解除合同并向甲方申请退还全部培训服务费，甲方应在15个工作日内将相应退费款项按原渠道退还给乙方。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 xml:space="preserve">（二）因甲方原因导致无法按时开班的，甲方应提前通知乙方解除合同，主动退还乙方已交付的全部培训服务费，甲方应在15个工作日内将相应退费款项按原渠道退还给乙方。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（三）乙方在接受培训服务后因个人原因申请提前解除合同并要求退费的，对于甲方已经为乙方提供培训服务所发生的费用，应由乙方承担。甲方按照下列第</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种方式办理退费。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1.退还乙方尚未参加培训或尚未消耗课时所对应的培训费余额。</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2.参加课程培训未达[   ]%者，退还乙方尚未参加培训或尚未消耗课时所对应的培训费余额；</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参加课程培训超过[   ]%者，退还乙方尚未参加培训或尚未消耗课时所对应培训费余额的[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3.其他方式</w:t>
      </w:r>
      <w:r>
        <w:rPr>
          <w:rFonts w:hint="eastAsia" w:ascii="宋体" w:hAnsi="宋体" w:eastAsia="宋体" w:cs="宋体"/>
          <w:kern w:val="0"/>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甲方应在15个工作日内将相应退费款项按原渠道退还给乙方。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（四）甲方确实无法按原渠道退还的，需由乙方确认变更个人收款渠道。</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第六条  违约责任</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（一）未经乙方同意，甲方擅自变更培训服务计划、培训方式、培训内容等，视为甲方违约，乙方有权要求解除合同，甲方退还相应培训费用并支付剩余培训费[   ]%金额的违约金（违约金标准应不超过造成损失金额的30%）。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bCs/>
          <w:kern w:val="0"/>
          <w:sz w:val="22"/>
          <w:szCs w:val="22"/>
        </w:rPr>
      </w:pPr>
      <w:r>
        <w:rPr>
          <w:rFonts w:hint="eastAsia" w:ascii="宋体" w:hAnsi="宋体" w:eastAsia="宋体" w:cs="宋体"/>
          <w:kern w:val="0"/>
          <w:sz w:val="22"/>
          <w:szCs w:val="22"/>
        </w:rPr>
        <w:t>（二）由于甲方原因，包括但不限于甲方被吊销营业执照、被责令停业整顿等原因，无法继续向乙方提供培训服务的，视为甲方违约，乙方有权要求解除合同，甲方退还相应培训费用并支付剩余培训费[   ]%金额的违约金（违约金标准应不超过造成损失金额的30%）。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bCs/>
          <w:kern w:val="0"/>
          <w:sz w:val="22"/>
          <w:szCs w:val="22"/>
        </w:rPr>
      </w:pPr>
      <w:r>
        <w:rPr>
          <w:rFonts w:hint="eastAsia" w:ascii="宋体" w:hAnsi="宋体" w:eastAsia="宋体" w:cs="宋体"/>
          <w:kern w:val="0"/>
          <w:sz w:val="22"/>
          <w:szCs w:val="22"/>
        </w:rPr>
        <w:t>（三）未经乙方同意，甲方擅自将乙方转交给第三方进行培训服务的，视为甲方违约，乙方有权要求解除合同，甲方退还相应培训费用并支付剩余培训费[   ]%金额的违约金（违约金标准应不超过造成损失金额的30%）。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（四）由于乙方原因，无法继续接受培训服务并提出解除合同的，视为乙方违约，乙方向甲方支付剩余培训费[   ]%金额的违约金（违约金标准应不超过造成损失金额的30%）。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（五）乙方擅自将本合同培训课程或培训账号共享给本合同之外第三方使用的，视为乙方违约，甲方有权解除合同并停止提供培训服务，甲方在扣除剩余培训费[   ]%金额的违约金之后，将剩余培训费退还乙方（违约金标准应不超过造成损失金额的30%）。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六）因战争、自然灾害、疫情传播等不可抗力致使合同无法继续履行的，双方互不承担违约责任。受不可抗力影响的一方应及时通知对方，双方按照实际履约情况协商确定合同终止的执行方案，包括退还费用、调整服务周期、或调整服务项目等。</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（七）培训期间，因一方过失造成对方或第三方人身、财产、声誉损失的，过失方应向对方或第三方承担损害赔偿责任。</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第七条  争议处理</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合同存续期间，因各类原因导致合同不能继续履行的，乙方可向甲方反馈及沟通。双方发生争议时，可以协商解决，协商不成的，可请求消费者协会或相关行业协会调解，或向有关行政部门投诉，或者双方一致同意选择以下方式（单选）解决：</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sym w:font="Wingdings 2" w:char="00A3"/>
      </w:r>
      <w:r>
        <w:rPr>
          <w:rFonts w:hint="eastAsia" w:ascii="宋体" w:hAnsi="宋体" w:eastAsia="宋体" w:cs="宋体"/>
          <w:kern w:val="0"/>
          <w:sz w:val="22"/>
          <w:szCs w:val="22"/>
        </w:rPr>
        <w:t>依法向</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人民法院提起诉讼。</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sym w:font="Wingdings 2" w:char="00A3"/>
      </w:r>
      <w:r>
        <w:rPr>
          <w:rFonts w:hint="eastAsia" w:ascii="宋体" w:hAnsi="宋体" w:eastAsia="宋体" w:cs="宋体"/>
          <w:kern w:val="0"/>
          <w:sz w:val="22"/>
          <w:szCs w:val="22"/>
        </w:rPr>
        <w:t>依法向</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仲裁委员会申请仲裁。</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第八条 其他约定</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xml:space="preserve">1.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xml:space="preserve">2.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xml:space="preserve">3.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 xml:space="preserve">4.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 xml:space="preserve">5.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第九条  合同效力</w:t>
      </w:r>
    </w:p>
    <w:p>
      <w:pPr>
        <w:pStyle w:val="7"/>
        <w:keepNext w:val="0"/>
        <w:keepLines w:val="0"/>
        <w:pageBreakBefore w:val="0"/>
        <w:kinsoku/>
        <w:wordWrap/>
        <w:overflowPunct/>
        <w:topLinePunct w:val="0"/>
        <w:autoSpaceDE/>
        <w:autoSpaceDN/>
        <w:bidi w:val="0"/>
        <w:spacing w:before="0" w:beforeAutospacing="0" w:after="0" w:afterAutospacing="0" w:line="420" w:lineRule="exact"/>
        <w:ind w:left="0" w:leftChars="0" w:right="0" w:rightChars="0" w:firstLine="640"/>
        <w:textAlignment w:val="auto"/>
        <w:outlineLvl w:val="9"/>
        <w:rPr>
          <w:rFonts w:hint="eastAsia" w:ascii="宋体" w:hAnsi="宋体" w:eastAsia="宋体" w:cs="宋体"/>
          <w:sz w:val="22"/>
          <w:szCs w:val="22"/>
        </w:rPr>
      </w:pPr>
      <w:r>
        <w:rPr>
          <w:rFonts w:hint="eastAsia" w:ascii="宋体" w:hAnsi="宋体" w:eastAsia="宋体" w:cs="宋体"/>
          <w:sz w:val="22"/>
          <w:szCs w:val="22"/>
        </w:rPr>
        <w:t xml:space="preserve">（一）本合同自甲方盖章乙方签字，或者双方采用合法有效的电子签名方式签署之日起生效，且为双方唯一、有效、完整合同。合同存续期间，任何一方不得擅自变更合同文本。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（二）本合同生效后，甲乙双方对本合同中未约定或约定不明的内容，签订补充协议进行补充，补充协议与本合同具有同等法律效力。对本合同的解除，应当采用书面形式确认。</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w w:val="80"/>
          <w:kern w:val="0"/>
          <w:sz w:val="22"/>
          <w:szCs w:val="22"/>
        </w:rPr>
      </w:pPr>
      <w:r>
        <w:rPr>
          <w:rFonts w:hint="eastAsia" w:ascii="宋体" w:hAnsi="宋体" w:eastAsia="宋体" w:cs="宋体"/>
          <w:color w:val="000000"/>
          <w:sz w:val="22"/>
          <w:szCs w:val="22"/>
        </w:rPr>
        <w:t>（三）本合同一式</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份，甲方</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份，乙方</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w:t>
      </w: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ascii="华文宋体" w:hAnsi="华文宋体" w:eastAsia="华文宋体" w:cs="宋体"/>
          <w:kern w:val="0"/>
          <w:sz w:val="28"/>
          <w:szCs w:val="28"/>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r>
        <w:rPr>
          <w:rFonts w:hint="eastAsia" w:ascii="宋体" w:hAnsi="宋体" w:eastAsia="宋体" w:cs="宋体"/>
          <w:bCs/>
          <w:color w:val="000000"/>
          <w:kern w:val="0"/>
          <w:sz w:val="22"/>
          <w:szCs w:val="22"/>
        </w:rPr>
        <w:t>（本页为合同签章页）</w:t>
      </w: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hint="eastAsia" w:ascii="宋体" w:hAnsi="宋体" w:eastAsia="宋体" w:cs="宋体"/>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hint="eastAsia" w:ascii="宋体" w:hAnsi="宋体" w:eastAsia="宋体" w:cs="宋体"/>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hint="eastAsia" w:ascii="宋体" w:hAnsi="宋体" w:eastAsia="宋体" w:cs="宋体"/>
          <w:kern w:val="0"/>
          <w:sz w:val="22"/>
          <w:szCs w:val="22"/>
        </w:rPr>
      </w:pP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甲方（提供培训方，盖章）：                乙方（接受培训方，签字）：</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甲方代表（经办人签字）：</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 xml:space="preserve">签署日期：   </w:t>
      </w:r>
      <w:r>
        <w:rPr>
          <w:rFonts w:hint="eastAsia" w:ascii="宋体" w:hAnsi="宋体" w:eastAsia="宋体" w:cs="宋体"/>
          <w:kern w:val="0"/>
          <w:sz w:val="22"/>
          <w:szCs w:val="22"/>
        </w:rPr>
        <w:t xml:space="preserve">年  月  日               </w:t>
      </w:r>
      <w:r>
        <w:rPr>
          <w:rFonts w:hint="eastAsia" w:ascii="宋体" w:hAnsi="宋体" w:cs="宋体"/>
          <w:kern w:val="0"/>
          <w:sz w:val="22"/>
          <w:szCs w:val="22"/>
          <w:lang w:val="en-US" w:eastAsia="zh-CN"/>
        </w:rPr>
        <w:t xml:space="preserve">    </w:t>
      </w:r>
      <w:r>
        <w:rPr>
          <w:rFonts w:hint="eastAsia" w:ascii="宋体" w:hAnsi="宋体" w:eastAsia="宋体" w:cs="宋体"/>
          <w:kern w:val="0"/>
          <w:sz w:val="22"/>
          <w:szCs w:val="22"/>
        </w:rPr>
        <w:t xml:space="preserve">签署日期：   </w:t>
      </w:r>
      <w:r>
        <w:rPr>
          <w:rFonts w:hint="eastAsia" w:ascii="宋体" w:hAnsi="宋体" w:eastAsia="宋体" w:cs="宋体"/>
          <w:kern w:val="0"/>
          <w:sz w:val="22"/>
          <w:szCs w:val="22"/>
        </w:rPr>
        <w:t>年  月  日</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sectPr>
          <w:pgSz w:w="11906" w:h="16838"/>
          <w:pgMar w:top="1440" w:right="1474" w:bottom="1440" w:left="1587" w:header="851" w:footer="992" w:gutter="0"/>
          <w:pgNumType w:fmt="numberInDash"/>
          <w:cols w:space="0" w:num="1"/>
          <w:docGrid w:type="linesAndChars" w:linePitch="312" w:charSpace="0"/>
        </w:sectPr>
      </w:pPr>
    </w:p>
    <w:p>
      <w:pPr>
        <w:rPr>
          <w:rFonts w:ascii="方正黑体_GBK" w:hAnsi="方正黑体_GBK" w:eastAsia="方正黑体_GBK" w:cs="方正黑体_GBK"/>
          <w:sz w:val="32"/>
          <w:szCs w:val="32"/>
        </w:rPr>
      </w:pPr>
      <w:r>
        <w:rPr>
          <w:rFonts w:hint="eastAsia" w:ascii="宋体" w:hAnsi="宋体" w:eastAsia="宋体" w:cs="宋体"/>
          <w:sz w:val="28"/>
          <w:szCs w:val="28"/>
        </w:rPr>
        <w:t>附件</w:t>
      </w:r>
    </w:p>
    <w:p>
      <w:pPr>
        <w:jc w:val="center"/>
        <w:rPr>
          <w:rFonts w:ascii="方正小标宋简体" w:hAnsi="宋体" w:eastAsia="方正小标宋简体"/>
          <w:sz w:val="40"/>
          <w:szCs w:val="40"/>
        </w:rPr>
      </w:pPr>
      <w:r>
        <w:rPr>
          <w:rFonts w:hint="eastAsia" w:ascii="方正小标宋简体" w:hAnsi="宋体" w:eastAsia="方正小标宋简体"/>
          <w:sz w:val="40"/>
          <w:szCs w:val="40"/>
        </w:rPr>
        <w:t>专业技术类职业资格培训服务计划</w:t>
      </w:r>
    </w:p>
    <w:tbl>
      <w:tblPr>
        <w:tblStyle w:val="10"/>
        <w:tblW w:w="137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835"/>
        <w:gridCol w:w="3402"/>
        <w:gridCol w:w="2835"/>
        <w:gridCol w:w="1516"/>
        <w:gridCol w:w="1490"/>
        <w:gridCol w:w="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Merge w:val="restart"/>
            <w:vAlign w:val="center"/>
          </w:tcPr>
          <w:p>
            <w:pPr>
              <w:jc w:val="center"/>
              <w:rPr>
                <w:rFonts w:ascii="黑体" w:hAnsi="黑体" w:eastAsia="黑体"/>
                <w:sz w:val="28"/>
                <w:szCs w:val="28"/>
              </w:rPr>
            </w:pPr>
            <w:r>
              <w:rPr>
                <w:rFonts w:hint="eastAsia" w:ascii="黑体" w:hAnsi="黑体" w:eastAsia="黑体"/>
                <w:sz w:val="28"/>
                <w:szCs w:val="28"/>
              </w:rPr>
              <w:t>序号</w:t>
            </w:r>
          </w:p>
        </w:tc>
        <w:tc>
          <w:tcPr>
            <w:tcW w:w="2835" w:type="dxa"/>
            <w:vMerge w:val="restart"/>
            <w:vAlign w:val="center"/>
          </w:tcPr>
          <w:p>
            <w:pPr>
              <w:jc w:val="center"/>
              <w:rPr>
                <w:rFonts w:ascii="黑体" w:hAnsi="黑体" w:eastAsia="黑体"/>
                <w:sz w:val="28"/>
                <w:szCs w:val="28"/>
              </w:rPr>
            </w:pPr>
            <w:r>
              <w:rPr>
                <w:rFonts w:hint="eastAsia" w:ascii="黑体" w:hAnsi="黑体" w:eastAsia="黑体"/>
                <w:sz w:val="28"/>
                <w:szCs w:val="28"/>
              </w:rPr>
              <w:t>课程</w:t>
            </w:r>
            <w:r>
              <w:rPr>
                <w:rFonts w:ascii="黑体" w:hAnsi="黑体" w:eastAsia="黑体"/>
                <w:sz w:val="28"/>
                <w:szCs w:val="28"/>
              </w:rPr>
              <w:t>名称</w:t>
            </w:r>
          </w:p>
        </w:tc>
        <w:tc>
          <w:tcPr>
            <w:tcW w:w="6237" w:type="dxa"/>
            <w:gridSpan w:val="2"/>
            <w:vAlign w:val="center"/>
          </w:tcPr>
          <w:p>
            <w:pPr>
              <w:jc w:val="center"/>
              <w:rPr>
                <w:rFonts w:ascii="黑体" w:hAnsi="黑体" w:eastAsia="黑体"/>
                <w:sz w:val="28"/>
                <w:szCs w:val="28"/>
              </w:rPr>
            </w:pPr>
            <w:r>
              <w:rPr>
                <w:rFonts w:hint="eastAsia" w:ascii="黑体" w:hAnsi="黑体" w:eastAsia="黑体"/>
                <w:sz w:val="28"/>
                <w:szCs w:val="28"/>
              </w:rPr>
              <w:t>授课形式</w:t>
            </w:r>
          </w:p>
        </w:tc>
        <w:tc>
          <w:tcPr>
            <w:tcW w:w="1516" w:type="dxa"/>
            <w:vMerge w:val="restart"/>
            <w:vAlign w:val="center"/>
          </w:tcPr>
          <w:p>
            <w:pPr>
              <w:jc w:val="center"/>
              <w:rPr>
                <w:rFonts w:ascii="黑体" w:hAnsi="黑体" w:eastAsia="黑体"/>
                <w:sz w:val="28"/>
                <w:szCs w:val="28"/>
              </w:rPr>
            </w:pPr>
            <w:r>
              <w:rPr>
                <w:rFonts w:hint="eastAsia" w:ascii="黑体" w:hAnsi="黑体" w:eastAsia="黑体"/>
                <w:sz w:val="28"/>
                <w:szCs w:val="28"/>
              </w:rPr>
              <w:t>授课时间</w:t>
            </w:r>
          </w:p>
        </w:tc>
        <w:tc>
          <w:tcPr>
            <w:tcW w:w="1490" w:type="dxa"/>
            <w:vMerge w:val="restart"/>
            <w:vAlign w:val="center"/>
          </w:tcPr>
          <w:p>
            <w:pPr>
              <w:jc w:val="center"/>
              <w:rPr>
                <w:rFonts w:ascii="黑体" w:hAnsi="黑体" w:eastAsia="黑体"/>
                <w:sz w:val="28"/>
                <w:szCs w:val="28"/>
              </w:rPr>
            </w:pPr>
            <w:r>
              <w:rPr>
                <w:rFonts w:hint="eastAsia" w:ascii="黑体" w:hAnsi="黑体" w:eastAsia="黑体"/>
                <w:sz w:val="28"/>
                <w:szCs w:val="28"/>
              </w:rPr>
              <w:t>课程</w:t>
            </w:r>
            <w:r>
              <w:rPr>
                <w:rFonts w:ascii="黑体" w:hAnsi="黑体" w:eastAsia="黑体"/>
                <w:sz w:val="28"/>
                <w:szCs w:val="28"/>
              </w:rPr>
              <w:t>时长（</w:t>
            </w:r>
            <w:r>
              <w:rPr>
                <w:rFonts w:hint="eastAsia" w:ascii="黑体" w:hAnsi="黑体" w:eastAsia="黑体"/>
                <w:sz w:val="28"/>
                <w:szCs w:val="28"/>
              </w:rPr>
              <w:t>分钟</w:t>
            </w:r>
            <w:r>
              <w:rPr>
                <w:rFonts w:ascii="黑体" w:hAnsi="黑体" w:eastAsia="黑体"/>
                <w:sz w:val="28"/>
                <w:szCs w:val="28"/>
              </w:rPr>
              <w:t>）</w:t>
            </w:r>
          </w:p>
        </w:tc>
        <w:tc>
          <w:tcPr>
            <w:tcW w:w="926" w:type="dxa"/>
            <w:vMerge w:val="restart"/>
            <w:vAlign w:val="center"/>
          </w:tcPr>
          <w:p>
            <w:pPr>
              <w:jc w:val="center"/>
              <w:rPr>
                <w:rFonts w:ascii="黑体" w:hAnsi="黑体" w:eastAsia="黑体"/>
                <w:sz w:val="28"/>
                <w:szCs w:val="28"/>
              </w:rPr>
            </w:pPr>
            <w:r>
              <w:rPr>
                <w:rFonts w:hint="eastAsia" w:ascii="黑体" w:hAnsi="黑体" w:eastAsia="黑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Merge w:val="continue"/>
            <w:vAlign w:val="center"/>
          </w:tcPr>
          <w:p>
            <w:pPr>
              <w:jc w:val="center"/>
              <w:rPr>
                <w:rFonts w:ascii="黑体" w:hAnsi="黑体" w:eastAsia="黑体"/>
                <w:sz w:val="28"/>
                <w:szCs w:val="28"/>
              </w:rPr>
            </w:pPr>
          </w:p>
        </w:tc>
        <w:tc>
          <w:tcPr>
            <w:tcW w:w="2835" w:type="dxa"/>
            <w:vMerge w:val="continue"/>
            <w:vAlign w:val="center"/>
          </w:tcPr>
          <w:p>
            <w:pPr>
              <w:jc w:val="center"/>
              <w:rPr>
                <w:rFonts w:ascii="黑体" w:hAnsi="黑体" w:eastAsia="黑体"/>
                <w:sz w:val="28"/>
                <w:szCs w:val="28"/>
              </w:rPr>
            </w:pPr>
          </w:p>
        </w:tc>
        <w:tc>
          <w:tcPr>
            <w:tcW w:w="3402" w:type="dxa"/>
            <w:vAlign w:val="center"/>
          </w:tcPr>
          <w:p>
            <w:pPr>
              <w:jc w:val="center"/>
              <w:rPr>
                <w:rFonts w:ascii="黑体" w:hAnsi="黑体" w:eastAsia="黑体"/>
                <w:sz w:val="28"/>
                <w:szCs w:val="28"/>
              </w:rPr>
            </w:pPr>
            <w:r>
              <w:rPr>
                <w:rFonts w:hint="eastAsia" w:ascii="黑体" w:hAnsi="黑体" w:eastAsia="黑体"/>
                <w:sz w:val="28"/>
                <w:szCs w:val="28"/>
              </w:rPr>
              <w:t>线上</w:t>
            </w:r>
            <w:r>
              <w:rPr>
                <w:rFonts w:ascii="黑体" w:hAnsi="黑体" w:eastAsia="黑体"/>
                <w:sz w:val="28"/>
                <w:szCs w:val="28"/>
              </w:rPr>
              <w:t>授课网址或手机</w:t>
            </w:r>
            <w:r>
              <w:rPr>
                <w:rFonts w:hint="eastAsia" w:ascii="黑体" w:hAnsi="黑体" w:eastAsia="黑体"/>
                <w:sz w:val="28"/>
                <w:szCs w:val="28"/>
              </w:rPr>
              <w:t>APP</w:t>
            </w:r>
          </w:p>
        </w:tc>
        <w:tc>
          <w:tcPr>
            <w:tcW w:w="2835" w:type="dxa"/>
            <w:vAlign w:val="center"/>
          </w:tcPr>
          <w:p>
            <w:pPr>
              <w:jc w:val="center"/>
              <w:rPr>
                <w:rFonts w:ascii="黑体" w:hAnsi="黑体" w:eastAsia="黑体"/>
                <w:sz w:val="28"/>
                <w:szCs w:val="28"/>
              </w:rPr>
            </w:pPr>
            <w:r>
              <w:rPr>
                <w:rFonts w:hint="eastAsia" w:ascii="黑体" w:hAnsi="黑体" w:eastAsia="黑体"/>
                <w:sz w:val="28"/>
                <w:szCs w:val="28"/>
              </w:rPr>
              <w:t>线下授课地址</w:t>
            </w:r>
          </w:p>
        </w:tc>
        <w:tc>
          <w:tcPr>
            <w:tcW w:w="1516" w:type="dxa"/>
            <w:vMerge w:val="continue"/>
            <w:vAlign w:val="center"/>
          </w:tcPr>
          <w:p>
            <w:pPr>
              <w:jc w:val="center"/>
              <w:rPr>
                <w:rFonts w:ascii="黑体" w:hAnsi="黑体" w:eastAsia="黑体"/>
                <w:sz w:val="28"/>
                <w:szCs w:val="28"/>
              </w:rPr>
            </w:pPr>
          </w:p>
        </w:tc>
        <w:tc>
          <w:tcPr>
            <w:tcW w:w="1490" w:type="dxa"/>
            <w:vMerge w:val="continue"/>
            <w:vAlign w:val="center"/>
          </w:tcPr>
          <w:p>
            <w:pPr>
              <w:jc w:val="center"/>
              <w:rPr>
                <w:rFonts w:ascii="黑体" w:hAnsi="黑体" w:eastAsia="黑体"/>
                <w:sz w:val="28"/>
                <w:szCs w:val="28"/>
              </w:rPr>
            </w:pPr>
          </w:p>
        </w:tc>
        <w:tc>
          <w:tcPr>
            <w:tcW w:w="926" w:type="dxa"/>
            <w:vMerge w:val="continue"/>
            <w:vAlign w:val="center"/>
          </w:tcPr>
          <w:p>
            <w:pPr>
              <w:jc w:val="center"/>
              <w:rPr>
                <w:rFonts w:ascii="黑体" w:hAns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bookmarkStart w:id="1" w:name="_GoBack"/>
            <w:bookmarkEnd w:id="1"/>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bl>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说明：</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授课时间：线上授课的直播课程和线下授课，应明确授课的具体时间（*年*月*日*时*分）；如果签订合同时甲方尚未确定授课时间，应明确向乙方提前通知授课时间的周期或者最迟日期（每周、每月或者*年*月*日）；线上授课的录播课程，授课时间一般为24小时。</w:t>
      </w:r>
    </w:p>
    <w:p>
      <w:pPr>
        <w:spacing w:line="560" w:lineRule="exact"/>
      </w:pPr>
    </w:p>
    <w:sectPr>
      <w:pgSz w:w="16838" w:h="11906" w:orient="landscape"/>
      <w:pgMar w:top="1588" w:right="2098" w:bottom="1474" w:left="1985" w:header="851" w:footer="992"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Arial Unicode MS"/>
    <w:panose1 w:val="00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06F" w:usb1="1200FBEF" w:usb2="0064C000" w:usb3="00000002" w:csb0="00000001" w:csb1="4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Simplified Arabic Fixed">
    <w:panose1 w:val="02070309020205020404"/>
    <w:charset w:val="00"/>
    <w:family w:val="auto"/>
    <w:pitch w:val="default"/>
    <w:sig w:usb0="00002003" w:usb1="00000000" w:usb2="00000000" w:usb3="00000000" w:csb0="00000041" w:csb1="20080000"/>
  </w:font>
  <w:font w:name="Snap ITC">
    <w:panose1 w:val="04040A07060A02020202"/>
    <w:charset w:val="00"/>
    <w:family w:val="auto"/>
    <w:pitch w:val="default"/>
    <w:sig w:usb0="00000003" w:usb1="00000000" w:usb2="00000000" w:usb3="00000000" w:csb0="20000001" w:csb1="00000000"/>
  </w:font>
  <w:font w:name="standard 07_57">
    <w:panose1 w:val="00000400000000000000"/>
    <w:charset w:val="00"/>
    <w:family w:val="auto"/>
    <w:pitch w:val="default"/>
    <w:sig w:usb0="00000000" w:usb1="00000000" w:usb2="00000000" w:usb3="00000000" w:csb0="00000000"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Liberation Sans">
    <w:altName w:val="Arial Unicode MS"/>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仿宋_GBK">
    <w:altName w:val="Arial Unicode MS"/>
    <w:panose1 w:val="02000000000000000000"/>
    <w:charset w:val="86"/>
    <w:family w:val="auto"/>
    <w:pitch w:val="default"/>
    <w:sig w:usb0="00000000" w:usb1="00000000" w:usb2="00000000" w:usb3="00000000" w:csb0="00040000" w:csb1="00000000"/>
  </w:font>
  <w:font w:name="方正书宋_GBK">
    <w:altName w:val="Arial Unicode MS"/>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59461915"/>
                          </w:sdtPr>
                          <w:sdtEndPr>
                            <w:rPr>
                              <w:rFonts w:hint="eastAsia" w:asciiTheme="minorEastAsia" w:hAnsiTheme="minorEastAsia" w:eastAsiaTheme="minorEastAsia" w:cstheme="minorEastAsia"/>
                              <w:sz w:val="28"/>
                              <w:szCs w:val="28"/>
                            </w:rPr>
                          </w:sdtEndPr>
                          <w:sdtContent>
                            <w:p>
                              <w:pPr>
                                <w:pStyle w:val="5"/>
                                <w:jc w:val="center"/>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PAGE   \* MERGEFORMAT</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lang w:val="zh-CN"/>
                                </w:rPr>
                                <w:t>-</w:t>
                              </w:r>
                              <w:r>
                                <w:rPr>
                                  <w:rFonts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sdt>
                    <w:sdtPr>
                      <w:id w:val="-659461915"/>
                    </w:sdtPr>
                    <w:sdtEndPr>
                      <w:rPr>
                        <w:rFonts w:hint="eastAsia" w:asciiTheme="minorEastAsia" w:hAnsiTheme="minorEastAsia" w:eastAsiaTheme="minorEastAsia" w:cstheme="minorEastAsia"/>
                        <w:sz w:val="28"/>
                        <w:szCs w:val="28"/>
                      </w:rPr>
                    </w:sdtEndPr>
                    <w:sdtContent>
                      <w:p>
                        <w:pPr>
                          <w:pStyle w:val="5"/>
                          <w:jc w:val="center"/>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PAGE   \* MERGEFORMAT</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lang w:val="zh-CN"/>
                          </w:rPr>
                          <w:t>-</w:t>
                        </w:r>
                        <w:r>
                          <w:rPr>
                            <w:rFonts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sdtContent>
                  </w:sdt>
                  <w:p/>
                </w:txbxContent>
              </v:textbox>
            </v:shape>
          </w:pict>
        </mc:Fallback>
      </mc:AlternateConten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35"/>
    <w:rsid w:val="00002C8D"/>
    <w:rsid w:val="0001008E"/>
    <w:rsid w:val="00061D93"/>
    <w:rsid w:val="000D54C8"/>
    <w:rsid w:val="0013349F"/>
    <w:rsid w:val="001476A3"/>
    <w:rsid w:val="001968FB"/>
    <w:rsid w:val="0022684B"/>
    <w:rsid w:val="00250CBC"/>
    <w:rsid w:val="002573D7"/>
    <w:rsid w:val="002630BD"/>
    <w:rsid w:val="002D034C"/>
    <w:rsid w:val="003210C4"/>
    <w:rsid w:val="00374F8C"/>
    <w:rsid w:val="00385CB4"/>
    <w:rsid w:val="004633B2"/>
    <w:rsid w:val="004B57DD"/>
    <w:rsid w:val="00534835"/>
    <w:rsid w:val="00557276"/>
    <w:rsid w:val="005E15B1"/>
    <w:rsid w:val="00685560"/>
    <w:rsid w:val="006A6613"/>
    <w:rsid w:val="006C5797"/>
    <w:rsid w:val="007B73DA"/>
    <w:rsid w:val="007D5825"/>
    <w:rsid w:val="007F1010"/>
    <w:rsid w:val="00816CF4"/>
    <w:rsid w:val="008A6016"/>
    <w:rsid w:val="008F2D76"/>
    <w:rsid w:val="009C7BE7"/>
    <w:rsid w:val="00A20D01"/>
    <w:rsid w:val="00A26BA5"/>
    <w:rsid w:val="00A722B4"/>
    <w:rsid w:val="00AC708A"/>
    <w:rsid w:val="00B16339"/>
    <w:rsid w:val="00C0797F"/>
    <w:rsid w:val="00CE3A01"/>
    <w:rsid w:val="00E15103"/>
    <w:rsid w:val="00FB3AC2"/>
    <w:rsid w:val="0C1F5220"/>
    <w:rsid w:val="3EBD2A5D"/>
    <w:rsid w:val="60BD63D7"/>
    <w:rsid w:val="77EA27B9"/>
    <w:rsid w:val="7B6DB458"/>
    <w:rsid w:val="7DAF163C"/>
    <w:rsid w:val="CFFF8D1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ody Text"/>
    <w:basedOn w:val="1"/>
    <w:next w:val="3"/>
    <w:unhideWhenUsed/>
    <w:uiPriority w:val="99"/>
    <w:pPr>
      <w:spacing w:after="140" w:line="276" w:lineRule="auto"/>
    </w:pPr>
  </w:style>
  <w:style w:type="paragraph" w:customStyle="1" w:styleId="3">
    <w:name w:val="TOC 11"/>
    <w:next w:val="1"/>
    <w:qFormat/>
    <w:uiPriority w:val="0"/>
    <w:pPr>
      <w:wordWrap w:val="0"/>
      <w:jc w:val="both"/>
    </w:pPr>
    <w:rPr>
      <w:rFonts w:ascii="Times New Roman" w:hAnsi="Times New Roman" w:eastAsia="宋体" w:cs="Times New Roman"/>
      <w:sz w:val="21"/>
      <w:szCs w:val="22"/>
      <w:lang w:val="en-US" w:eastAsia="zh-CN" w:bidi="ar-SA"/>
    </w:rPr>
  </w:style>
  <w:style w:type="paragraph" w:styleId="4">
    <w:name w:val="Balloon Text"/>
    <w:basedOn w:val="1"/>
    <w:link w:val="11"/>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8"/>
    <w:link w:val="4"/>
    <w:semiHidden/>
    <w:qFormat/>
    <w:uiPriority w:val="99"/>
    <w:rPr>
      <w:rFonts w:ascii="Calibri" w:hAnsi="Calibri" w:eastAsia="宋体" w:cs="Times New Roman"/>
      <w:sz w:val="18"/>
      <w:szCs w:val="18"/>
    </w:rPr>
  </w:style>
  <w:style w:type="character" w:customStyle="1" w:styleId="12">
    <w:name w:val="页眉 Char"/>
    <w:basedOn w:val="8"/>
    <w:link w:val="6"/>
    <w:qFormat/>
    <w:uiPriority w:val="99"/>
    <w:rPr>
      <w:rFonts w:ascii="Calibri" w:hAnsi="Calibri" w:eastAsia="宋体" w:cs="Times New Roman"/>
      <w:kern w:val="2"/>
      <w:sz w:val="18"/>
      <w:szCs w:val="18"/>
    </w:rPr>
  </w:style>
  <w:style w:type="character" w:customStyle="1" w:styleId="13">
    <w:name w:val="页脚 Char"/>
    <w:basedOn w:val="8"/>
    <w:link w:val="5"/>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961</Words>
  <Characters>5482</Characters>
  <Lines>45</Lines>
  <Paragraphs>12</Paragraphs>
  <ScaleCrop>false</ScaleCrop>
  <LinksUpToDate>false</LinksUpToDate>
  <CharactersWithSpaces>6431</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2021-06-23T07:40:00Z</dcterms:created>
  <dc:creator>1</dc:creator>
  <cp:lastModifiedBy>于卫平</cp:lastModifiedBy>
  <cp:lastPrinted>2021-06-22T15:03:00Z</cp:lastPrinted>
  <dcterms:modified xsi:type="dcterms:W3CDTF">2022-02-11T03:26:17Z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