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exact" w:line="560"/>
        <w:jc w:val="start"/>
        <w:rPr>
          <w:rFonts w:eastAsia="仿宋_GB2312"/>
          <w:color w:val="000000"/>
          <w:kern w:val="0"/>
          <w:sz w:val="28"/>
          <w:szCs w:val="28"/>
        </w:rPr>
      </w:pPr>
      <w:r>
        <w:rPr>
          <w:rFonts w:eastAsia="仿宋_GB2312"/>
          <w:color w:val="000000"/>
          <w:kern w:val="0"/>
          <w:sz w:val="28"/>
          <w:szCs w:val="28"/>
        </w:rPr>
        <w:t>BF</w:t>
      </w:r>
      <w:r>
        <w:rPr>
          <w:rFonts w:eastAsia="仿宋_GB2312" w:cs="仿宋_GB2312" w:ascii="仿宋_GB2312" w:hAnsi="仿宋_GB2312"/>
          <w:color w:val="000000"/>
          <w:kern w:val="0"/>
          <w:sz w:val="28"/>
          <w:szCs w:val="28"/>
        </w:rPr>
        <w:t>—</w:t>
      </w:r>
      <w:r>
        <w:rPr>
          <w:rFonts w:eastAsia="仿宋_GB2312"/>
          <w:color w:val="000000"/>
          <w:kern w:val="0"/>
          <w:sz w:val="28"/>
          <w:szCs w:val="28"/>
        </w:rPr>
        <w:t>2020</w:t>
      </w:r>
      <w:r>
        <w:rPr>
          <w:rFonts w:eastAsia="仿宋_GB2312" w:cs="仿宋_GB2312" w:ascii="仿宋_GB2312" w:hAnsi="仿宋_GB2312"/>
          <w:color w:val="000000"/>
          <w:kern w:val="0"/>
          <w:sz w:val="28"/>
          <w:szCs w:val="28"/>
        </w:rPr>
        <w:t>—</w:t>
      </w:r>
      <w:r>
        <w:rPr>
          <w:rFonts w:eastAsia="仿宋_GB2312"/>
          <w:color w:val="000000"/>
          <w:kern w:val="0"/>
          <w:sz w:val="28"/>
          <w:szCs w:val="28"/>
        </w:rPr>
        <w:t>2725</w:t>
      </w:r>
    </w:p>
    <w:p>
      <w:pPr>
        <w:pStyle w:val="Normal"/>
        <w:rPr/>
      </w:pPr>
      <w:r>
        <w:rPr>
          <w:rFonts w:ascii="方正书宋_GBK" w:hAnsi="方正书宋_GBK" w:cs="方正书宋_GBK" w:eastAsia="方正书宋_GBK"/>
          <w:sz w:val="28"/>
          <w:szCs w:val="28"/>
        </w:rPr>
        <w:t>合同编号：</w:t>
      </w:r>
      <w:r>
        <w:rPr>
          <w:rFonts w:eastAsia="方正书宋_GBK" w:cs="方正书宋_GBK" w:ascii="方正书宋_GBK" w:hAnsi="方正书宋_GBK"/>
          <w:sz w:val="28"/>
          <w:szCs w:val="28"/>
        </w:rPr>
        <w:t>XQCYLJ-</w:t>
      </w:r>
      <w:r>
        <w:rPr>
          <w:rFonts w:eastAsia="方正书宋_GBK" w:cs="方正书宋_GBK" w:ascii="方正书宋_GBK" w:hAnsi="方正书宋_GBK"/>
          <w:sz w:val="28"/>
          <w:szCs w:val="28"/>
          <w:u w:val="single"/>
        </w:rPr>
        <w:t xml:space="preserve">      </w:t>
      </w:r>
      <w:r>
        <w:rPr>
          <w:rFonts w:eastAsia="方正书宋_GBK" w:cs="方正书宋_GBK" w:ascii="方正书宋_GBK" w:hAnsi="方正书宋_GBK"/>
          <w:sz w:val="28"/>
          <w:szCs w:val="28"/>
        </w:rPr>
        <w:t xml:space="preserve">- </w:t>
      </w:r>
      <w:r>
        <w:rPr>
          <w:rFonts w:eastAsia="方正书宋_GBK" w:cs="方正书宋_GBK" w:ascii="方正书宋_GBK" w:hAnsi="方正书宋_GBK"/>
          <w:sz w:val="28"/>
          <w:szCs w:val="28"/>
          <w:u w:val="single"/>
        </w:rPr>
        <w:t xml:space="preserve">       </w:t>
      </w:r>
      <w:r>
        <w:rPr>
          <w:rFonts w:eastAsia="方正书宋_GBK" w:cs="方正书宋_GBK" w:ascii="方正书宋_GBK" w:hAnsi="方正书宋_GBK"/>
          <w:sz w:val="28"/>
          <w:szCs w:val="28"/>
        </w:rPr>
        <w:t>-</w:t>
      </w:r>
      <w:r>
        <w:rPr>
          <w:rFonts w:eastAsia="方正书宋_GBK" w:cs="方正书宋_GBK" w:ascii="方正书宋_GBK" w:hAnsi="方正书宋_GBK"/>
          <w:sz w:val="28"/>
          <w:szCs w:val="28"/>
          <w:u w:val="single"/>
        </w:rPr>
        <w:t xml:space="preserve">       </w:t>
      </w:r>
      <w:r>
        <w:rPr>
          <w:rFonts w:eastAsia="方正书宋_GBK" w:cs="方正书宋_GBK" w:ascii="方正书宋_GBK" w:hAnsi="方正书宋_GBK"/>
          <w:sz w:val="28"/>
          <w:szCs w:val="28"/>
        </w:rPr>
        <w:t xml:space="preserve">- </w:t>
      </w:r>
      <w:r>
        <w:rPr>
          <w:rFonts w:eastAsia="方正书宋_GBK" w:cs="方正书宋_GBK" w:ascii="方正书宋_GBK" w:hAnsi="方正书宋_GBK"/>
          <w:sz w:val="28"/>
          <w:szCs w:val="28"/>
          <w:u w:val="single"/>
        </w:rPr>
        <w:t xml:space="preserve">      </w:t>
      </w:r>
      <w:r>
        <w:rPr>
          <w:rFonts w:eastAsia="仿宋_GB2312" w:cs="宋体;SimSun" w:ascii="宋体;SimSun" w:hAnsi="宋体;SimSun"/>
          <w:sz w:val="32"/>
          <w:szCs w:val="32"/>
        </w:rPr>
        <w:t xml:space="preserve">   </w:t>
      </w:r>
    </w:p>
    <w:p>
      <w:pPr>
        <w:pStyle w:val="Normal"/>
        <w:snapToGrid w:val="false"/>
        <w:spacing w:lineRule="auto" w:line="360" w:before="312" w:after="0"/>
        <w:jc w:val="center"/>
        <w:rPr>
          <w:rFonts w:ascii="宋体;SimSun" w:hAnsi="宋体;SimSun" w:eastAsia="黑体;SimHei" w:cs="宋体;SimSun"/>
          <w:b/>
          <w:color w:val="000000"/>
          <w:sz w:val="52"/>
          <w:szCs w:val="52"/>
        </w:rPr>
      </w:pPr>
      <w:r>
        <w:rPr>
          <w:rFonts w:eastAsia="黑体;SimHei" w:cs="宋体;SimSun" w:ascii="宋体;SimSun" w:hAnsi="宋体;SimSun"/>
          <w:b/>
          <w:color w:val="000000"/>
          <w:sz w:val="52"/>
          <w:szCs w:val="52"/>
        </w:rPr>
      </w:r>
    </w:p>
    <w:p>
      <w:pPr>
        <w:pStyle w:val="Normal"/>
        <w:snapToGrid w:val="false"/>
        <w:spacing w:lineRule="auto" w:line="360"/>
        <w:jc w:val="center"/>
        <w:rPr>
          <w:rFonts w:ascii="宋体;SimSun" w:hAnsi="宋体;SimSun" w:eastAsia="黑体;SimHei" w:cs="宋体;SimSun"/>
          <w:b/>
          <w:color w:val="000000"/>
          <w:sz w:val="52"/>
          <w:szCs w:val="52"/>
        </w:rPr>
      </w:pPr>
      <w:r>
        <w:rPr>
          <w:rFonts w:eastAsia="黑体;SimHei" w:cs="宋体;SimSun" w:ascii="宋体;SimSun" w:hAnsi="宋体;SimSun"/>
          <w:b/>
          <w:color w:val="000000"/>
          <w:sz w:val="52"/>
          <w:szCs w:val="52"/>
        </w:rPr>
      </w:r>
    </w:p>
    <w:p>
      <w:pPr>
        <w:pStyle w:val="Heading11"/>
        <w:keepNext w:val="true"/>
        <w:keepLines/>
        <w:spacing w:lineRule="exact" w:line="560" w:before="0" w:after="0"/>
        <w:ind w:hanging="0" w:end="0"/>
        <w:jc w:val="center"/>
        <w:rPr>
          <w:rFonts w:ascii="方正小标宋_GBK" w:hAnsi="方正小标宋_GBK" w:eastAsia="方正小标宋_GBK" w:cs="方正小标宋_GBK"/>
          <w:sz w:val="40"/>
          <w:szCs w:val="40"/>
          <w:lang w:val="en-US" w:eastAsia="zh-CN"/>
        </w:rPr>
      </w:pPr>
      <w:r>
        <w:rPr>
          <w:rFonts w:ascii="方正小标宋_GBK" w:hAnsi="方正小标宋_GBK" w:cs="方正小标宋_GBK" w:eastAsia="方正小标宋_GBK"/>
          <w:sz w:val="40"/>
          <w:szCs w:val="40"/>
          <w:lang w:val="en-US" w:eastAsia="zh-CN"/>
        </w:rPr>
        <w:t>北京市居住小区厨余垃圾</w:t>
      </w:r>
    </w:p>
    <w:p>
      <w:pPr>
        <w:pStyle w:val="Heading11"/>
        <w:keepNext w:val="true"/>
        <w:keepLines/>
        <w:spacing w:lineRule="exact" w:line="560" w:before="0" w:after="0"/>
        <w:ind w:hanging="0" w:end="0"/>
        <w:jc w:val="center"/>
        <w:rPr>
          <w:rFonts w:ascii="方正小标宋_GBK" w:hAnsi="方正小标宋_GBK" w:eastAsia="方正小标宋_GBK" w:cs="方正小标宋_GBK"/>
          <w:sz w:val="40"/>
          <w:szCs w:val="40"/>
          <w:lang w:val="en-US" w:eastAsia="zh-CN"/>
        </w:rPr>
      </w:pPr>
      <w:r>
        <w:rPr>
          <w:rFonts w:ascii="方正小标宋_GBK" w:hAnsi="方正小标宋_GBK" w:cs="方正小标宋_GBK" w:eastAsia="方正小标宋_GBK"/>
          <w:sz w:val="40"/>
          <w:szCs w:val="40"/>
          <w:lang w:val="en-US" w:eastAsia="zh-CN"/>
        </w:rPr>
        <w:t>收集运输服务合同</w:t>
      </w:r>
    </w:p>
    <w:p>
      <w:pPr>
        <w:pStyle w:val="Normal"/>
        <w:spacing w:lineRule="auto" w:line="360"/>
        <w:jc w:val="center"/>
        <w:rPr>
          <w:rFonts w:ascii="宋体;SimSun" w:hAnsi="宋体;SimSun" w:eastAsia="黑体;SimHei" w:cs="宋体;SimSun"/>
          <w:b/>
          <w:color w:val="000000"/>
          <w:sz w:val="32"/>
          <w:szCs w:val="32"/>
          <w:lang w:val="en-US" w:eastAsia="zh-CN"/>
        </w:rPr>
      </w:pPr>
      <w:r>
        <w:rPr>
          <w:rFonts w:eastAsia="黑体;SimHei" w:cs="宋体;SimSun" w:ascii="宋体;SimSun" w:hAnsi="宋体;SimSun"/>
          <w:b/>
          <w:color w:val="000000"/>
          <w:sz w:val="32"/>
          <w:szCs w:val="32"/>
          <w:lang w:val="en-US" w:eastAsia="zh-CN"/>
        </w:rPr>
      </w:r>
    </w:p>
    <w:p>
      <w:pPr>
        <w:pStyle w:val="Normal"/>
        <w:spacing w:lineRule="auto" w:line="360"/>
        <w:jc w:val="center"/>
        <w:rPr>
          <w:rFonts w:ascii="宋体;SimSun" w:hAnsi="宋体;SimSun" w:eastAsia="黑体;SimHei" w:cs="宋体;SimSun"/>
          <w:b/>
          <w:color w:val="000000"/>
          <w:sz w:val="32"/>
          <w:szCs w:val="32"/>
        </w:rPr>
      </w:pPr>
      <w:r>
        <w:rPr>
          <w:rFonts w:eastAsia="黑体;SimHei" w:cs="宋体;SimSun" w:ascii="宋体;SimSun" w:hAnsi="宋体;SimSun"/>
          <w:b/>
          <w:color w:val="000000"/>
          <w:sz w:val="32"/>
          <w:szCs w:val="32"/>
        </w:rPr>
      </w:r>
    </w:p>
    <w:p>
      <w:pPr>
        <w:pStyle w:val="Normal"/>
        <w:jc w:val="center"/>
        <w:rPr>
          <w:rFonts w:ascii="宋体;SimSun" w:hAnsi="宋体;SimSun" w:eastAsia="方正小标宋简体" w:cs="宋体;SimSun"/>
          <w:b/>
          <w:color w:val="000000"/>
          <w:sz w:val="32"/>
          <w:szCs w:val="32"/>
        </w:rPr>
      </w:pPr>
      <w:r>
        <w:rPr>
          <w:rFonts w:eastAsia="方正小标宋简体" w:cs="宋体;SimSun" w:ascii="宋体;SimSun" w:hAnsi="宋体;SimSun"/>
          <w:b/>
          <w:color w:val="000000"/>
          <w:sz w:val="32"/>
          <w:szCs w:val="32"/>
        </w:rPr>
      </w:r>
    </w:p>
    <w:p>
      <w:pPr>
        <w:pStyle w:val="Normal"/>
        <w:rPr>
          <w:rFonts w:ascii="宋体;SimSun" w:hAnsi="宋体;SimSun" w:eastAsia="方正小标宋简体" w:cs="宋体;SimSun"/>
          <w:color w:val="000000"/>
          <w:sz w:val="32"/>
          <w:szCs w:val="32"/>
        </w:rPr>
      </w:pPr>
      <w:r>
        <w:rPr>
          <w:rFonts w:eastAsia="方正小标宋简体" w:cs="宋体;SimSun" w:ascii="宋体;SimSun" w:hAnsi="宋体;SimSun"/>
          <w:color w:val="000000"/>
          <w:sz w:val="32"/>
          <w:szCs w:val="32"/>
        </w:rPr>
      </w:r>
    </w:p>
    <w:p>
      <w:pPr>
        <w:pStyle w:val="Normal"/>
        <w:spacing w:lineRule="auto" w:line="480"/>
        <w:rPr/>
      </w:pPr>
      <w:r>
        <w:rPr>
          <w:rFonts w:ascii="方正书宋_GBK" w:hAnsi="方正书宋_GBK" w:cs="方正书宋_GBK" w:eastAsia="方正书宋_GBK"/>
          <w:color w:val="000000"/>
          <w:sz w:val="28"/>
          <w:szCs w:val="28"/>
        </w:rPr>
        <w:t xml:space="preserve">         </w:t>
      </w:r>
      <w:r>
        <w:rPr>
          <w:rFonts w:ascii="方正书宋_GBK" w:hAnsi="方正书宋_GBK" w:cs="方正书宋_GBK" w:eastAsia="方正书宋_GBK"/>
          <w:color w:val="000000"/>
          <w:sz w:val="28"/>
          <w:szCs w:val="28"/>
        </w:rPr>
        <w:t>物业管理单位（甲方）：</w:t>
      </w:r>
      <w:r>
        <w:rPr>
          <w:rFonts w:ascii="方正书宋_GBK" w:hAnsi="方正书宋_GBK" w:cs="方正书宋_GBK" w:eastAsia="方正书宋_GBK"/>
          <w:color w:val="000000"/>
          <w:sz w:val="28"/>
          <w:szCs w:val="28"/>
          <w:u w:val="single"/>
        </w:rPr>
        <w:t xml:space="preserve">                         </w:t>
      </w:r>
      <w:r>
        <w:rPr>
          <w:rFonts w:ascii="方正书宋_GBK" w:hAnsi="方正书宋_GBK" w:cs="方正书宋_GBK" w:eastAsia="方正书宋_GBK"/>
          <w:color w:val="000000"/>
          <w:sz w:val="28"/>
          <w:szCs w:val="28"/>
        </w:rPr>
        <w:t xml:space="preserve">       </w:t>
      </w:r>
    </w:p>
    <w:p>
      <w:pPr>
        <w:pStyle w:val="Normal"/>
        <w:spacing w:lineRule="auto" w:line="480"/>
        <w:rPr/>
      </w:pPr>
      <w:r>
        <w:rPr>
          <w:rFonts w:ascii="方正书宋_GBK" w:hAnsi="方正书宋_GBK" w:cs="方正书宋_GBK" w:eastAsia="方正书宋_GBK"/>
          <w:color w:val="000000"/>
          <w:sz w:val="28"/>
          <w:szCs w:val="28"/>
        </w:rPr>
        <w:t xml:space="preserve">         </w:t>
      </w:r>
      <w:r>
        <w:rPr>
          <w:rFonts w:ascii="方正书宋_GBK" w:hAnsi="方正书宋_GBK" w:cs="方正书宋_GBK" w:eastAsia="方正书宋_GBK"/>
          <w:color w:val="000000"/>
          <w:sz w:val="28"/>
          <w:szCs w:val="28"/>
        </w:rPr>
        <w:t>厨余垃圾收运单位（乙方）：</w:t>
      </w:r>
      <w:r>
        <w:rPr>
          <w:rFonts w:ascii="方正书宋_GBK" w:hAnsi="方正书宋_GBK" w:cs="方正书宋_GBK" w:eastAsia="方正书宋_GBK"/>
          <w:color w:val="000000"/>
          <w:sz w:val="28"/>
          <w:szCs w:val="28"/>
          <w:u w:val="single"/>
        </w:rPr>
        <w:t xml:space="preserve">                     </w:t>
      </w:r>
    </w:p>
    <w:p>
      <w:pPr>
        <w:pStyle w:val="Normal"/>
        <w:tabs>
          <w:tab w:val="clear" w:pos="420"/>
          <w:tab w:val="left" w:pos="6480" w:leader="none"/>
        </w:tabs>
        <w:ind w:firstLine="1620" w:end="1825"/>
        <w:jc w:val="distribute"/>
        <w:rPr>
          <w:rFonts w:ascii="宋体;SimSun" w:hAnsi="宋体;SimSun" w:eastAsia="方正小标宋简体" w:cs="宋体;SimSun"/>
          <w:color w:val="000000"/>
          <w:sz w:val="36"/>
          <w:szCs w:val="36"/>
          <w:u w:val="single"/>
        </w:rPr>
      </w:pPr>
      <w:r>
        <w:rPr>
          <w:rFonts w:eastAsia="方正小标宋简体" w:cs="宋体;SimSun" w:ascii="宋体;SimSun" w:hAnsi="宋体;SimSun"/>
          <w:color w:val="000000"/>
          <w:sz w:val="36"/>
          <w:szCs w:val="36"/>
          <w:u w:val="single"/>
        </w:rPr>
      </w:r>
    </w:p>
    <w:p>
      <w:pPr>
        <w:pStyle w:val="Normal"/>
        <w:tabs>
          <w:tab w:val="clear" w:pos="420"/>
          <w:tab w:val="left" w:pos="6480" w:leader="none"/>
        </w:tabs>
        <w:ind w:end="1825"/>
        <w:jc w:val="distribute"/>
        <w:rPr>
          <w:rFonts w:ascii="宋体;SimSun" w:hAnsi="宋体;SimSun" w:eastAsia="方正小标宋简体" w:cs="宋体;SimSun"/>
          <w:color w:val="000000"/>
          <w:sz w:val="36"/>
          <w:szCs w:val="36"/>
        </w:rPr>
      </w:pPr>
      <w:r>
        <w:rPr>
          <w:rFonts w:eastAsia="方正小标宋简体" w:cs="宋体;SimSun" w:ascii="宋体;SimSun" w:hAnsi="宋体;SimSun"/>
          <w:color w:val="000000"/>
          <w:sz w:val="36"/>
          <w:szCs w:val="36"/>
        </w:rPr>
      </w:r>
    </w:p>
    <w:p>
      <w:pPr>
        <w:pStyle w:val="Normal"/>
        <w:tabs>
          <w:tab w:val="clear" w:pos="420"/>
          <w:tab w:val="left" w:pos="6480" w:leader="none"/>
        </w:tabs>
        <w:ind w:end="1825"/>
        <w:jc w:val="distribute"/>
        <w:rPr>
          <w:rFonts w:ascii="宋体;SimSun" w:hAnsi="宋体;SimSun" w:eastAsia="方正小标宋简体" w:cs="宋体;SimSun"/>
          <w:color w:val="000000"/>
          <w:sz w:val="36"/>
          <w:szCs w:val="36"/>
        </w:rPr>
      </w:pPr>
      <w:r>
        <w:rPr>
          <w:rFonts w:eastAsia="方正小标宋简体" w:cs="宋体;SimSun" w:ascii="宋体;SimSun" w:hAnsi="宋体;SimSun"/>
          <w:color w:val="000000"/>
          <w:sz w:val="36"/>
          <w:szCs w:val="36"/>
        </w:rPr>
      </w:r>
    </w:p>
    <w:p>
      <w:pPr>
        <w:pStyle w:val="Normal"/>
        <w:tabs>
          <w:tab w:val="clear" w:pos="420"/>
          <w:tab w:val="left" w:pos="6480" w:leader="none"/>
        </w:tabs>
        <w:jc w:val="center"/>
        <w:rPr>
          <w:rFonts w:ascii="方正书宋_GBK" w:hAnsi="方正书宋_GBK" w:eastAsia="方正书宋_GBK" w:cs="方正书宋_GBK"/>
          <w:color w:val="000000"/>
          <w:sz w:val="28"/>
          <w:szCs w:val="28"/>
        </w:rPr>
      </w:pPr>
      <w:r>
        <w:rPr>
          <w:rFonts w:ascii="方正书宋_GBK" w:hAnsi="方正书宋_GBK" w:cs="方正书宋_GBK" w:eastAsia="方正书宋_GBK"/>
          <w:color w:val="000000"/>
          <w:sz w:val="28"/>
          <w:szCs w:val="28"/>
        </w:rPr>
        <w:t>北京市城市管理委员会</w:t>
      </w:r>
    </w:p>
    <w:p>
      <w:pPr>
        <w:pStyle w:val="Normal"/>
        <w:tabs>
          <w:tab w:val="clear" w:pos="420"/>
          <w:tab w:val="left" w:pos="6480" w:leader="none"/>
        </w:tabs>
        <w:jc w:val="center"/>
        <w:rPr>
          <w:rFonts w:ascii="方正书宋_GBK" w:hAnsi="方正书宋_GBK" w:eastAsia="方正书宋_GBK" w:cs="方正书宋_GBK"/>
          <w:color w:val="000000"/>
          <w:sz w:val="28"/>
          <w:szCs w:val="28"/>
        </w:rPr>
      </w:pPr>
      <w:r>
        <w:rPr>
          <w:rFonts w:ascii="方正书宋_GBK" w:hAnsi="方正书宋_GBK" w:cs="方正书宋_GBK" w:eastAsia="方正书宋_GBK"/>
          <w:color w:val="000000"/>
          <w:sz w:val="28"/>
          <w:szCs w:val="28"/>
        </w:rPr>
        <w:t>北京市市场监督管理局</w:t>
      </w:r>
    </w:p>
    <w:p>
      <w:pPr>
        <w:sectPr>
          <w:headerReference w:type="default" r:id="rId2"/>
          <w:footerReference w:type="default" r:id="rId3"/>
          <w:type w:val="nextPage"/>
          <w:pgSz w:w="11906" w:h="16838"/>
          <w:pgMar w:left="1587" w:right="1474" w:gutter="0" w:header="851" w:top="1440" w:footer="1304" w:bottom="1440"/>
          <w:pgNumType w:fmt="decimal"/>
          <w:formProt w:val="false"/>
          <w:textDirection w:val="lrTb"/>
          <w:docGrid w:type="lines" w:linePitch="312" w:charSpace="0"/>
        </w:sectPr>
        <w:pStyle w:val="Normal"/>
        <w:tabs>
          <w:tab w:val="clear" w:pos="420"/>
          <w:tab w:val="left" w:pos="6480" w:leader="none"/>
        </w:tabs>
        <w:jc w:val="center"/>
        <w:rPr>
          <w:rFonts w:ascii="方正书宋_GBK" w:hAnsi="方正书宋_GBK" w:eastAsia="方正书宋_GBK" w:cs="方正书宋_GBK"/>
          <w:color w:val="000000"/>
          <w:sz w:val="28"/>
          <w:szCs w:val="28"/>
        </w:rPr>
      </w:pPr>
      <w:r>
        <w:rPr>
          <w:rFonts w:ascii="方正书宋_GBK" w:hAnsi="方正书宋_GBK" w:cs="方正书宋_GBK" w:eastAsia="方正书宋_GBK"/>
          <w:color w:val="000000"/>
          <w:sz w:val="28"/>
          <w:szCs w:val="28"/>
        </w:rPr>
        <w:t>二〇二〇年十月</w:t>
      </w:r>
    </w:p>
    <w:p>
      <w:pPr>
        <w:pStyle w:val="Normal"/>
        <w:spacing w:lineRule="exact" w:line="420"/>
        <w:ind w:firstLine="560" w:end="0"/>
        <w:jc w:val="center"/>
        <w:rPr>
          <w:rFonts w:ascii="方正黑体_GBK" w:hAnsi="方正黑体_GBK" w:eastAsia="方正黑体_GBK" w:cs="方正黑体_GBK"/>
          <w:bCs/>
          <w:color w:val="000000"/>
          <w:sz w:val="28"/>
          <w:szCs w:val="28"/>
        </w:rPr>
      </w:pPr>
      <w:r>
        <w:rPr>
          <w:rFonts w:ascii="方正黑体_GBK" w:hAnsi="方正黑体_GBK" w:cs="方正黑体_GBK" w:eastAsia="方正黑体_GBK"/>
          <w:bCs/>
          <w:color w:val="000000"/>
          <w:sz w:val="28"/>
          <w:szCs w:val="28"/>
        </w:rPr>
        <w:t>使   用   说   明</w:t>
      </w:r>
    </w:p>
    <w:p>
      <w:pPr>
        <w:pStyle w:val="Normal"/>
        <w:spacing w:lineRule="exact" w:line="420"/>
        <w:ind w:firstLine="560" w:end="0"/>
        <w:jc w:val="center"/>
        <w:rPr>
          <w:rFonts w:ascii="宋体;SimSun" w:hAnsi="宋体;SimSun" w:eastAsia="仿宋_GB2312" w:cs="宋体;SimSun"/>
          <w:bCs/>
          <w:color w:val="000000"/>
          <w:sz w:val="28"/>
          <w:szCs w:val="28"/>
        </w:rPr>
      </w:pPr>
      <w:r>
        <w:rPr>
          <w:rFonts w:eastAsia="仿宋_GB2312" w:cs="宋体;SimSun" w:ascii="宋体;SimSun" w:hAnsi="宋体;SimSun"/>
          <w:bCs/>
          <w:color w:val="000000"/>
          <w:sz w:val="28"/>
          <w:szCs w:val="28"/>
        </w:rPr>
      </w:r>
    </w:p>
    <w:p>
      <w:pPr>
        <w:pStyle w:val="Normal"/>
        <w:spacing w:lineRule="exact" w:line="420"/>
        <w:ind w:firstLine="440" w:end="0"/>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本合同为示范文本，由北京市城市管理委员会</w:t>
      </w:r>
      <w:r>
        <w:rPr>
          <w:rFonts w:ascii="方正书宋_GBK" w:hAnsi="方正书宋_GBK" w:cs="方正书宋_GBK" w:eastAsia="方正书宋_GBK"/>
          <w:sz w:val="22"/>
          <w:szCs w:val="22"/>
        </w:rPr>
        <w:t>、北京市市场监督管理局</w:t>
      </w:r>
      <w:r>
        <w:rPr>
          <w:rFonts w:ascii="方正书宋_GBK" w:hAnsi="方正书宋_GBK" w:cs="方正书宋_GBK" w:eastAsia="方正书宋_GBK"/>
          <w:color w:val="000000"/>
          <w:sz w:val="22"/>
          <w:szCs w:val="22"/>
        </w:rPr>
        <w:t>制定，适用于本市行政区域内物业管理单位与收集运输服务单位（简称“收运服务单位”）之间厨余垃圾收集运输服务关系。</w:t>
      </w:r>
    </w:p>
    <w:p>
      <w:pPr>
        <w:pStyle w:val="Normal"/>
        <w:spacing w:lineRule="exact" w:line="420"/>
        <w:ind w:firstLine="440" w:end="0"/>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本合同中的横线处均可由双方根据实际情况协商约定具体内容。对于未实际发生或双方未作约定的，应当在横线处划</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，以示删除，</w:t>
      </w:r>
      <w:r>
        <w:rPr>
          <w:rFonts w:ascii="方正书宋_GBK" w:hAnsi="方正书宋_GBK" w:cs="方正书宋_GBK" w:eastAsia="方正书宋_GBK"/>
          <w:sz w:val="22"/>
          <w:szCs w:val="22"/>
        </w:rPr>
        <w:t>□后为待选内容，应当以划√方式选定。</w:t>
      </w:r>
    </w:p>
    <w:p>
      <w:pPr>
        <w:pStyle w:val="Norma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有关名词、术语解释：</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）物业管理单位（甲方）：是指对物业管理区域内的建筑物、构筑物及其配套的设施设备和相关场地进行维修、养护、管理，维护环境卫生和相关秩序的主体，包括物业服务企业、专业单位和其他物业管理人。</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）厨余垃圾收运单位（乙方）：是指厨余垃圾收集运输专业服务单位，包括具有从事厨余垃圾经营性收集、运输服务行政许可资质的企业和各区承担环境卫生作业的事业单位。</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）收集运输：是指乙方将厨余垃圾收集并运输至符合规定的垃圾处理设施的过程。</w:t>
      </w:r>
    </w:p>
    <w:p>
      <w:pPr>
        <w:pStyle w:val="Normal"/>
        <w:spacing w:lineRule="exact" w:line="420"/>
        <w:ind w:firstLine="440" w:end="0"/>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）居住小区</w:t>
      </w:r>
      <w:r>
        <w:rPr>
          <w:rFonts w:ascii="方正书宋_GBK" w:hAnsi="方正书宋_GBK" w:cs="方正书宋_GBK" w:eastAsia="方正书宋_GBK"/>
          <w:color w:val="000000"/>
          <w:sz w:val="22"/>
          <w:szCs w:val="22"/>
        </w:rPr>
        <w:t>厨余垃圾：是指居民家庭中产生的菜帮菜叶、瓜果皮核、剩菜剩饭、废弃食物等易腐性垃圾</w:t>
      </w:r>
      <w:r>
        <w:rPr>
          <w:rFonts w:ascii="方正书宋_GBK" w:hAnsi="方正书宋_GBK" w:cs="方正书宋_GBK" w:eastAsia="方正书宋_GBK"/>
          <w:sz w:val="22"/>
          <w:szCs w:val="22"/>
        </w:rPr>
        <w:t>。</w:t>
      </w:r>
    </w:p>
    <w:p>
      <w:pPr>
        <w:pStyle w:val="Norma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合同编号：由甲方所在地街道办事处或乡镇政府负责编号。</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合同编号共分五部分，具体编码规则为：</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第一部分：</w:t>
      </w:r>
      <w:r>
        <w:rPr>
          <w:rFonts w:eastAsia="方正书宋_GBK" w:cs="方正书宋_GBK" w:ascii="方正书宋_GBK" w:hAnsi="方正书宋_GBK"/>
          <w:sz w:val="22"/>
          <w:szCs w:val="22"/>
        </w:rPr>
        <w:t>XQCYLJ</w:t>
      </w:r>
      <w:r>
        <w:rPr>
          <w:rFonts w:ascii="方正书宋_GBK" w:hAnsi="方正书宋_GBK" w:cs="方正书宋_GBK" w:eastAsia="方正书宋_GBK"/>
          <w:sz w:val="22"/>
          <w:szCs w:val="22"/>
        </w:rPr>
        <w:t>（“小区厨余垃圾”的首字母大写）；</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第二部分：合同签订时的</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位年份数；</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第三部分：甲方所在地区和街道的代码，共</w:t>
      </w: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位数（如东华门街道办事处代码为</w:t>
      </w:r>
      <w:r>
        <w:rPr>
          <w:rFonts w:eastAsia="方正书宋_GBK" w:cs="方正书宋_GBK" w:ascii="方正书宋_GBK" w:hAnsi="方正书宋_GBK"/>
          <w:sz w:val="22"/>
          <w:szCs w:val="22"/>
        </w:rPr>
        <w:t>110101001</w:t>
      </w:r>
      <w:r>
        <w:rPr>
          <w:rFonts w:ascii="方正书宋_GBK" w:hAnsi="方正书宋_GBK" w:cs="方正书宋_GBK" w:eastAsia="方正书宋_GBK"/>
          <w:sz w:val="22"/>
          <w:szCs w:val="22"/>
        </w:rPr>
        <w:t>），可登录互联网输入“最新全国街道乡镇级以上行政区划代码表”查询；</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第四部分：甲方统一社会信用代码中的第</w:t>
      </w: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位至第</w:t>
      </w:r>
      <w:r>
        <w:rPr>
          <w:rFonts w:eastAsia="方正书宋_GBK" w:cs="方正书宋_GBK" w:ascii="方正书宋_GBK" w:hAnsi="方正书宋_GBK"/>
          <w:sz w:val="22"/>
          <w:szCs w:val="22"/>
        </w:rPr>
        <w:t>17</w:t>
      </w:r>
      <w:r>
        <w:rPr>
          <w:rFonts w:ascii="方正书宋_GBK" w:hAnsi="方正书宋_GBK" w:cs="方正书宋_GBK" w:eastAsia="方正书宋_GBK"/>
          <w:sz w:val="22"/>
          <w:szCs w:val="22"/>
        </w:rPr>
        <w:t>位主体标识码（即组织机构代码），共</w:t>
      </w: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位数；</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第五部分：乙方统一社会信用代码中的第</w:t>
      </w: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位至第</w:t>
      </w:r>
      <w:r>
        <w:rPr>
          <w:rFonts w:eastAsia="方正书宋_GBK" w:cs="方正书宋_GBK" w:ascii="方正书宋_GBK" w:hAnsi="方正书宋_GBK"/>
          <w:sz w:val="22"/>
          <w:szCs w:val="22"/>
        </w:rPr>
        <w:t>17</w:t>
      </w:r>
      <w:r>
        <w:rPr>
          <w:rFonts w:ascii="方正书宋_GBK" w:hAnsi="方正书宋_GBK" w:cs="方正书宋_GBK" w:eastAsia="方正书宋_GBK"/>
          <w:sz w:val="22"/>
          <w:szCs w:val="22"/>
        </w:rPr>
        <w:t>位主体标识码（即组织机构代码），共</w:t>
      </w: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位数；</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例如，位于东华门街道的居住小区的物业管理单位与有资质的收运单位，于</w:t>
      </w:r>
      <w:r>
        <w:rPr>
          <w:rFonts w:eastAsia="方正书宋_GBK" w:cs="方正书宋_GBK" w:ascii="方正书宋_GBK" w:hAnsi="方正书宋_GBK"/>
          <w:sz w:val="22"/>
          <w:szCs w:val="22"/>
        </w:rPr>
        <w:t>2020</w:t>
      </w:r>
      <w:r>
        <w:rPr>
          <w:rFonts w:ascii="方正书宋_GBK" w:hAnsi="方正书宋_GBK" w:cs="方正书宋_GBK" w:eastAsia="方正书宋_GBK"/>
          <w:sz w:val="22"/>
          <w:szCs w:val="22"/>
        </w:rPr>
        <w:t>年签订合同，合同编号为：</w:t>
      </w:r>
    </w:p>
    <w:p>
      <w:pPr>
        <w:pStyle w:val="Norma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XQCYLJ-2020-110101001-</w:t>
      </w:r>
      <w:r>
        <w:rPr>
          <w:rFonts w:eastAsia="方正书宋_GBK" w:cs="方正书宋_GBK" w:ascii="方正书宋_GBK" w:hAnsi="方正书宋_GBK"/>
          <w:spacing w:val="-20"/>
          <w:sz w:val="22"/>
          <w:szCs w:val="22"/>
        </w:rPr>
        <w:t>×××××××××-×××××××××</w:t>
      </w:r>
    </w:p>
    <w:p>
      <w:pPr>
        <w:pStyle w:val="Normal"/>
        <w:widowControl/>
        <w:spacing w:lineRule="exact" w:line="420"/>
        <w:ind w:firstLine="723" w:end="0"/>
        <w:jc w:val="center"/>
        <w:rPr>
          <w:rFonts w:ascii="宋体;SimSun" w:hAnsi="宋体;SimSun" w:eastAsia="方正小标宋简体" w:cs="宋体;SimSun"/>
          <w:b/>
          <w:bCs/>
          <w:color w:val="000000"/>
          <w:kern w:val="0"/>
          <w:sz w:val="36"/>
          <w:szCs w:val="36"/>
        </w:rPr>
      </w:pPr>
      <w:r>
        <w:rPr>
          <w:rFonts w:eastAsia="方正小标宋简体" w:cs="宋体;SimSun" w:ascii="宋体;SimSun" w:hAnsi="宋体;SimSun"/>
          <w:b/>
          <w:bCs/>
          <w:color w:val="000000"/>
          <w:kern w:val="0"/>
          <w:sz w:val="36"/>
          <w:szCs w:val="36"/>
        </w:rPr>
      </w:r>
      <w:r>
        <w:br w:type="page"/>
      </w:r>
    </w:p>
    <w:p>
      <w:pPr>
        <w:pStyle w:val="Normal"/>
        <w:widowControl/>
        <w:spacing w:lineRule="exact" w:line="420"/>
        <w:ind w:firstLine="800" w:end="0"/>
        <w:jc w:val="center"/>
        <w:rPr/>
      </w:pPr>
      <w:r>
        <w:rPr>
          <w:rFonts w:ascii="方正小标宋_GBK" w:hAnsi="方正小标宋_GBK" w:cs="方正小标宋_GBK" w:eastAsia="方正小标宋_GBK"/>
          <w:color w:val="000000"/>
          <w:kern w:val="0"/>
          <w:sz w:val="40"/>
          <w:szCs w:val="40"/>
        </w:rPr>
        <w:t>北京市居住小区</w:t>
      </w:r>
      <w:r>
        <w:rPr>
          <w:rFonts w:ascii="方正小标宋_GBK" w:hAnsi="方正小标宋_GBK" w:cs="方正小标宋_GBK" w:eastAsia="方正小标宋_GBK"/>
          <w:color w:val="000000"/>
          <w:sz w:val="40"/>
          <w:szCs w:val="40"/>
        </w:rPr>
        <w:t>厨余垃圾收集运输服务合同</w:t>
      </w:r>
    </w:p>
    <w:p>
      <w:pPr>
        <w:pStyle w:val="Normal"/>
        <w:spacing w:lineRule="exact" w:line="420"/>
        <w:ind w:firstLine="562" w:end="0"/>
        <w:rPr>
          <w:rFonts w:ascii="宋体;SimSun" w:hAnsi="宋体;SimSun" w:eastAsia="方正小标宋_GBK" w:cs="宋体;SimSun"/>
          <w:b/>
          <w:color w:val="000000"/>
          <w:sz w:val="28"/>
          <w:szCs w:val="28"/>
        </w:rPr>
      </w:pPr>
      <w:r>
        <w:rPr>
          <w:rFonts w:eastAsia="方正小标宋_GBK" w:cs="宋体;SimSun" w:ascii="宋体;SimSun" w:hAnsi="宋体;SimSun"/>
          <w:b/>
          <w:color w:val="000000"/>
          <w:sz w:val="28"/>
          <w:szCs w:val="28"/>
        </w:rPr>
      </w:r>
    </w:p>
    <w:p>
      <w:pPr>
        <w:pStyle w:val="Normal"/>
        <w:spacing w:lineRule="exact" w:line="420"/>
        <w:ind w:firstLine="442" w:end="0"/>
        <w:rPr/>
      </w:pPr>
      <w:r>
        <w:rPr>
          <w:rFonts w:ascii="方正书宋_GBK" w:hAnsi="方正书宋_GBK" w:cs="方正书宋_GBK" w:eastAsia="方正书宋_GBK"/>
          <w:b/>
          <w:sz w:val="22"/>
          <w:szCs w:val="22"/>
        </w:rPr>
        <w:t>物业管理单位（甲方）：</w:t>
      </w:r>
      <w:r>
        <w:rPr>
          <w:rFonts w:ascii="方正书宋_GBK" w:hAnsi="方正书宋_GBK" w:cs="方正书宋_GBK" w:eastAsia="方正书宋_GBK"/>
          <w:b/>
          <w:sz w:val="22"/>
          <w:szCs w:val="22"/>
          <w:u w:val="single"/>
        </w:rPr>
        <w:t xml:space="preserve">                                        </w:t>
      </w:r>
    </w:p>
    <w:p>
      <w:pPr>
        <w:pStyle w:val="Normal"/>
        <w:spacing w:lineRule="exact" w:line="420"/>
        <w:ind w:firstLine="442" w:end="0"/>
        <w:rPr/>
      </w:pPr>
      <w:r>
        <w:rPr>
          <w:rFonts w:ascii="方正书宋_GBK" w:hAnsi="方正书宋_GBK" w:cs="方正书宋_GBK" w:eastAsia="方正书宋_GBK"/>
          <w:b/>
          <w:sz w:val="22"/>
          <w:szCs w:val="22"/>
        </w:rPr>
        <w:t>厨余垃圾收运单位（乙方）：</w:t>
      </w:r>
      <w:r>
        <w:rPr>
          <w:rFonts w:ascii="方正书宋_GBK" w:hAnsi="方正书宋_GBK" w:cs="方正书宋_GBK" w:eastAsia="方正书宋_GBK"/>
          <w:b/>
          <w:sz w:val="22"/>
          <w:szCs w:val="22"/>
          <w:u w:val="single"/>
        </w:rPr>
        <w:t xml:space="preserve">                                    </w:t>
      </w:r>
    </w:p>
    <w:p>
      <w:pPr>
        <w:pStyle w:val="Normal"/>
        <w:widowControl/>
        <w:spacing w:lineRule="exact" w:line="420"/>
        <w:ind w:firstLine="440" w:end="0"/>
        <w:rPr>
          <w:rFonts w:ascii="方正书宋_GBK" w:hAnsi="方正书宋_GBK" w:eastAsia="方正书宋_GBK" w:cs="方正书宋_GBK"/>
          <w:b/>
          <w:color w:val="000000"/>
          <w:kern w:val="0"/>
          <w:sz w:val="22"/>
          <w:szCs w:val="22"/>
          <w:u w:val="single"/>
        </w:rPr>
      </w:pPr>
      <w:r>
        <w:rPr>
          <w:rFonts w:eastAsia="方正书宋_GBK" w:cs="方正书宋_GBK" w:ascii="方正书宋_GBK" w:hAnsi="方正书宋_GBK"/>
          <w:b/>
          <w:color w:val="000000"/>
          <w:kern w:val="0"/>
          <w:sz w:val="22"/>
          <w:szCs w:val="22"/>
          <w:u w:val="single"/>
        </w:rPr>
      </w:r>
    </w:p>
    <w:p>
      <w:pPr>
        <w:pStyle w:val="Normal"/>
        <w:widowControl/>
        <w:spacing w:lineRule="exact" w:line="420"/>
        <w:ind w:firstLine="440" w:end="0"/>
        <w:rPr/>
      </w:pPr>
      <w:r>
        <w:rPr>
          <w:rFonts w:ascii="方正书宋_GBK" w:hAnsi="方正书宋_GBK" w:cs="方正书宋_GBK" w:eastAsia="方正书宋_GBK"/>
          <w:color w:val="000000"/>
          <w:kern w:val="0"/>
          <w:sz w:val="22"/>
          <w:szCs w:val="22"/>
        </w:rPr>
        <w:t>根据《中华人民共和国民法典》《中华人民共和国固体废物污染环境防治法》《城市生活垃圾管理办法》《北京市生活垃圾管理条例》等法律、法规和规章的规定，甲、乙双方在平等、自愿、公平和诚实信用的基础上，就乙方为甲方提供</w:t>
      </w:r>
      <w:r>
        <w:rPr>
          <w:rFonts w:ascii="方正书宋_GBK" w:hAnsi="方正书宋_GBK" w:cs="方正书宋_GBK" w:eastAsia="方正书宋_GBK"/>
          <w:kern w:val="0"/>
          <w:sz w:val="22"/>
          <w:szCs w:val="22"/>
        </w:rPr>
        <w:t>厨余垃圾</w:t>
      </w:r>
      <w:r>
        <w:rPr>
          <w:rFonts w:ascii="方正书宋_GBK" w:hAnsi="方正书宋_GBK" w:cs="方正书宋_GBK" w:eastAsia="方正书宋_GBK"/>
          <w:color w:val="000000"/>
          <w:kern w:val="0"/>
          <w:sz w:val="22"/>
          <w:szCs w:val="22"/>
        </w:rPr>
        <w:t>收集运输服务事项订立本合同。</w:t>
      </w:r>
    </w:p>
    <w:p>
      <w:pPr>
        <w:pStyle w:val="Normal"/>
        <w:widowControl/>
        <w:spacing w:lineRule="exact" w:line="420"/>
        <w:ind w:firstLine="440" w:end="0"/>
        <w:rPr>
          <w:rFonts w:ascii="方正黑体_GBK" w:hAnsi="方正黑体_GBK" w:eastAsia="方正黑体_GBK" w:cs="方正黑体_GBK"/>
          <w:color w:val="000000"/>
          <w:kern w:val="0"/>
          <w:sz w:val="22"/>
          <w:szCs w:val="22"/>
        </w:rPr>
      </w:pPr>
      <w:r>
        <w:rPr>
          <w:rFonts w:ascii="方正黑体_GBK" w:hAnsi="方正黑体_GBK" w:cs="方正黑体_GBK" w:eastAsia="方正黑体_GBK"/>
          <w:color w:val="000000"/>
          <w:kern w:val="0"/>
          <w:sz w:val="22"/>
          <w:szCs w:val="22"/>
        </w:rPr>
        <w:t>第一条  垃圾收集运输的服务内容</w:t>
      </w:r>
    </w:p>
    <w:p>
      <w:pPr>
        <w:pStyle w:val="Normal"/>
        <w:widowControl/>
        <w:spacing w:lineRule="exact" w:line="420"/>
        <w:ind w:firstLine="440" w:end="0"/>
        <w:rPr/>
      </w:pP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服务期限：</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年</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月</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日起至</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年</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月</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日。</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收集地点：</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区</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街（乡镇）</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eastAsia="zh"/>
        </w:rPr>
        <w:t xml:space="preserve">              </w:t>
      </w:r>
      <w:r>
        <w:rPr>
          <w:rFonts w:ascii="方正书宋_GBK" w:hAnsi="方正书宋_GBK" w:cs="方正书宋_GBK" w:eastAsia="方正书宋_GBK"/>
          <w:color w:val="000000"/>
          <w:kern w:val="0"/>
          <w:sz w:val="22"/>
          <w:szCs w:val="22"/>
          <w:u w:val="single"/>
        </w:rPr>
        <w:t>      </w:t>
      </w:r>
    </w:p>
    <w:p>
      <w:pPr>
        <w:pStyle w:val="Normal"/>
        <w:widowControl/>
        <w:spacing w:lineRule="exact" w:line="420"/>
        <w:rPr/>
      </w:pP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eastAsia="zh"/>
        </w:rPr>
        <w:t xml:space="preserve">                                        </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p>
    <w:p>
      <w:pPr>
        <w:pStyle w:val="Normal"/>
        <w:widowControl/>
        <w:spacing w:lineRule="exact" w:line="420"/>
        <w:ind w:firstLine="440" w:end="0"/>
        <w:jc w:val="start"/>
        <w:rPr/>
      </w:pP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收集时间：</w:t>
      </w:r>
      <w:r>
        <w:rPr>
          <w:rFonts w:ascii="方正书宋_GBK" w:hAnsi="方正书宋_GBK" w:cs="方正书宋_GBK" w:eastAsia="方正书宋_GBK"/>
          <w:color w:val="000000"/>
          <w:kern w:val="0"/>
          <w:sz w:val="22"/>
          <w:szCs w:val="22"/>
          <w:u w:val="single"/>
        </w:rPr>
        <w:t>                                                </w:t>
      </w:r>
      <w:r>
        <w:rPr>
          <w:rFonts w:ascii="方正书宋_GBK" w:hAnsi="方正书宋_GBK" w:cs="方正书宋_GBK" w:eastAsia="方正书宋_GBK"/>
          <w:color w:val="000000"/>
          <w:kern w:val="0"/>
          <w:sz w:val="22"/>
          <w:szCs w:val="22"/>
        </w:rPr>
        <w:t>。</w:t>
      </w:r>
    </w:p>
    <w:p>
      <w:pPr>
        <w:pStyle w:val="Normal"/>
        <w:widowControl/>
        <w:spacing w:lineRule="exact" w:line="420"/>
        <w:ind w:firstLine="440" w:end="0"/>
        <w:jc w:val="start"/>
        <w:rPr/>
      </w:pP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处理地点：</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eastAsia="zh"/>
        </w:rPr>
        <w:t xml:space="preserve">         </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eastAsia="zh"/>
        </w:rPr>
        <w:t xml:space="preserve">                 </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p>
    <w:p>
      <w:pPr>
        <w:pStyle w:val="Normal"/>
        <w:widowControl/>
        <w:spacing w:lineRule="exact" w:line="420"/>
        <w:ind w:firstLine="440" w:end="0"/>
        <w:jc w:val="start"/>
        <w:rPr/>
      </w:pP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乙方服务电话：</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6.</w:t>
      </w:r>
      <w:r>
        <w:rPr>
          <w:rFonts w:ascii="方正书宋_GBK" w:hAnsi="方正书宋_GBK" w:cs="方正书宋_GBK" w:eastAsia="方正书宋_GBK"/>
          <w:color w:val="000000"/>
          <w:kern w:val="0"/>
          <w:sz w:val="22"/>
          <w:szCs w:val="22"/>
        </w:rPr>
        <w:t>甲方委托乙方收集运输垃圾量：</w:t>
      </w:r>
    </w:p>
    <w:p>
      <w:pPr>
        <w:pStyle w:val="Normal"/>
        <w:widowControl/>
        <w:spacing w:lineRule="exact" w:line="420"/>
        <w:ind w:firstLine="440" w:end="0"/>
        <w:rPr/>
      </w:pPr>
      <w:r>
        <w:rPr>
          <w:rFonts w:ascii="方正书宋_GBK" w:hAnsi="方正书宋_GBK" w:cs="方正书宋_GBK" w:eastAsia="方正书宋_GBK"/>
          <w:color w:val="000000"/>
          <w:kern w:val="0"/>
          <w:sz w:val="22"/>
          <w:szCs w:val="22"/>
          <w:u w:val="single"/>
        </w:rPr>
        <w:t>       </w:t>
      </w:r>
      <w:r>
        <w:rPr>
          <w:rFonts w:ascii="方正书宋_GBK" w:hAnsi="方正书宋_GBK" w:cs="方正书宋_GBK" w:eastAsia="方正书宋_GBK"/>
          <w:color w:val="000000"/>
          <w:kern w:val="0"/>
          <w:sz w:val="22"/>
          <w:szCs w:val="22"/>
        </w:rPr>
        <w:t>公斤</w:t>
      </w:r>
      <w:r>
        <w:rPr>
          <w:rFonts w:eastAsia="方正书宋_GBK" w:cs="方正书宋_GBK" w:ascii="方正书宋_GBK" w:hAnsi="方正书宋_GBK"/>
          <w:color w:val="000000"/>
          <w:kern w:val="0"/>
          <w:sz w:val="22"/>
          <w:szCs w:val="22"/>
        </w:rPr>
        <w:t>/</w:t>
      </w:r>
      <w:r>
        <w:rPr>
          <w:rFonts w:ascii="方正书宋_GBK" w:hAnsi="方正书宋_GBK" w:cs="方正书宋_GBK" w:eastAsia="方正书宋_GBK"/>
          <w:color w:val="000000"/>
          <w:kern w:val="0"/>
          <w:sz w:val="22"/>
          <w:szCs w:val="22"/>
        </w:rPr>
        <w:t>（□日、□周、□月）或</w:t>
      </w:r>
    </w:p>
    <w:p>
      <w:pPr>
        <w:pStyle w:val="Normal"/>
        <w:widowControl/>
        <w:spacing w:lineRule="exact" w:line="420"/>
        <w:ind w:firstLine="440" w:end="0"/>
        <w:rPr/>
      </w:pP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120</w:t>
      </w:r>
      <w:r>
        <w:rPr>
          <w:rFonts w:ascii="方正书宋_GBK" w:hAnsi="方正书宋_GBK" w:cs="方正书宋_GBK" w:eastAsia="方正书宋_GBK"/>
          <w:color w:val="000000"/>
          <w:kern w:val="0"/>
          <w:sz w:val="22"/>
          <w:szCs w:val="22"/>
        </w:rPr>
        <w:t>升  □</w:t>
      </w:r>
      <w:r>
        <w:rPr>
          <w:rFonts w:eastAsia="方正书宋_GBK" w:cs="方正书宋_GBK" w:ascii="方正书宋_GBK" w:hAnsi="方正书宋_GBK"/>
          <w:color w:val="000000"/>
          <w:kern w:val="0"/>
          <w:sz w:val="22"/>
          <w:szCs w:val="22"/>
        </w:rPr>
        <w:t>240</w:t>
      </w:r>
      <w:r>
        <w:rPr>
          <w:rFonts w:ascii="方正书宋_GBK" w:hAnsi="方正书宋_GBK" w:cs="方正书宋_GBK" w:eastAsia="方正书宋_GBK"/>
          <w:color w:val="000000"/>
          <w:kern w:val="0"/>
          <w:sz w:val="22"/>
          <w:szCs w:val="22"/>
        </w:rPr>
        <w:t>升）桶</w:t>
      </w:r>
      <w:r>
        <w:rPr>
          <w:rFonts w:eastAsia="方正书宋_GBK" w:cs="方正书宋_GBK" w:ascii="方正书宋_GBK" w:hAnsi="方正书宋_GBK"/>
          <w:color w:val="000000"/>
          <w:kern w:val="0"/>
          <w:sz w:val="22"/>
          <w:szCs w:val="22"/>
        </w:rPr>
        <w:t>/</w:t>
      </w:r>
      <w:r>
        <w:rPr>
          <w:rFonts w:ascii="方正书宋_GBK" w:hAnsi="方正书宋_GBK" w:cs="方正书宋_GBK" w:eastAsia="方正书宋_GBK"/>
          <w:color w:val="000000"/>
          <w:kern w:val="0"/>
          <w:sz w:val="22"/>
          <w:szCs w:val="22"/>
        </w:rPr>
        <w:t>（□日、□周、□月）</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（请在相应周期前的□中划√，具体收集量以实际产生量为准）。</w:t>
      </w:r>
    </w:p>
    <w:p>
      <w:pPr>
        <w:pStyle w:val="Normal"/>
        <w:widowControl/>
        <w:spacing w:lineRule="exact" w:line="420"/>
        <w:ind w:firstLine="440" w:end="0"/>
        <w:rPr>
          <w:rFonts w:ascii="方正黑体_GBK" w:hAnsi="方正黑体_GBK" w:eastAsia="方正黑体_GBK" w:cs="方正黑体_GBK"/>
          <w:color w:val="000000"/>
          <w:kern w:val="0"/>
          <w:sz w:val="22"/>
          <w:szCs w:val="22"/>
        </w:rPr>
      </w:pPr>
      <w:r>
        <w:rPr>
          <w:rFonts w:ascii="方正黑体_GBK" w:hAnsi="方正黑体_GBK" w:cs="方正黑体_GBK" w:eastAsia="方正黑体_GBK"/>
          <w:color w:val="000000"/>
          <w:kern w:val="0"/>
          <w:sz w:val="22"/>
          <w:szCs w:val="22"/>
        </w:rPr>
        <w:t>第二条  双方资格信息</w:t>
      </w:r>
    </w:p>
    <w:p>
      <w:pPr>
        <w:pStyle w:val="Normal"/>
        <w:widowControl/>
        <w:spacing w:lineRule="exact" w:line="420"/>
        <w:ind w:firstLine="440" w:end="0"/>
        <w:jc w:val="start"/>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甲方主体资格信息</w:t>
      </w:r>
    </w:p>
    <w:p>
      <w:pPr>
        <w:pStyle w:val="Normal"/>
        <w:widowControl/>
        <w:shd w:fill="FFFFFF" w:val="clear"/>
        <w:spacing w:lineRule="exact" w:line="420"/>
        <w:ind w:firstLine="440" w:end="0"/>
        <w:jc w:val="start"/>
        <w:rPr/>
      </w:pPr>
      <w:r>
        <w:rPr>
          <w:rFonts w:ascii="方正书宋_GBK" w:hAnsi="方正书宋_GBK" w:cs="方正书宋_GBK" w:eastAsia="方正书宋_GBK"/>
          <w:color w:val="000000"/>
          <w:kern w:val="0"/>
          <w:sz w:val="22"/>
          <w:szCs w:val="22"/>
        </w:rPr>
        <w:t>□</w:t>
      </w:r>
      <w:r>
        <w:rPr>
          <w:rFonts w:ascii="方正书宋_GBK" w:hAnsi="方正书宋_GBK" w:cs="方正书宋_GBK" w:eastAsia="方正书宋_GBK"/>
          <w:color w:val="000000"/>
          <w:kern w:val="0"/>
          <w:sz w:val="22"/>
          <w:szCs w:val="22"/>
        </w:rPr>
        <w:t>统一社会信用代码：</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p>
    <w:p>
      <w:pPr>
        <w:pStyle w:val="Normal"/>
        <w:widowControl/>
        <w:shd w:fill="FFFFFF" w:val="clear"/>
        <w:spacing w:lineRule="exact" w:line="420"/>
        <w:ind w:firstLine="440" w:end="0"/>
        <w:jc w:val="start"/>
        <w:rPr/>
      </w:pPr>
      <w:r>
        <w:rPr>
          <w:rFonts w:ascii="方正书宋_GBK" w:hAnsi="方正书宋_GBK" w:cs="方正书宋_GBK" w:eastAsia="方正书宋_GBK"/>
          <w:color w:val="000000"/>
          <w:kern w:val="0"/>
          <w:sz w:val="22"/>
          <w:szCs w:val="22"/>
        </w:rPr>
        <w:t>□</w:t>
      </w:r>
      <w:r>
        <w:rPr>
          <w:rFonts w:ascii="方正书宋_GBK" w:hAnsi="方正书宋_GBK" w:cs="方正书宋_GBK" w:eastAsia="方正书宋_GBK"/>
          <w:color w:val="000000"/>
          <w:kern w:val="0"/>
          <w:sz w:val="22"/>
          <w:szCs w:val="22"/>
        </w:rPr>
        <w:t>组织机构代码：</w:t>
      </w:r>
      <w:r>
        <w:rPr>
          <w:rFonts w:ascii="方正书宋_GBK" w:hAnsi="方正书宋_GBK" w:cs="方正书宋_GBK" w:eastAsia="方正书宋_GBK"/>
          <w:color w:val="000000"/>
          <w:kern w:val="0"/>
          <w:sz w:val="22"/>
          <w:szCs w:val="22"/>
          <w:u w:val="single"/>
        </w:rPr>
        <w:t>                              </w:t>
      </w:r>
      <w:r>
        <w:rPr>
          <w:rFonts w:ascii="方正书宋_GBK" w:hAnsi="方正书宋_GBK" w:cs="方正书宋_GBK" w:eastAsia="方正书宋_GBK"/>
          <w:color w:val="000000"/>
          <w:kern w:val="0"/>
          <w:sz w:val="22"/>
          <w:szCs w:val="22"/>
        </w:rPr>
        <w:t>。</w:t>
      </w:r>
    </w:p>
    <w:p>
      <w:pPr>
        <w:pStyle w:val="Normal"/>
        <w:widowControl/>
        <w:shd w:fill="FFFFFF" w:val="clear"/>
        <w:spacing w:lineRule="exact" w:line="420"/>
        <w:ind w:firstLine="440" w:end="0"/>
        <w:jc w:val="start"/>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（如两个代码均有，请全部填写）</w:t>
      </w:r>
    </w:p>
    <w:p>
      <w:pPr>
        <w:pStyle w:val="Normal"/>
        <w:widowControl/>
        <w:spacing w:lineRule="exact" w:line="420"/>
        <w:ind w:firstLine="440" w:end="0"/>
        <w:jc w:val="start"/>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乙方主体资格信息</w:t>
      </w:r>
    </w:p>
    <w:p>
      <w:pPr>
        <w:pStyle w:val="Normal"/>
        <w:widowControl/>
        <w:shd w:fill="FFFFFF" w:val="clear"/>
        <w:spacing w:lineRule="exact" w:line="420"/>
        <w:ind w:firstLine="440" w:end="0"/>
        <w:jc w:val="start"/>
        <w:rPr/>
      </w:pPr>
      <w:r>
        <w:rPr>
          <w:rFonts w:ascii="方正书宋_GBK" w:hAnsi="方正书宋_GBK" w:cs="方正书宋_GBK" w:eastAsia="方正书宋_GBK"/>
          <w:color w:val="000000"/>
          <w:kern w:val="0"/>
          <w:sz w:val="22"/>
          <w:szCs w:val="22"/>
        </w:rPr>
        <w:t>□</w:t>
      </w:r>
      <w:r>
        <w:rPr>
          <w:rFonts w:ascii="方正书宋_GBK" w:hAnsi="方正书宋_GBK" w:cs="方正书宋_GBK" w:eastAsia="方正书宋_GBK"/>
          <w:color w:val="000000"/>
          <w:kern w:val="0"/>
          <w:sz w:val="22"/>
          <w:szCs w:val="22"/>
        </w:rPr>
        <w:t>统一社会信用代码：</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p>
    <w:p>
      <w:pPr>
        <w:pStyle w:val="Normal"/>
        <w:widowControl/>
        <w:shd w:fill="FFFFFF" w:val="clear"/>
        <w:spacing w:lineRule="exact" w:line="420"/>
        <w:ind w:firstLine="440" w:end="0"/>
        <w:jc w:val="start"/>
        <w:rPr/>
      </w:pPr>
      <w:r>
        <w:rPr>
          <w:rFonts w:ascii="方正书宋_GBK" w:hAnsi="方正书宋_GBK" w:cs="方正书宋_GBK" w:eastAsia="方正书宋_GBK"/>
          <w:color w:val="000000"/>
          <w:kern w:val="0"/>
          <w:sz w:val="22"/>
          <w:szCs w:val="22"/>
        </w:rPr>
        <w:t>□</w:t>
      </w:r>
      <w:r>
        <w:rPr>
          <w:rFonts w:ascii="方正书宋_GBK" w:hAnsi="方正书宋_GBK" w:cs="方正书宋_GBK" w:eastAsia="方正书宋_GBK"/>
          <w:color w:val="000000"/>
          <w:kern w:val="0"/>
          <w:sz w:val="22"/>
          <w:szCs w:val="22"/>
        </w:rPr>
        <w:t>组织机构代码：</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eastAsia="zh"/>
        </w:rPr>
        <w:t xml:space="preserve">      </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p>
    <w:p>
      <w:pPr>
        <w:pStyle w:val="Normal"/>
        <w:widowControl/>
        <w:shd w:fill="FFFFFF" w:val="clear"/>
        <w:spacing w:lineRule="exact" w:line="420"/>
        <w:ind w:firstLine="440" w:end="0"/>
        <w:jc w:val="start"/>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（如两个代码均有，请全部填写）</w:t>
      </w:r>
    </w:p>
    <w:p>
      <w:pPr>
        <w:pStyle w:val="Normal"/>
        <w:widowControl/>
        <w:shd w:fill="FFFFFF" w:val="clear"/>
        <w:spacing w:lineRule="exact" w:line="420"/>
        <w:ind w:firstLine="440" w:end="0"/>
        <w:jc w:val="start"/>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单位性质：□事业性单位   □经营性企业</w:t>
      </w:r>
    </w:p>
    <w:p>
      <w:pPr>
        <w:pStyle w:val="Normal"/>
        <w:widowControl/>
        <w:shd w:fill="FFFFFF" w:val="clear"/>
        <w:spacing w:lineRule="exact" w:line="420"/>
        <w:ind w:firstLine="440" w:end="0"/>
        <w:jc w:val="start"/>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如为从事生活垃圾经营性运输服务企业，须提供“从事生活垃圾经营性收集运输服务”行政许可决定书复印件。</w:t>
      </w:r>
    </w:p>
    <w:p>
      <w:pPr>
        <w:pStyle w:val="Normal"/>
        <w:widowControl/>
        <w:spacing w:lineRule="exact" w:line="420"/>
        <w:ind w:firstLine="440" w:end="0"/>
        <w:rPr>
          <w:rFonts w:ascii="方正黑体_GBK" w:hAnsi="方正黑体_GBK" w:eastAsia="方正黑体_GBK" w:cs="方正黑体_GBK"/>
          <w:color w:val="000000"/>
          <w:kern w:val="0"/>
          <w:sz w:val="22"/>
          <w:szCs w:val="22"/>
        </w:rPr>
      </w:pPr>
      <w:r>
        <w:rPr>
          <w:rFonts w:ascii="方正黑体_GBK" w:hAnsi="方正黑体_GBK" w:cs="方正黑体_GBK" w:eastAsia="方正黑体_GBK"/>
          <w:color w:val="000000"/>
          <w:kern w:val="0"/>
          <w:sz w:val="22"/>
          <w:szCs w:val="22"/>
        </w:rPr>
        <w:t>第三条  垃圾收运服务费和支付</w:t>
      </w:r>
    </w:p>
    <w:p>
      <w:pPr>
        <w:pStyle w:val="Normal"/>
        <w:widowControl/>
        <w:shd w:fill="FFFFFF" w:val="clear"/>
        <w:spacing w:lineRule="exact" w:line="420"/>
        <w:ind w:firstLine="440" w:end="0"/>
        <w:jc w:val="start"/>
        <w:rPr/>
      </w:pP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收费标准：</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eastAsia="zh"/>
        </w:rPr>
        <w:t xml:space="preserve">   </w:t>
      </w:r>
      <w:r>
        <w:rPr>
          <w:rFonts w:ascii="方正书宋_GBK" w:hAnsi="方正书宋_GBK" w:cs="方正书宋_GBK" w:eastAsia="方正书宋_GBK"/>
          <w:color w:val="000000"/>
          <w:kern w:val="0"/>
          <w:sz w:val="22"/>
          <w:szCs w:val="22"/>
          <w:u w:val="single"/>
        </w:rPr>
        <w:t>       </w:t>
      </w:r>
      <w:r>
        <w:rPr>
          <w:rFonts w:ascii="方正书宋_GBK" w:hAnsi="方正书宋_GBK" w:cs="方正书宋_GBK" w:eastAsia="方正书宋_GBK"/>
          <w:color w:val="000000"/>
          <w:kern w:val="0"/>
          <w:sz w:val="22"/>
          <w:szCs w:val="22"/>
        </w:rPr>
        <w:t>。</w:t>
      </w:r>
    </w:p>
    <w:p>
      <w:pPr>
        <w:pStyle w:val="Normal"/>
        <w:widowControl/>
        <w:shd w:fill="FFFFFF" w:val="clear"/>
        <w:spacing w:lineRule="exact" w:line="420"/>
        <w:ind w:firstLine="440" w:end="0"/>
        <w:jc w:val="start"/>
        <w:rPr>
          <w:rFonts w:ascii="方正书宋_GBK" w:hAnsi="方正书宋_GBK" w:eastAsia="方正书宋_GBK" w:cs="方正书宋_GBK"/>
          <w:color w:val="FF0000"/>
          <w:kern w:val="0"/>
          <w:sz w:val="22"/>
          <w:szCs w:val="22"/>
          <w:u w:val="single"/>
        </w:rPr>
      </w:pP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计费方式：</w:t>
      </w:r>
      <w:r>
        <w:rPr>
          <w:rFonts w:ascii="方正书宋_GBK" w:hAnsi="方正书宋_GBK" w:cs="方正书宋_GBK" w:eastAsia="方正书宋_GBK"/>
          <w:color w:val="000000"/>
          <w:kern w:val="0"/>
          <w:sz w:val="22"/>
          <w:szCs w:val="22"/>
          <w:u w:val="single"/>
        </w:rPr>
        <w:t>                              </w:t>
      </w:r>
      <w:r>
        <w:rPr>
          <w:rFonts w:ascii="方正书宋_GBK" w:hAnsi="方正书宋_GBK" w:cs="方正书宋_GBK" w:eastAsia="方正书宋_GBK"/>
          <w:color w:val="000000"/>
          <w:kern w:val="0"/>
          <w:sz w:val="22"/>
          <w:szCs w:val="22"/>
        </w:rPr>
        <w:t>。</w:t>
      </w:r>
    </w:p>
    <w:p>
      <w:pPr>
        <w:pStyle w:val="Normal"/>
        <w:widowControl/>
        <w:shd w:fill="FFFFFF" w:val="clear"/>
        <w:spacing w:lineRule="exact" w:line="420"/>
        <w:ind w:firstLine="440" w:end="0"/>
        <w:jc w:val="start"/>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支付方式：□银行转账 □银行汇款 □转账支票 □现金 □第三方平台支付（微信、支付宝）。</w:t>
      </w:r>
    </w:p>
    <w:p>
      <w:pPr>
        <w:pStyle w:val="Normal"/>
        <w:widowControl/>
        <w:spacing w:lineRule="exact" w:line="420"/>
        <w:ind w:firstLine="440" w:end="0"/>
        <w:rPr/>
      </w:pPr>
      <w:r>
        <w:rPr>
          <w:rFonts w:ascii="方正书宋_GBK" w:hAnsi="方正书宋_GBK" w:cs="方正书宋_GBK" w:eastAsia="方正书宋_GBK"/>
          <w:color w:val="000000"/>
          <w:kern w:val="0"/>
          <w:sz w:val="22"/>
          <w:szCs w:val="22"/>
        </w:rPr>
        <w:t>乙方账户（开户行：</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eastAsia="zh"/>
        </w:rPr>
        <w:t xml:space="preserve">     </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，账户名称：</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eastAsia="zh"/>
        </w:rPr>
        <w:t xml:space="preserve">     </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，账号：</w:t>
      </w:r>
      <w:r>
        <w:rPr>
          <w:rFonts w:ascii="方正书宋_GBK" w:hAnsi="方正书宋_GBK" w:cs="方正书宋_GBK" w:eastAsia="方正书宋_GBK"/>
          <w:color w:val="000000"/>
          <w:kern w:val="0"/>
          <w:sz w:val="22"/>
          <w:szCs w:val="22"/>
          <w:u w:val="single"/>
        </w:rPr>
        <w:t>    </w:t>
      </w:r>
      <w:r>
        <w:rPr>
          <w:rFonts w:ascii="方正书宋_GBK" w:hAnsi="方正书宋_GBK" w:cs="方正书宋_GBK" w:eastAsia="方正书宋_GBK"/>
          <w:color w:val="000000"/>
          <w:kern w:val="0"/>
          <w:sz w:val="22"/>
          <w:szCs w:val="22"/>
          <w:u w:val="single"/>
          <w:lang w:eastAsia="zh"/>
        </w:rPr>
        <w:t xml:space="preserve">           </w:t>
      </w:r>
      <w:r>
        <w:rPr>
          <w:rFonts w:ascii="方正书宋_GBK" w:hAnsi="方正书宋_GBK" w:cs="方正书宋_GBK" w:eastAsia="方正书宋_GBK"/>
          <w:color w:val="000000"/>
          <w:kern w:val="0"/>
          <w:sz w:val="22"/>
          <w:szCs w:val="22"/>
        </w:rPr>
        <w:t>）。</w:t>
      </w:r>
    </w:p>
    <w:p>
      <w:pPr>
        <w:pStyle w:val="Normal"/>
        <w:widowControl/>
        <w:spacing w:lineRule="exact" w:line="420"/>
        <w:ind w:firstLine="440" w:end="0"/>
        <w:rPr/>
      </w:pP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支付时间：</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p>
    <w:p>
      <w:pPr>
        <w:pStyle w:val="Normal"/>
        <w:widowControl/>
        <w:spacing w:lineRule="exact" w:line="420"/>
        <w:ind w:firstLine="440" w:end="0"/>
        <w:rPr>
          <w:rFonts w:ascii="方正黑体_GBK" w:hAnsi="方正黑体_GBK" w:eastAsia="方正黑体_GBK" w:cs="方正黑体_GBK"/>
          <w:color w:val="000000"/>
          <w:kern w:val="0"/>
          <w:sz w:val="22"/>
          <w:szCs w:val="22"/>
        </w:rPr>
      </w:pPr>
      <w:r>
        <w:rPr>
          <w:rFonts w:ascii="方正黑体_GBK" w:hAnsi="方正黑体_GBK" w:cs="方正黑体_GBK" w:eastAsia="方正黑体_GBK"/>
          <w:color w:val="000000"/>
          <w:kern w:val="0"/>
          <w:sz w:val="22"/>
          <w:szCs w:val="22"/>
        </w:rPr>
        <w:t>第四条  甲方权利和义务</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甲方应当保证厨余垃圾中不得混有其他类别生活垃圾。</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甲方应当将分类好的厨余垃圾装入绿色的标准收集容器内，不得将分好的厨余垃圾混入其他垃圾，并保证装载不外露，保持收集容器外观干净、整洁、无破损；如出现收集容器破旧、污损或者数量不足的，应当及时维修、更换、清洗或补设。</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甲方应当保证收集容器有专门存放地点，满足乙方车辆作业需求并为乙方人员提供便利条件，保证收运作业正常进行。</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甲方应当将分类好的厨余垃圾全部交由乙方收集运输，并按照合同约定支付相关费用。</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乙方收集运输车辆不符合甲方所在地政府管理部门要求或将厨余垃圾与其他垃圾“混装混运”或作业时不注意保护环境的，甲方有权向街道办事处和乡镇人民政府或城市管理综合执法部门举报。</w:t>
      </w:r>
    </w:p>
    <w:p>
      <w:pPr>
        <w:pStyle w:val="Normal"/>
        <w:widowControl/>
        <w:spacing w:lineRule="exact" w:line="420"/>
        <w:ind w:firstLine="440" w:end="0"/>
        <w:rPr/>
      </w:pPr>
      <w:r>
        <w:rPr>
          <w:rFonts w:eastAsia="方正书宋_GBK" w:cs="方正书宋_GBK" w:ascii="方正书宋_GBK" w:hAnsi="方正书宋_GBK"/>
          <w:color w:val="000000"/>
          <w:kern w:val="0"/>
          <w:sz w:val="22"/>
          <w:szCs w:val="22"/>
        </w:rPr>
        <w:t>6.</w:t>
      </w:r>
      <w:r>
        <w:rPr>
          <w:rFonts w:ascii="方正书宋_GBK" w:hAnsi="方正书宋_GBK" w:cs="方正书宋_GBK" w:eastAsia="方正书宋_GBK"/>
          <w:color w:val="000000"/>
          <w:kern w:val="0"/>
          <w:sz w:val="22"/>
          <w:szCs w:val="22"/>
        </w:rPr>
        <w:t>其他约定：</w:t>
      </w:r>
      <w:r>
        <w:rPr>
          <w:rFonts w:ascii="方正书宋_GBK" w:hAnsi="方正书宋_GBK" w:cs="方正书宋_GBK" w:eastAsia="方正书宋_GBK"/>
          <w:color w:val="000000"/>
          <w:kern w:val="0"/>
          <w:sz w:val="22"/>
          <w:szCs w:val="22"/>
          <w:u w:val="single"/>
        </w:rPr>
        <w:t xml:space="preserve">                                                                </w:t>
      </w:r>
    </w:p>
    <w:p>
      <w:pPr>
        <w:pStyle w:val="Normal"/>
        <w:widowControl/>
        <w:spacing w:lineRule="exact" w:line="420"/>
        <w:rPr/>
      </w:pP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eastAsia="zh"/>
        </w:rPr>
        <w:t xml:space="preserve">                              </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p>
    <w:p>
      <w:pPr>
        <w:pStyle w:val="Normal"/>
        <w:widowControl/>
        <w:spacing w:lineRule="exact" w:line="420"/>
        <w:ind w:firstLine="440" w:end="0"/>
        <w:rPr>
          <w:rFonts w:ascii="方正黑体_GBK" w:hAnsi="方正黑体_GBK" w:eastAsia="方正黑体_GBK" w:cs="方正黑体_GBK"/>
          <w:color w:val="000000"/>
          <w:kern w:val="0"/>
          <w:sz w:val="22"/>
          <w:szCs w:val="22"/>
        </w:rPr>
      </w:pPr>
      <w:r>
        <w:rPr>
          <w:rFonts w:ascii="方正黑体_GBK" w:hAnsi="方正黑体_GBK" w:cs="方正黑体_GBK" w:eastAsia="方正黑体_GBK"/>
          <w:color w:val="000000"/>
          <w:kern w:val="0"/>
          <w:sz w:val="22"/>
          <w:szCs w:val="22"/>
        </w:rPr>
        <w:t>第五条  乙方权利和义务</w:t>
      </w:r>
    </w:p>
    <w:p>
      <w:pPr>
        <w:pStyle w:val="Normal"/>
        <w:widowControl/>
        <w:shd w:fill="FFFFFF" w:val="clear"/>
        <w:spacing w:lineRule="exact" w:line="420"/>
        <w:ind w:firstLine="440" w:end="0"/>
        <w:jc w:val="start"/>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乙方应当严格按照国家规定及合同约定，向甲方提供规范、及时的垃圾收集运输服务，每次收集完毕后应当将收集容器交还甲方人员或归位至专门存放地点。</w:t>
      </w:r>
    </w:p>
    <w:p>
      <w:pPr>
        <w:pStyle w:val="Normal"/>
        <w:widowControl/>
        <w:shd w:fill="FFFFFF" w:val="clear"/>
        <w:spacing w:lineRule="exact" w:line="420"/>
        <w:ind w:firstLine="440" w:end="0"/>
        <w:jc w:val="start"/>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乙方应当具备符合甲方所在地政府管理部门要求的收集运输车辆，分类收集厨余垃圾，并分类运输至本合同约定的处理设施，不得以任何理由“混装混运”，作业时应当注意保护环境，做到密闭运输，不得随意倾倒、丢弃、遗撒、堆放。</w:t>
      </w:r>
    </w:p>
    <w:p>
      <w:pPr>
        <w:pStyle w:val="Normal"/>
        <w:widowControl/>
        <w:shd w:fill="FFFFFF" w:val="clear"/>
        <w:spacing w:lineRule="exact" w:line="420"/>
        <w:ind w:firstLine="440" w:end="0"/>
        <w:rPr/>
      </w:pP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甲方使用不符合标准的收集容器，或收集容器未放在专门存放地点，不能满足乙方车辆作业需求，或交付的餐厨垃圾分类质量不合格，乙方有权要求甲方改正；甲方拒不改正的，乙方有权拒绝收集运输，并应当向甲方所在地街道办事处、乡镇人民政府或城市管理综合执法部门报告。</w:t>
      </w:r>
    </w:p>
    <w:p>
      <w:pPr>
        <w:pStyle w:val="Normal"/>
        <w:widowControl/>
        <w:shd w:fill="FFFFFF" w:val="clear"/>
        <w:spacing w:lineRule="exact" w:line="420"/>
        <w:ind w:firstLine="440" w:end="0"/>
        <w:rPr/>
      </w:pP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甲方缴纳垃圾收集运输费后，乙方应当开具等额、有效的增值税</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发票。</w:t>
      </w:r>
    </w:p>
    <w:p>
      <w:pPr>
        <w:pStyle w:val="Normal"/>
        <w:widowControl/>
        <w:shd w:fill="FFFFFF" w:val="clear"/>
        <w:spacing w:lineRule="exact" w:line="420"/>
        <w:ind w:firstLine="440" w:end="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乙方在收集运输过程中应当做好安全提示、设置警示标志、开启警示灯等安全防范工作。</w:t>
      </w:r>
    </w:p>
    <w:p>
      <w:pPr>
        <w:pStyle w:val="Normal"/>
        <w:widowControl/>
        <w:shd w:fill="FFFFFF" w:val="clear"/>
        <w:spacing w:lineRule="exact" w:line="420"/>
        <w:ind w:firstLine="440" w:end="0"/>
        <w:jc w:val="start"/>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6.</w:t>
      </w:r>
      <w:r>
        <w:rPr>
          <w:rFonts w:ascii="方正书宋_GBK" w:hAnsi="方正书宋_GBK" w:cs="方正书宋_GBK" w:eastAsia="方正书宋_GBK"/>
          <w:color w:val="000000"/>
          <w:kern w:val="0"/>
          <w:sz w:val="22"/>
          <w:szCs w:val="22"/>
        </w:rPr>
        <w:t>其他约定：</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eastAsia="zh"/>
        </w:rPr>
        <w:t xml:space="preserve">   </w:t>
      </w:r>
      <w:r>
        <w:rPr>
          <w:rFonts w:ascii="方正书宋_GBK" w:hAnsi="方正书宋_GBK" w:cs="方正书宋_GBK" w:eastAsia="方正书宋_GBK"/>
          <w:color w:val="000000"/>
          <w:kern w:val="0"/>
          <w:sz w:val="22"/>
          <w:szCs w:val="22"/>
          <w:u w:val="single"/>
        </w:rPr>
        <w:t xml:space="preserve">                     </w:t>
      </w:r>
    </w:p>
    <w:p>
      <w:pPr>
        <w:pStyle w:val="Normal"/>
        <w:widowControl/>
        <w:shd w:fill="FFFFFF" w:val="clear"/>
        <w:spacing w:lineRule="exact" w:line="420"/>
        <w:jc w:val="start"/>
        <w:rPr/>
      </w:pP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eastAsia="zh"/>
        </w:rPr>
        <w:t xml:space="preserve">                           </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eastAsia="zh"/>
        </w:rPr>
        <w:t xml:space="preserve">          </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p>
    <w:p>
      <w:pPr>
        <w:pStyle w:val="Normal"/>
        <w:widowControl/>
        <w:spacing w:lineRule="exact" w:line="420"/>
        <w:ind w:firstLine="440" w:end="0"/>
        <w:rPr>
          <w:rFonts w:ascii="方正黑体_GBK" w:hAnsi="方正黑体_GBK" w:eastAsia="方正黑体_GBK" w:cs="方正黑体_GBK"/>
          <w:color w:val="000000"/>
          <w:kern w:val="0"/>
          <w:sz w:val="22"/>
          <w:szCs w:val="22"/>
        </w:rPr>
      </w:pPr>
      <w:r>
        <w:rPr>
          <w:rFonts w:ascii="方正黑体_GBK" w:hAnsi="方正黑体_GBK" w:cs="方正黑体_GBK" w:eastAsia="方正黑体_GBK"/>
          <w:color w:val="000000"/>
          <w:kern w:val="0"/>
          <w:sz w:val="22"/>
          <w:szCs w:val="22"/>
        </w:rPr>
        <w:t>第六条  厨余垃圾分类质量不合格不收运的约定</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乙方作业人员通过现场目测或采用工具翻查的方式对甲方拟交付的厨余垃圾分类质量进行判定。在拟交付的厨余垃圾中明显混有其他类别生活垃圾，即判定为分类质量不合格。</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甲方对乙方判定结果存有异议，经协商不能达成一致的，可提请所在地街道办事处或乡镇人民政府协调解决。</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乙方发现拟交付的厨余垃圾分类质量不合格的，应当主动与甲方联系，要求甲方改正。</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）甲方现场改正合格的，应当予以收运。甲方拒不改正的，乙方有权向甲方所在地街道办事处、乡镇人民政府或城市管理综合执法部门举报。</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）甲方不能及时改正的，乙方应当在交付点或垃圾桶盖上张贴《厨余垃圾分类质量不合格不收运告知单》（见附件），注明改正要求和改正期限，拍照留证，并告知甲方改正。改正期限一般不超过</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日。改正期限内，对分类质量不合格的厨余垃圾暂不收运；甲方采取改正措施，经乙方确认分类质量合格的，恢复收集运输服务。</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甲方有特殊情况的，由双方协商解决。</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改正期限结束后，乙方发现甲方所交运的厨余垃圾分类质量仍不合格的，乙方有权拍照留证并向甲方所在地街道办事处、乡镇人民政府或城市管理综合执法部门举报。</w:t>
      </w:r>
    </w:p>
    <w:p>
      <w:pPr>
        <w:pStyle w:val="Normal"/>
        <w:widowControl/>
        <w:spacing w:lineRule="exact" w:line="420"/>
        <w:ind w:firstLine="440" w:end="0"/>
        <w:rPr>
          <w:rFonts w:ascii="方正黑体_GBK" w:hAnsi="方正黑体_GBK" w:eastAsia="方正黑体_GBK" w:cs="方正黑体_GBK"/>
          <w:color w:val="000000"/>
          <w:kern w:val="0"/>
          <w:sz w:val="22"/>
          <w:szCs w:val="22"/>
        </w:rPr>
      </w:pPr>
      <w:r>
        <w:rPr>
          <w:rFonts w:ascii="方正黑体_GBK" w:hAnsi="方正黑体_GBK" w:cs="方正黑体_GBK" w:eastAsia="方正黑体_GBK"/>
          <w:color w:val="000000"/>
          <w:kern w:val="0"/>
          <w:sz w:val="22"/>
          <w:szCs w:val="22"/>
        </w:rPr>
        <w:t>第七条  违约责任</w:t>
      </w:r>
    </w:p>
    <w:p>
      <w:pPr>
        <w:pStyle w:val="Normal"/>
        <w:widowControl/>
        <w:spacing w:lineRule="exact" w:line="420"/>
        <w:ind w:firstLine="442" w:end="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b/>
          <w:bCs/>
          <w:color w:val="000000"/>
          <w:kern w:val="0"/>
          <w:sz w:val="22"/>
          <w:szCs w:val="22"/>
        </w:rPr>
        <w:t>1.</w:t>
      </w:r>
      <w:r>
        <w:rPr>
          <w:rFonts w:ascii="方正书宋_GBK" w:hAnsi="方正书宋_GBK" w:cs="方正书宋_GBK" w:eastAsia="方正书宋_GBK"/>
          <w:b/>
          <w:bCs/>
          <w:color w:val="000000"/>
          <w:kern w:val="0"/>
          <w:sz w:val="22"/>
          <w:szCs w:val="22"/>
        </w:rPr>
        <w:t>甲方违约责任</w:t>
      </w:r>
    </w:p>
    <w:p>
      <w:pPr>
        <w:pStyle w:val="Normal"/>
        <w:widowControl/>
        <w:shd w:fill="FFFFFF" w:val="clear"/>
        <w:spacing w:lineRule="exact" w:line="420"/>
        <w:ind w:firstLine="440" w:end="0"/>
        <w:jc w:val="start"/>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）甲方使用不符合标准的收集容器，或收集容器未放在专门存放地点，不能满足乙方车辆作业需求，且拒不改正的，甲方应当每次向乙方支付违约金</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元。</w:t>
      </w:r>
    </w:p>
    <w:p>
      <w:pPr>
        <w:pStyle w:val="Normal"/>
        <w:widowControl/>
        <w:shd w:fill="FFFFFF" w:val="clear"/>
        <w:spacing w:lineRule="exact" w:line="420"/>
        <w:ind w:firstLine="440" w:end="0"/>
        <w:jc w:val="start"/>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）甲方交付的厨余垃圾分类质量不合格，且拒不改正的，甲方应当每次向乙方支付违约金</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元。</w:t>
      </w:r>
    </w:p>
    <w:p>
      <w:pPr>
        <w:pStyle w:val="Normal"/>
        <w:widowControl/>
        <w:shd w:fill="FFFFFF" w:val="clear"/>
        <w:spacing w:lineRule="exact" w:line="420"/>
        <w:ind w:firstLine="440" w:end="0"/>
        <w:jc w:val="start"/>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）甲方未按照合同约定向乙方缴费的，每逾期一日，应按照应付费用的</w:t>
      </w:r>
      <w:r>
        <w:rPr>
          <w:rFonts w:ascii="方正书宋_GBK" w:hAnsi="方正书宋_GBK" w:cs="方正书宋_GBK" w:eastAsia="方正书宋_GBK"/>
          <w:color w:val="000000"/>
          <w:kern w:val="0"/>
          <w:sz w:val="22"/>
          <w:szCs w:val="22"/>
          <w:u w:val="single"/>
        </w:rPr>
        <w:t xml:space="preserve">     </w:t>
      </w:r>
      <w:r>
        <w:rPr>
          <w:rFonts w:eastAsia="方正书宋_GBK" w:cs="方正书宋_GBK" w:ascii="方正书宋_GBK" w:hAnsi="方正书宋_GBK"/>
          <w:color w:val="000000"/>
          <w:kern w:val="0"/>
          <w:sz w:val="22"/>
          <w:szCs w:val="22"/>
        </w:rPr>
        <w:t>%</w:t>
      </w:r>
      <w:r>
        <w:rPr>
          <w:rFonts w:ascii="方正书宋_GBK" w:hAnsi="方正书宋_GBK" w:cs="方正书宋_GBK" w:eastAsia="方正书宋_GBK"/>
          <w:color w:val="000000"/>
          <w:kern w:val="0"/>
          <w:sz w:val="22"/>
          <w:szCs w:val="22"/>
        </w:rPr>
        <w:t>向乙方支付违约金。</w:t>
      </w:r>
    </w:p>
    <w:p>
      <w:pPr>
        <w:pStyle w:val="Normal"/>
        <w:widowControl/>
        <w:shd w:fill="FFFFFF" w:val="clear"/>
        <w:spacing w:lineRule="exact" w:line="420"/>
        <w:ind w:firstLine="440" w:end="0"/>
        <w:jc w:val="start"/>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）其他约定：</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eastAsia="zh"/>
        </w:rPr>
        <w:t xml:space="preserve">                           </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 xml:space="preserve">。 </w:t>
      </w:r>
    </w:p>
    <w:p>
      <w:pPr>
        <w:pStyle w:val="Normal"/>
        <w:widowControl/>
        <w:spacing w:lineRule="exact" w:line="420"/>
        <w:ind w:firstLine="442" w:end="0"/>
        <w:rPr>
          <w:rFonts w:ascii="方正书宋_GBK" w:hAnsi="方正书宋_GBK" w:eastAsia="方正书宋_GBK" w:cs="方正书宋_GBK"/>
          <w:b/>
          <w:bCs/>
          <w:color w:val="000000"/>
          <w:kern w:val="0"/>
          <w:sz w:val="22"/>
          <w:szCs w:val="22"/>
        </w:rPr>
      </w:pPr>
      <w:r>
        <w:rPr>
          <w:rFonts w:eastAsia="方正书宋_GBK" w:cs="方正书宋_GBK" w:ascii="方正书宋_GBK" w:hAnsi="方正书宋_GBK"/>
          <w:b/>
          <w:bCs/>
          <w:color w:val="000000"/>
          <w:kern w:val="0"/>
          <w:sz w:val="22"/>
          <w:szCs w:val="22"/>
        </w:rPr>
        <w:t>2.</w:t>
      </w:r>
      <w:r>
        <w:rPr>
          <w:rFonts w:ascii="方正书宋_GBK" w:hAnsi="方正书宋_GBK" w:cs="方正书宋_GBK" w:eastAsia="方正书宋_GBK"/>
          <w:b/>
          <w:bCs/>
          <w:color w:val="000000"/>
          <w:kern w:val="0"/>
          <w:sz w:val="22"/>
          <w:szCs w:val="22"/>
        </w:rPr>
        <w:t>乙方违约责任</w:t>
      </w:r>
    </w:p>
    <w:p>
      <w:pPr>
        <w:pStyle w:val="Normal"/>
        <w:widowControl/>
        <w:shd w:fill="FFFFFF" w:val="clear"/>
        <w:spacing w:lineRule="exact" w:line="420"/>
        <w:ind w:firstLine="440" w:end="0"/>
        <w:jc w:val="start"/>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）乙方未按约定时间收运厨余垃圾的，应当每次向甲方支付违约金</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元。</w:t>
      </w:r>
    </w:p>
    <w:p>
      <w:pPr>
        <w:pStyle w:val="Normal"/>
        <w:widowControl/>
        <w:shd w:fill="FFFFFF" w:val="clear"/>
        <w:spacing w:lineRule="exact" w:line="420"/>
        <w:ind w:firstLine="440" w:end="0"/>
        <w:jc w:val="start"/>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）如有证据证明乙方“混装混运”的，乙方应当每次向甲方支付违约金</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元。</w:t>
      </w:r>
    </w:p>
    <w:p>
      <w:pPr>
        <w:pStyle w:val="Normal"/>
        <w:widowControl/>
        <w:shd w:fill="FFFFFF" w:val="clear"/>
        <w:spacing w:lineRule="exact" w:line="420"/>
        <w:ind w:firstLine="440" w:end="0"/>
        <w:jc w:val="start"/>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）乙方在作业过程中给甲方或第三方造成人身或财产损失的，应当承担赔偿责任。</w:t>
      </w:r>
    </w:p>
    <w:p>
      <w:pPr>
        <w:pStyle w:val="Normal"/>
        <w:widowControl/>
        <w:shd w:fill="FFFFFF" w:val="clear"/>
        <w:spacing w:lineRule="exact" w:line="420"/>
        <w:ind w:firstLine="440" w:end="0"/>
        <w:jc w:val="start"/>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）其他约定：</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eastAsia="zh"/>
        </w:rPr>
        <w:t xml:space="preserve">                            </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p>
    <w:p>
      <w:pPr>
        <w:pStyle w:val="Normal"/>
        <w:widowControl/>
        <w:spacing w:lineRule="exact" w:line="420"/>
        <w:ind w:firstLine="440" w:end="0"/>
        <w:rPr>
          <w:rFonts w:ascii="方正黑体_GBK" w:hAnsi="方正黑体_GBK" w:eastAsia="方正黑体_GBK" w:cs="方正黑体_GBK"/>
          <w:color w:val="000000"/>
          <w:kern w:val="0"/>
          <w:sz w:val="22"/>
          <w:szCs w:val="22"/>
        </w:rPr>
      </w:pPr>
      <w:r>
        <w:rPr>
          <w:rFonts w:ascii="方正黑体_GBK" w:hAnsi="方正黑体_GBK" w:cs="方正黑体_GBK" w:eastAsia="方正黑体_GBK"/>
          <w:color w:val="000000"/>
          <w:kern w:val="0"/>
          <w:sz w:val="22"/>
          <w:szCs w:val="22"/>
        </w:rPr>
        <w:t>第八条  转让限制</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甲、乙双方均不得将基于本合同所产生的权利及义务的全部或部分转让给双方以外的任何人。</w:t>
      </w:r>
    </w:p>
    <w:p>
      <w:pPr>
        <w:pStyle w:val="Normal"/>
        <w:widowControl/>
        <w:spacing w:lineRule="exact" w:line="420"/>
        <w:ind w:firstLine="440" w:end="0"/>
        <w:rPr>
          <w:rFonts w:ascii="方正黑体_GBK" w:hAnsi="方正黑体_GBK" w:eastAsia="方正黑体_GBK" w:cs="方正黑体_GBK"/>
          <w:color w:val="000000"/>
          <w:kern w:val="0"/>
          <w:sz w:val="22"/>
          <w:szCs w:val="22"/>
        </w:rPr>
      </w:pPr>
      <w:r>
        <w:rPr>
          <w:rFonts w:ascii="方正黑体_GBK" w:hAnsi="方正黑体_GBK" w:cs="方正黑体_GBK" w:eastAsia="方正黑体_GBK"/>
          <w:color w:val="000000"/>
          <w:kern w:val="0"/>
          <w:sz w:val="22"/>
          <w:szCs w:val="22"/>
        </w:rPr>
        <w:t>第九条  合同解除</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任何一方依法解除本合同的，均应当提前一个月以书面形式通知对方，协商一致并签订书面解除协议。合同解除后未有新收运单位承接的，乙方应当继续提供收运服务，直至新收运单位提供服务为止。</w:t>
      </w:r>
    </w:p>
    <w:p>
      <w:pPr>
        <w:pStyle w:val="Normal"/>
        <w:widowControl/>
        <w:spacing w:lineRule="exact" w:line="420"/>
        <w:ind w:firstLine="440" w:end="0"/>
        <w:rPr>
          <w:rFonts w:ascii="方正黑体_GBK" w:hAnsi="方正黑体_GBK" w:eastAsia="方正黑体_GBK" w:cs="方正黑体_GBK"/>
          <w:color w:val="000000"/>
          <w:kern w:val="0"/>
          <w:sz w:val="22"/>
          <w:szCs w:val="22"/>
        </w:rPr>
      </w:pPr>
      <w:r>
        <w:rPr>
          <w:rFonts w:ascii="方正黑体_GBK" w:hAnsi="方正黑体_GBK" w:cs="方正黑体_GBK" w:eastAsia="方正黑体_GBK"/>
          <w:color w:val="000000"/>
          <w:kern w:val="0"/>
          <w:sz w:val="22"/>
          <w:szCs w:val="22"/>
        </w:rPr>
        <w:t>第十条  保密</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对因签订和履行合同知悉的对方任何保密信息，甲、乙双方均负有保密的义务。否则违约方应当赔偿由此给对方造成的损失。本条规定不因合同终止而失效。</w:t>
      </w:r>
    </w:p>
    <w:p>
      <w:pPr>
        <w:pStyle w:val="Normal"/>
        <w:widowControl/>
        <w:spacing w:lineRule="exact" w:line="420"/>
        <w:ind w:firstLine="440" w:end="0"/>
        <w:rPr>
          <w:rFonts w:ascii="方正黑体_GBK" w:hAnsi="方正黑体_GBK" w:eastAsia="方正黑体_GBK" w:cs="方正黑体_GBK"/>
          <w:color w:val="000000"/>
          <w:kern w:val="0"/>
          <w:sz w:val="22"/>
          <w:szCs w:val="22"/>
        </w:rPr>
      </w:pPr>
      <w:r>
        <w:rPr>
          <w:rFonts w:ascii="方正黑体_GBK" w:hAnsi="方正黑体_GBK" w:cs="方正黑体_GBK" w:eastAsia="方正黑体_GBK"/>
          <w:color w:val="000000"/>
          <w:kern w:val="0"/>
          <w:sz w:val="22"/>
          <w:szCs w:val="22"/>
        </w:rPr>
        <w:t>第十一条  不可抗力</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由于不可抗力的因素对合同履行产生影响时，受影响的一方应当立即将事件情况通知对方，并在</w:t>
      </w:r>
      <w:r>
        <w:rPr>
          <w:rFonts w:eastAsia="方正书宋_GBK" w:cs="方正书宋_GBK" w:ascii="方正书宋_GBK" w:hAnsi="方正书宋_GBK"/>
          <w:color w:val="000000"/>
          <w:kern w:val="0"/>
          <w:sz w:val="22"/>
          <w:szCs w:val="22"/>
        </w:rPr>
        <w:t>10</w:t>
      </w:r>
      <w:r>
        <w:rPr>
          <w:rFonts w:ascii="方正书宋_GBK" w:hAnsi="方正书宋_GBK" w:cs="方正书宋_GBK" w:eastAsia="方正书宋_GBK"/>
          <w:color w:val="000000"/>
          <w:kern w:val="0"/>
          <w:sz w:val="22"/>
          <w:szCs w:val="22"/>
        </w:rPr>
        <w:t>日内提供事件详情以及本合同不能履行，或部分不能履行，或需要延期履行的理由的有效证明文件。按不可抗力事件对履行本合同的影响程度，由双方协商决定是否解除本合同、部分免除或变更本合同责任，或延期履行本合同。</w:t>
      </w:r>
    </w:p>
    <w:p>
      <w:pPr>
        <w:pStyle w:val="Normal"/>
        <w:widowControl/>
        <w:spacing w:lineRule="exact" w:line="420"/>
        <w:ind w:firstLine="440" w:end="0"/>
        <w:rPr>
          <w:rFonts w:ascii="方正黑体_GBK" w:hAnsi="方正黑体_GBK" w:eastAsia="方正黑体_GBK" w:cs="方正黑体_GBK"/>
          <w:color w:val="000000"/>
          <w:kern w:val="0"/>
          <w:sz w:val="22"/>
          <w:szCs w:val="22"/>
        </w:rPr>
      </w:pPr>
      <w:r>
        <w:rPr>
          <w:rFonts w:ascii="方正黑体_GBK" w:hAnsi="方正黑体_GBK" w:cs="方正黑体_GBK" w:eastAsia="方正黑体_GBK"/>
          <w:color w:val="000000"/>
          <w:kern w:val="0"/>
          <w:sz w:val="22"/>
          <w:szCs w:val="22"/>
        </w:rPr>
        <w:t>第十二条  争议解决方式</w:t>
      </w:r>
    </w:p>
    <w:p>
      <w:pPr>
        <w:pStyle w:val="Normal"/>
        <w:widowControl/>
        <w:spacing w:lineRule="exact" w:line="420"/>
        <w:ind w:firstLine="440" w:end="0"/>
        <w:rPr/>
      </w:pPr>
      <w:r>
        <w:rPr>
          <w:rFonts w:ascii="方正书宋_GBK" w:hAnsi="方正书宋_GBK" w:cs="方正书宋_GBK" w:eastAsia="方正书宋_GBK"/>
          <w:color w:val="000000"/>
          <w:kern w:val="0"/>
          <w:sz w:val="22"/>
          <w:szCs w:val="22"/>
        </w:rPr>
        <w:t>本合同项下发生的一切争议，双方均应当协商解决；协商不成的，任何一方均可向</w:t>
      </w:r>
      <w:r>
        <w:rPr>
          <w:rFonts w:ascii="方正书宋_GBK" w:hAnsi="方正书宋_GBK" w:cs="方正书宋_GBK" w:eastAsia="方正书宋_GBK"/>
          <w:color w:val="000000"/>
          <w:kern w:val="0"/>
          <w:sz w:val="22"/>
          <w:szCs w:val="22"/>
          <w:u w:val="single"/>
        </w:rPr>
        <w:t>      </w:t>
      </w:r>
      <w:r>
        <w:rPr>
          <w:rFonts w:ascii="方正书宋_GBK" w:hAnsi="方正书宋_GBK" w:cs="方正书宋_GBK" w:eastAsia="方正书宋_GBK"/>
          <w:color w:val="000000"/>
          <w:kern w:val="0"/>
          <w:sz w:val="22"/>
          <w:szCs w:val="22"/>
        </w:rPr>
        <w:t>人民法院提起诉讼。</w:t>
      </w:r>
    </w:p>
    <w:p>
      <w:pPr>
        <w:pStyle w:val="Normal"/>
        <w:widowControl/>
        <w:spacing w:lineRule="exact" w:line="420"/>
        <w:ind w:firstLine="440" w:end="0"/>
        <w:rPr>
          <w:rFonts w:ascii="方正黑体_GBK" w:hAnsi="方正黑体_GBK" w:eastAsia="方正黑体_GBK" w:cs="方正黑体_GBK"/>
          <w:color w:val="000000"/>
          <w:kern w:val="0"/>
          <w:sz w:val="22"/>
          <w:szCs w:val="22"/>
        </w:rPr>
      </w:pPr>
      <w:r>
        <w:rPr>
          <w:rFonts w:ascii="方正黑体_GBK" w:hAnsi="方正黑体_GBK" w:cs="方正黑体_GBK" w:eastAsia="方正黑体_GBK"/>
          <w:color w:val="000000"/>
          <w:kern w:val="0"/>
          <w:sz w:val="22"/>
          <w:szCs w:val="22"/>
        </w:rPr>
        <w:t>第十三条  其他约定</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本合同自双方签字盖章之日起生效。</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本合同到期后如双方同意继续合作的，应当重新签订合同。</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本合同签订后如出现法律、法规和政策等变化的，按照新法律、法规和政策规定执行。</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本合同未尽事宜，由双方协商解决并签订补充协议，本合同正文、附件、补充协议均为合同有效组成部分，具有同等法律效力。</w:t>
      </w:r>
    </w:p>
    <w:p>
      <w:pPr>
        <w:pStyle w:val="Normal"/>
        <w:widowControl/>
        <w:spacing w:lineRule="exact" w:line="420"/>
        <w:ind w:firstLine="440" w:end="0"/>
        <w:rPr/>
      </w:pP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本合同正本一式</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份，甲方执</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份，乙方执</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份，各份合同正本具有同等法律效力。</w:t>
      </w:r>
    </w:p>
    <w:p>
      <w:pPr>
        <w:pStyle w:val="Normal"/>
        <w:widowControl/>
        <w:spacing w:lineRule="exact" w:line="420"/>
        <w:ind w:firstLine="440" w:end="0"/>
        <w:rPr/>
      </w:pPr>
      <w:r>
        <w:rPr>
          <w:rFonts w:eastAsia="方正书宋_GBK" w:cs="方正书宋_GBK" w:ascii="方正书宋_GBK" w:hAnsi="方正书宋_GBK"/>
          <w:color w:val="000000"/>
          <w:kern w:val="0"/>
          <w:sz w:val="22"/>
          <w:szCs w:val="22"/>
        </w:rPr>
        <w:t>6.</w:t>
      </w:r>
      <w:r>
        <w:rPr>
          <w:rFonts w:ascii="方正书宋_GBK" w:hAnsi="方正书宋_GBK" w:cs="方正书宋_GBK" w:eastAsia="方正书宋_GBK"/>
          <w:color w:val="000000"/>
          <w:kern w:val="0"/>
          <w:sz w:val="22"/>
          <w:szCs w:val="22"/>
        </w:rPr>
        <w:t>其他</w:t>
      </w:r>
      <w:r>
        <w:rPr>
          <w:rFonts w:eastAsia="方正书宋_GBK" w:cs="方正书宋_GBK" w:ascii="方正书宋_GBK" w:hAnsi="方正书宋_GBK"/>
          <w:color w:val="000000"/>
          <w:kern w:val="0"/>
          <w:sz w:val="22"/>
          <w:szCs w:val="22"/>
        </w:rPr>
        <w:t>:</w:t>
      </w:r>
      <w:r>
        <w:rPr>
          <w:rFonts w:eastAsia="方正书宋_GBK" w:cs="方正书宋_GBK" w:ascii="方正书宋_GBK" w:hAnsi="方正书宋_GBK"/>
          <w:color w:val="000000"/>
          <w:kern w:val="0"/>
          <w:sz w:val="22"/>
          <w:szCs w:val="22"/>
          <w:u w:val="single"/>
        </w:rPr>
        <w:t xml:space="preserve">                                                            </w:t>
      </w:r>
    </w:p>
    <w:p>
      <w:pPr>
        <w:pStyle w:val="Normal"/>
        <w:widowControl/>
        <w:spacing w:lineRule="exact" w:line="420"/>
        <w:ind w:firstLine="440" w:end="0"/>
        <w:rPr/>
      </w:pP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u w:val="single"/>
          <w:lang w:eastAsia="zh"/>
        </w:rPr>
        <w:t xml:space="preserve">                                  </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w:t>
      </w:r>
    </w:p>
    <w:p>
      <w:pPr>
        <w:pStyle w:val="Normal"/>
        <w:widowControl/>
        <w:spacing w:lineRule="exact" w:line="420"/>
        <w:ind w:firstLine="442" w:end="0"/>
        <w:rPr>
          <w:rFonts w:ascii="方正书宋_GBK" w:hAnsi="方正书宋_GBK" w:eastAsia="方正书宋_GBK" w:cs="方正书宋_GBK"/>
          <w:b/>
          <w:bCs/>
          <w:color w:val="000000"/>
          <w:kern w:val="0"/>
          <w:sz w:val="22"/>
          <w:szCs w:val="22"/>
        </w:rPr>
      </w:pPr>
      <w:r>
        <w:rPr>
          <w:rFonts w:eastAsia="方正书宋_GBK" w:cs="方正书宋_GBK" w:ascii="方正书宋_GBK" w:hAnsi="方正书宋_GBK"/>
          <w:b/>
          <w:bCs/>
          <w:color w:val="000000"/>
          <w:kern w:val="0"/>
          <w:sz w:val="22"/>
          <w:szCs w:val="22"/>
        </w:rPr>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附件：厨余垃圾分类质量不合格不收运告知单</w:t>
      </w:r>
    </w:p>
    <w:p>
      <w:pPr>
        <w:pStyle w:val="Normal"/>
        <w:widowControl/>
        <w:spacing w:lineRule="exact" w:line="420"/>
        <w:ind w:firstLine="442" w:end="0"/>
        <w:rPr>
          <w:rFonts w:ascii="方正书宋_GBK" w:hAnsi="方正书宋_GBK" w:eastAsia="方正书宋_GBK" w:cs="方正书宋_GBK"/>
          <w:b/>
          <w:bCs/>
          <w:color w:val="000000"/>
          <w:kern w:val="0"/>
          <w:sz w:val="22"/>
          <w:szCs w:val="22"/>
        </w:rPr>
      </w:pPr>
      <w:r>
        <w:rPr>
          <w:rFonts w:eastAsia="方正书宋_GBK" w:cs="方正书宋_GBK" w:ascii="方正书宋_GBK" w:hAnsi="方正书宋_GBK"/>
          <w:b/>
          <w:bCs/>
          <w:color w:val="000000"/>
          <w:kern w:val="0"/>
          <w:sz w:val="22"/>
          <w:szCs w:val="22"/>
        </w:rPr>
      </w:r>
    </w:p>
    <w:p>
      <w:pPr>
        <w:pStyle w:val="Normal"/>
        <w:widowControl/>
        <w:spacing w:lineRule="exact" w:line="420"/>
        <w:ind w:firstLine="442"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b/>
          <w:bCs/>
          <w:color w:val="000000"/>
          <w:kern w:val="0"/>
          <w:sz w:val="22"/>
          <w:szCs w:val="22"/>
        </w:rPr>
        <w:t>（以下无正文）</w:t>
      </w:r>
    </w:p>
    <w:p>
      <w:pPr>
        <w:pStyle w:val="Normal"/>
        <w:widowControl/>
        <w:spacing w:lineRule="exact" w:line="420"/>
        <w:ind w:firstLine="442"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b/>
          <w:bCs/>
          <w:color w:val="000000"/>
          <w:kern w:val="0"/>
          <w:sz w:val="22"/>
          <w:szCs w:val="22"/>
        </w:rPr>
        <w:t>甲方</w:t>
      </w:r>
      <w:r>
        <w:rPr>
          <w:rFonts w:eastAsia="方正书宋_GBK" w:cs="方正书宋_GBK" w:ascii="方正书宋_GBK" w:hAnsi="方正书宋_GBK"/>
          <w:b/>
          <w:bCs/>
          <w:color w:val="000000"/>
          <w:kern w:val="0"/>
          <w:sz w:val="22"/>
          <w:szCs w:val="22"/>
        </w:rPr>
        <w:t>(</w:t>
      </w:r>
      <w:r>
        <w:rPr>
          <w:rFonts w:ascii="方正书宋_GBK" w:hAnsi="方正书宋_GBK" w:cs="方正书宋_GBK" w:eastAsia="方正书宋_GBK"/>
          <w:b/>
          <w:bCs/>
          <w:color w:val="000000"/>
          <w:kern w:val="0"/>
          <w:sz w:val="22"/>
          <w:szCs w:val="22"/>
        </w:rPr>
        <w:t>章</w:t>
      </w:r>
      <w:r>
        <w:rPr>
          <w:rFonts w:eastAsia="方正书宋_GBK" w:cs="方正书宋_GBK" w:ascii="方正书宋_GBK" w:hAnsi="方正书宋_GBK"/>
          <w:b/>
          <w:bCs/>
          <w:color w:val="000000"/>
          <w:kern w:val="0"/>
          <w:sz w:val="22"/>
          <w:szCs w:val="22"/>
        </w:rPr>
        <w:t>)</w:t>
      </w:r>
      <w:r>
        <w:rPr>
          <w:rFonts w:ascii="方正书宋_GBK" w:hAnsi="方正书宋_GBK" w:cs="方正书宋_GBK" w:eastAsia="方正书宋_GBK"/>
          <w:b/>
          <w:bCs/>
          <w:color w:val="000000"/>
          <w:kern w:val="0"/>
          <w:sz w:val="22"/>
          <w:szCs w:val="22"/>
        </w:rPr>
        <w:t>：                        乙方</w:t>
      </w:r>
      <w:r>
        <w:rPr>
          <w:rFonts w:eastAsia="方正书宋_GBK" w:cs="方正书宋_GBK" w:ascii="方正书宋_GBK" w:hAnsi="方正书宋_GBK"/>
          <w:b/>
          <w:bCs/>
          <w:color w:val="000000"/>
          <w:kern w:val="0"/>
          <w:sz w:val="22"/>
          <w:szCs w:val="22"/>
        </w:rPr>
        <w:t>(</w:t>
      </w:r>
      <w:r>
        <w:rPr>
          <w:rFonts w:ascii="方正书宋_GBK" w:hAnsi="方正书宋_GBK" w:cs="方正书宋_GBK" w:eastAsia="方正书宋_GBK"/>
          <w:b/>
          <w:bCs/>
          <w:color w:val="000000"/>
          <w:kern w:val="0"/>
          <w:sz w:val="22"/>
          <w:szCs w:val="22"/>
        </w:rPr>
        <w:t>盖章</w:t>
      </w:r>
      <w:r>
        <w:rPr>
          <w:rFonts w:eastAsia="方正书宋_GBK" w:cs="方正书宋_GBK" w:ascii="方正书宋_GBK" w:hAnsi="方正书宋_GBK"/>
          <w:b/>
          <w:bCs/>
          <w:color w:val="000000"/>
          <w:kern w:val="0"/>
          <w:sz w:val="22"/>
          <w:szCs w:val="22"/>
        </w:rPr>
        <w:t>)</w:t>
      </w:r>
      <w:r>
        <w:rPr>
          <w:rFonts w:ascii="方正书宋_GBK" w:hAnsi="方正书宋_GBK" w:cs="方正书宋_GBK" w:eastAsia="方正书宋_GBK"/>
          <w:b/>
          <w:bCs/>
          <w:color w:val="000000"/>
          <w:kern w:val="0"/>
          <w:sz w:val="22"/>
          <w:szCs w:val="22"/>
        </w:rPr>
        <w:t>：</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法定代表人：                     法定代表人：</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委托代理人：                     委托代理人：</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通讯地址：                       通讯地址：</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联系电话：                       联系电话：</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签约日期： 年 月 日              签约日期：  年  月  日</w:t>
      </w:r>
    </w:p>
    <w:p>
      <w:pPr>
        <w:pStyle w:val="Normal"/>
        <w:spacing w:lineRule="exact" w:line="420"/>
        <w:ind w:firstLine="640" w:end="0"/>
        <w:rPr>
          <w:rFonts w:ascii="宋体;SimSun" w:hAnsi="宋体;SimSun" w:eastAsia="黑体;SimHei" w:cs="黑体;SimHei"/>
          <w:color w:val="000000"/>
          <w:kern w:val="0"/>
          <w:sz w:val="32"/>
          <w:szCs w:val="32"/>
        </w:rPr>
      </w:pPr>
      <w:r>
        <w:rPr>
          <w:rFonts w:eastAsia="黑体;SimHei" w:cs="黑体;SimHei" w:ascii="宋体;SimSun" w:hAnsi="宋体;SimSun"/>
          <w:color w:val="000000"/>
          <w:kern w:val="0"/>
          <w:sz w:val="32"/>
          <w:szCs w:val="32"/>
        </w:rPr>
      </w:r>
    </w:p>
    <w:p>
      <w:pPr>
        <w:pStyle w:val="Normal"/>
        <w:spacing w:lineRule="exact" w:line="420"/>
        <w:ind w:firstLine="640" w:end="0"/>
        <w:rPr>
          <w:rFonts w:ascii="宋体;SimSun" w:hAnsi="宋体;SimSun" w:eastAsia="黑体;SimHei" w:cs="黑体;SimHei"/>
          <w:sz w:val="32"/>
          <w:szCs w:val="32"/>
        </w:rPr>
      </w:pPr>
      <w:r>
        <w:rPr>
          <w:rFonts w:eastAsia="黑体;SimHei" w:cs="黑体;SimHei" w:ascii="宋体;SimSun" w:hAnsi="宋体;SimSun"/>
          <w:sz w:val="32"/>
          <w:szCs w:val="32"/>
        </w:rPr>
      </w:r>
    </w:p>
    <w:p>
      <w:pPr>
        <w:pStyle w:val="Normal"/>
        <w:spacing w:lineRule="exact" w:line="420"/>
        <w:ind w:firstLine="640" w:end="0"/>
        <w:rPr>
          <w:rFonts w:ascii="宋体;SimSun" w:hAnsi="宋体;SimSun" w:eastAsia="黑体;SimHei" w:cs="黑体;SimHei"/>
          <w:sz w:val="32"/>
          <w:szCs w:val="32"/>
        </w:rPr>
      </w:pPr>
      <w:r>
        <w:rPr>
          <w:rFonts w:eastAsia="黑体;SimHei" w:cs="黑体;SimHei" w:ascii="宋体;SimSun" w:hAnsi="宋体;SimSun"/>
          <w:sz w:val="32"/>
          <w:szCs w:val="32"/>
        </w:rPr>
      </w:r>
    </w:p>
    <w:p>
      <w:pPr>
        <w:pStyle w:val="Normal"/>
        <w:spacing w:lineRule="exact" w:line="420"/>
        <w:ind w:firstLine="640" w:end="0"/>
        <w:rPr>
          <w:rFonts w:ascii="宋体;SimSun" w:hAnsi="宋体;SimSun" w:eastAsia="黑体;SimHei" w:cs="黑体;SimHei"/>
          <w:sz w:val="32"/>
          <w:szCs w:val="32"/>
        </w:rPr>
      </w:pPr>
      <w:r>
        <w:rPr>
          <w:rFonts w:eastAsia="黑体;SimHei" w:cs="黑体;SimHei" w:ascii="宋体;SimSun" w:hAnsi="宋体;SimSun"/>
          <w:sz w:val="32"/>
          <w:szCs w:val="32"/>
        </w:rPr>
      </w:r>
    </w:p>
    <w:p>
      <w:pPr>
        <w:pStyle w:val="Normal"/>
        <w:spacing w:lineRule="exact" w:line="420"/>
        <w:ind w:firstLine="640" w:end="0"/>
        <w:rPr>
          <w:rFonts w:ascii="宋体;SimSun" w:hAnsi="宋体;SimSun" w:eastAsia="黑体;SimHei" w:cs="黑体;SimHei"/>
          <w:sz w:val="32"/>
          <w:szCs w:val="32"/>
        </w:rPr>
      </w:pPr>
      <w:r>
        <w:rPr>
          <w:rFonts w:eastAsia="黑体;SimHei" w:cs="黑体;SimHei" w:ascii="宋体;SimSun" w:hAnsi="宋体;SimSun"/>
          <w:sz w:val="32"/>
          <w:szCs w:val="32"/>
        </w:rPr>
      </w:r>
    </w:p>
    <w:p>
      <w:pPr>
        <w:pStyle w:val="Normal"/>
        <w:spacing w:lineRule="exact" w:line="420"/>
        <w:ind w:firstLine="640" w:end="0"/>
        <w:rPr>
          <w:rFonts w:ascii="宋体;SimSun" w:hAnsi="宋体;SimSun" w:eastAsia="黑体;SimHei" w:cs="黑体;SimHei"/>
          <w:sz w:val="32"/>
          <w:szCs w:val="32"/>
        </w:rPr>
      </w:pPr>
      <w:r>
        <w:rPr>
          <w:rFonts w:eastAsia="黑体;SimHei" w:cs="黑体;SimHei" w:ascii="宋体;SimSun" w:hAnsi="宋体;SimSun"/>
          <w:sz w:val="32"/>
          <w:szCs w:val="32"/>
        </w:rPr>
      </w:r>
    </w:p>
    <w:p>
      <w:pPr>
        <w:pStyle w:val="Normal"/>
        <w:spacing w:lineRule="exact" w:line="420"/>
        <w:ind w:firstLine="640" w:end="0"/>
        <w:rPr>
          <w:rFonts w:ascii="宋体;SimSun" w:hAnsi="宋体;SimSun" w:eastAsia="黑体;SimHei" w:cs="黑体;SimHei"/>
          <w:sz w:val="32"/>
          <w:szCs w:val="32"/>
        </w:rPr>
      </w:pPr>
      <w:r>
        <w:rPr>
          <w:rFonts w:eastAsia="黑体;SimHei" w:cs="黑体;SimHei" w:ascii="宋体;SimSun" w:hAnsi="宋体;SimSun"/>
          <w:sz w:val="32"/>
          <w:szCs w:val="32"/>
        </w:rPr>
      </w:r>
    </w:p>
    <w:p>
      <w:pPr>
        <w:pStyle w:val="Normal"/>
        <w:spacing w:lineRule="exact" w:line="420"/>
        <w:ind w:firstLine="640" w:end="0"/>
        <w:rPr>
          <w:rFonts w:ascii="宋体;SimSun" w:hAnsi="宋体;SimSun" w:eastAsia="黑体;SimHei" w:cs="黑体;SimHei"/>
          <w:sz w:val="32"/>
          <w:szCs w:val="32"/>
        </w:rPr>
      </w:pPr>
      <w:r>
        <w:rPr>
          <w:rFonts w:eastAsia="黑体;SimHei" w:cs="黑体;SimHei" w:ascii="宋体;SimSun" w:hAnsi="宋体;SimSun"/>
          <w:sz w:val="32"/>
          <w:szCs w:val="32"/>
        </w:rPr>
      </w:r>
    </w:p>
    <w:p>
      <w:pPr>
        <w:pStyle w:val="Normal"/>
        <w:spacing w:lineRule="exact" w:line="420"/>
        <w:ind w:firstLine="640" w:end="0"/>
        <w:rPr>
          <w:rFonts w:ascii="宋体;SimSun" w:hAnsi="宋体;SimSun" w:eastAsia="黑体;SimHei" w:cs="黑体;SimHei"/>
          <w:sz w:val="32"/>
          <w:szCs w:val="32"/>
        </w:rPr>
      </w:pPr>
      <w:r>
        <w:rPr>
          <w:rFonts w:eastAsia="黑体;SimHei" w:cs="黑体;SimHei" w:ascii="宋体;SimSun" w:hAnsi="宋体;SimSun"/>
          <w:sz w:val="32"/>
          <w:szCs w:val="32"/>
        </w:rPr>
      </w:r>
    </w:p>
    <w:p>
      <w:pPr>
        <w:pStyle w:val="Normal"/>
        <w:spacing w:lineRule="exact" w:line="420"/>
        <w:ind w:firstLine="640" w:end="0"/>
        <w:rPr>
          <w:rFonts w:ascii="宋体;SimSun" w:hAnsi="宋体;SimSun" w:eastAsia="黑体;SimHei" w:cs="黑体;SimHei"/>
          <w:sz w:val="32"/>
          <w:szCs w:val="32"/>
        </w:rPr>
      </w:pPr>
      <w:r>
        <w:rPr>
          <w:rFonts w:eastAsia="黑体;SimHei" w:cs="黑体;SimHei" w:ascii="宋体;SimSun" w:hAnsi="宋体;SimSun"/>
          <w:sz w:val="32"/>
          <w:szCs w:val="32"/>
        </w:rPr>
      </w:r>
    </w:p>
    <w:p>
      <w:pPr>
        <w:pStyle w:val="Normal"/>
        <w:spacing w:lineRule="exact" w:line="420"/>
        <w:ind w:firstLine="640" w:end="0"/>
        <w:rPr>
          <w:rFonts w:ascii="宋体;SimSun" w:hAnsi="宋体;SimSun" w:eastAsia="黑体;SimHei" w:cs="黑体;SimHei"/>
          <w:sz w:val="32"/>
          <w:szCs w:val="32"/>
        </w:rPr>
      </w:pPr>
      <w:r>
        <w:rPr>
          <w:rFonts w:eastAsia="黑体;SimHei" w:cs="黑体;SimHei" w:ascii="宋体;SimSun" w:hAnsi="宋体;SimSun"/>
          <w:sz w:val="32"/>
          <w:szCs w:val="32"/>
        </w:rPr>
      </w:r>
    </w:p>
    <w:p>
      <w:pPr>
        <w:pStyle w:val="Normal"/>
        <w:spacing w:lineRule="exact" w:line="420"/>
        <w:ind w:firstLine="640" w:end="0"/>
        <w:rPr>
          <w:rFonts w:ascii="宋体;SimSun" w:hAnsi="宋体;SimSun" w:eastAsia="黑体;SimHei" w:cs="黑体;SimHei"/>
          <w:sz w:val="32"/>
          <w:szCs w:val="32"/>
        </w:rPr>
      </w:pPr>
      <w:r>
        <w:rPr>
          <w:rFonts w:eastAsia="黑体;SimHei" w:cs="黑体;SimHei" w:ascii="宋体;SimSun" w:hAnsi="宋体;SimSun"/>
          <w:sz w:val="32"/>
          <w:szCs w:val="32"/>
        </w:rPr>
      </w:r>
    </w:p>
    <w:p>
      <w:pPr>
        <w:pStyle w:val="Normal"/>
        <w:spacing w:lineRule="exact" w:line="420"/>
        <w:ind w:firstLine="640" w:end="0"/>
        <w:rPr>
          <w:rFonts w:ascii="宋体;SimSun" w:hAnsi="宋体;SimSun" w:eastAsia="黑体;SimHei" w:cs="黑体;SimHei"/>
          <w:sz w:val="32"/>
          <w:szCs w:val="32"/>
        </w:rPr>
      </w:pPr>
      <w:r>
        <w:rPr>
          <w:rFonts w:eastAsia="黑体;SimHei" w:cs="黑体;SimHei" w:ascii="宋体;SimSun" w:hAnsi="宋体;SimSun"/>
          <w:sz w:val="32"/>
          <w:szCs w:val="32"/>
        </w:rPr>
      </w:r>
    </w:p>
    <w:p>
      <w:pPr>
        <w:pStyle w:val="Normal"/>
        <w:spacing w:lineRule="exact" w:line="420"/>
        <w:ind w:firstLine="640" w:end="0"/>
        <w:rPr>
          <w:rFonts w:ascii="宋体;SimSun" w:hAnsi="宋体;SimSun" w:eastAsia="黑体;SimHei" w:cs="黑体;SimHei"/>
          <w:sz w:val="32"/>
          <w:szCs w:val="32"/>
        </w:rPr>
      </w:pPr>
      <w:r>
        <w:rPr>
          <w:rFonts w:eastAsia="黑体;SimHei" w:cs="黑体;SimHei" w:ascii="宋体;SimSun" w:hAnsi="宋体;SimSun"/>
          <w:sz w:val="32"/>
          <w:szCs w:val="32"/>
        </w:rPr>
      </w:r>
    </w:p>
    <w:p>
      <w:pPr>
        <w:pStyle w:val="Normal"/>
        <w:spacing w:lineRule="exact" w:line="420"/>
        <w:ind w:firstLine="640" w:end="0"/>
        <w:rPr>
          <w:rFonts w:ascii="宋体;SimSun" w:hAnsi="宋体;SimSun" w:eastAsia="黑体;SimHei" w:cs="黑体;SimHei"/>
          <w:sz w:val="32"/>
          <w:szCs w:val="32"/>
        </w:rPr>
      </w:pPr>
      <w:r>
        <w:rPr>
          <w:rFonts w:eastAsia="黑体;SimHei" w:cs="黑体;SimHei" w:ascii="宋体;SimSun" w:hAnsi="宋体;SimSun"/>
          <w:sz w:val="32"/>
          <w:szCs w:val="32"/>
        </w:rPr>
      </w:r>
    </w:p>
    <w:p>
      <w:pPr>
        <w:pStyle w:val="Normal"/>
        <w:spacing w:lineRule="exact" w:line="420"/>
        <w:ind w:firstLine="640" w:end="0"/>
        <w:rPr>
          <w:rFonts w:ascii="宋体;SimSun" w:hAnsi="宋体;SimSun" w:eastAsia="黑体;SimHei" w:cs="黑体;SimHei"/>
          <w:sz w:val="32"/>
          <w:szCs w:val="32"/>
        </w:rPr>
      </w:pPr>
      <w:r>
        <w:rPr>
          <w:rFonts w:eastAsia="黑体;SimHei" w:cs="黑体;SimHei" w:ascii="宋体;SimSun" w:hAnsi="宋体;SimSun"/>
          <w:sz w:val="32"/>
          <w:szCs w:val="32"/>
        </w:rPr>
      </w:r>
    </w:p>
    <w:p>
      <w:pPr>
        <w:pStyle w:val="Normal"/>
        <w:spacing w:lineRule="exact" w:line="420"/>
        <w:ind w:firstLine="640" w:end="0"/>
        <w:rPr>
          <w:rFonts w:ascii="宋体;SimSun" w:hAnsi="宋体;SimSun" w:eastAsia="黑体;SimHei" w:cs="黑体;SimHei"/>
          <w:sz w:val="32"/>
          <w:szCs w:val="32"/>
        </w:rPr>
      </w:pPr>
      <w:r>
        <w:rPr>
          <w:rFonts w:eastAsia="黑体;SimHei" w:cs="黑体;SimHei" w:ascii="宋体;SimSun" w:hAnsi="宋体;SimSun"/>
          <w:sz w:val="32"/>
          <w:szCs w:val="32"/>
        </w:rPr>
      </w:r>
    </w:p>
    <w:p>
      <w:pPr>
        <w:pStyle w:val="Normal"/>
        <w:spacing w:lineRule="exact" w:line="420"/>
        <w:rPr>
          <w:rFonts w:ascii="宋体;SimSun" w:hAnsi="宋体;SimSun" w:eastAsia="黑体;SimHei" w:cs="黑体;SimHei"/>
          <w:sz w:val="32"/>
          <w:szCs w:val="32"/>
        </w:rPr>
      </w:pPr>
      <w:r>
        <w:rPr>
          <w:rFonts w:eastAsia="黑体;SimHei" w:cs="黑体;SimHei" w:ascii="宋体;SimSun" w:hAnsi="宋体;SimSun"/>
          <w:sz w:val="32"/>
          <w:szCs w:val="32"/>
        </w:rPr>
      </w:r>
    </w:p>
    <w:p>
      <w:pPr>
        <w:pStyle w:val="Normal"/>
        <w:spacing w:lineRule="exact" w:line="420"/>
        <w:rPr>
          <w:rFonts w:ascii="宋体;SimSun" w:hAnsi="宋体;SimSun" w:eastAsia="黑体;SimHei" w:cs="黑体;SimHei"/>
          <w:sz w:val="32"/>
          <w:szCs w:val="32"/>
        </w:rPr>
      </w:pPr>
      <w:r>
        <w:rPr>
          <w:rFonts w:eastAsia="黑体;SimHei" w:cs="黑体;SimHei" w:ascii="宋体;SimSun" w:hAnsi="宋体;SimSun"/>
          <w:sz w:val="32"/>
          <w:szCs w:val="32"/>
        </w:rPr>
      </w:r>
    </w:p>
    <w:p>
      <w:pPr>
        <w:pStyle w:val="Normal"/>
        <w:spacing w:lineRule="exact" w:line="420"/>
        <w:rPr>
          <w:rFonts w:ascii="宋体;SimSun" w:hAnsi="宋体;SimSun" w:eastAsia="黑体;SimHei" w:cs="黑体;SimHei"/>
          <w:sz w:val="32"/>
          <w:szCs w:val="32"/>
        </w:rPr>
      </w:pPr>
      <w:r>
        <w:rPr>
          <w:rFonts w:eastAsia="黑体;SimHei" w:cs="黑体;SimHei" w:ascii="宋体;SimSun" w:hAnsi="宋体;SimSun"/>
          <w:sz w:val="32"/>
          <w:szCs w:val="32"/>
        </w:rPr>
      </w:r>
    </w:p>
    <w:p>
      <w:pPr>
        <w:pStyle w:val="Normal"/>
        <w:spacing w:lineRule="exact" w:line="420"/>
        <w:rPr>
          <w:rFonts w:ascii="宋体;SimSun" w:hAnsi="宋体;SimSun" w:eastAsia="黑体;SimHei" w:cs="黑体;SimHei"/>
          <w:sz w:val="32"/>
          <w:szCs w:val="32"/>
        </w:rPr>
      </w:pPr>
      <w:r>
        <w:rPr>
          <w:rFonts w:eastAsia="黑体;SimHei" w:cs="黑体;SimHei" w:ascii="宋体;SimSun" w:hAnsi="宋体;SimSun"/>
          <w:sz w:val="32"/>
          <w:szCs w:val="32"/>
        </w:rPr>
      </w:r>
    </w:p>
    <w:p>
      <w:pPr>
        <w:pStyle w:val="Normal"/>
        <w:spacing w:lineRule="exact" w:line="420"/>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w:t>
      </w:r>
    </w:p>
    <w:p>
      <w:pPr>
        <w:pStyle w:val="Normal"/>
        <w:widowControl/>
        <w:spacing w:lineRule="exact" w:line="420"/>
        <w:ind w:firstLine="643" w:end="0"/>
        <w:jc w:val="center"/>
        <w:rPr>
          <w:rFonts w:ascii="宋体;SimSun" w:hAnsi="宋体;SimSun" w:eastAsia="仿宋_GB2312" w:cs="宋体;SimSun"/>
          <w:b/>
          <w:sz w:val="32"/>
          <w:szCs w:val="32"/>
        </w:rPr>
      </w:pPr>
      <w:r>
        <w:rPr>
          <w:rFonts w:eastAsia="仿宋_GB2312" w:cs="宋体;SimSun" w:ascii="宋体;SimSun" w:hAnsi="宋体;SimSun"/>
          <w:b/>
          <w:sz w:val="32"/>
          <w:szCs w:val="32"/>
        </w:rPr>
      </w:r>
    </w:p>
    <w:p>
      <w:pPr>
        <w:pStyle w:val="Normal"/>
        <w:widowControl/>
        <w:spacing w:lineRule="exact" w:line="420"/>
        <w:ind w:firstLine="560" w:end="0"/>
        <w:jc w:val="center"/>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厨余垃圾分类质量不合格不收运告知单</w:t>
      </w:r>
    </w:p>
    <w:p>
      <w:pPr>
        <w:pStyle w:val="Normal"/>
        <w:widowControl/>
        <w:spacing w:lineRule="exact" w:line="420"/>
        <w:ind w:firstLine="560" w:end="0"/>
        <w:jc w:val="center"/>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（两联单）（黄色）</w:t>
      </w:r>
    </w:p>
    <w:p>
      <w:pPr>
        <w:pStyle w:val="Normal"/>
        <w:spacing w:lineRule="exact" w:line="420"/>
        <w:ind w:firstLine="600" w:end="0"/>
        <w:rPr>
          <w:rFonts w:ascii="宋体;SimSun" w:hAnsi="宋体;SimSun" w:eastAsia="仿宋_GB2312" w:cs="宋体;SimSun"/>
          <w:bCs/>
          <w:sz w:val="30"/>
          <w:szCs w:val="30"/>
        </w:rPr>
      </w:pPr>
      <w:r>
        <w:rPr>
          <w:rFonts w:eastAsia="仿宋_GB2312" w:cs="宋体;SimSun" w:ascii="宋体;SimSun" w:hAnsi="宋体;SimSun"/>
          <w:bCs/>
          <w:sz w:val="30"/>
          <w:szCs w:val="30"/>
        </w:rPr>
      </w:r>
    </w:p>
    <w:p>
      <w:pPr>
        <w:pStyle w:val="Normal"/>
        <w:spacing w:lineRule="exact" w:line="420"/>
        <w:ind w:firstLine="440" w:end="0"/>
        <w:rPr/>
      </w:pPr>
      <w:r>
        <w:rPr>
          <w:rFonts w:ascii="方正书宋_GBK" w:hAnsi="方正书宋_GBK" w:cs="方正书宋_GBK" w:eastAsia="方正书宋_GBK"/>
          <w:sz w:val="22"/>
          <w:szCs w:val="22"/>
        </w:rPr>
        <w:t>本单位在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eastAsia="zh"/>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eastAsia="zh"/>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eastAsia="zh"/>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时</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分为贵小区提供厨余垃圾收集运输服务过程中，发现所交付的厨余垃圾不符合分类质量要求，暂不予收运，特殊情况请与我单位协商解决。</w:t>
      </w:r>
    </w:p>
    <w:p>
      <w:pPr>
        <w:pStyle w:val="Normal"/>
        <w:spacing w:lineRule="exact" w:line="420"/>
        <w:ind w:firstLine="440" w:end="0"/>
        <w:rPr/>
      </w:pPr>
      <w:r>
        <w:rPr>
          <w:rFonts w:ascii="方正书宋_GBK" w:hAnsi="方正书宋_GBK" w:cs="方正书宋_GBK" w:eastAsia="方正书宋_GBK"/>
          <w:sz w:val="22"/>
          <w:szCs w:val="22"/>
        </w:rPr>
        <w:t>请在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日内予以改正，在改正期限内采取有效措施，并经本单位确认分类质量合格的，可向本单位申请恢复收集运输服务。</w:t>
      </w:r>
    </w:p>
    <w:p>
      <w:pPr>
        <w:pStyle w:val="Normal"/>
        <w:spacing w:lineRule="exact" w:line="420"/>
        <w:ind w:firstLine="440" w:end="0"/>
        <w:rPr/>
      </w:pPr>
      <w:r>
        <w:rPr>
          <w:rFonts w:ascii="方正书宋_GBK" w:hAnsi="方正书宋_GBK" w:cs="方正书宋_GBK" w:eastAsia="方正书宋_GBK"/>
          <w:sz w:val="22"/>
          <w:szCs w:val="22"/>
        </w:rPr>
        <w:t>对超过改正期限，分类仍不合格的</w:t>
      </w:r>
      <w:r>
        <w:rPr>
          <w:rFonts w:ascii="方正书宋_GBK" w:hAnsi="方正书宋_GBK" w:cs="方正书宋_GBK" w:eastAsia="方正书宋_GBK"/>
          <w:color w:val="333333"/>
          <w:sz w:val="22"/>
          <w:szCs w:val="22"/>
        </w:rPr>
        <w:t>，</w:t>
      </w:r>
      <w:r>
        <w:rPr/>
        <w:t>本单位有权依据《北京市生活垃圾管理条例》有关规定，向街道办事处和乡镇人民政府或城市管理综合执法部门报告。</w:t>
      </w:r>
    </w:p>
    <w:tbl>
      <w:tblPr>
        <w:tblW w:w="8912" w:type="dxa"/>
        <w:jc w:val="center"/>
        <w:tblInd w:w="0" w:type="dxa"/>
        <w:tblLayout w:type="fixed"/>
        <w:tblCellMar>
          <w:top w:w="0" w:type="dxa"/>
          <w:start w:w="108" w:type="dxa"/>
          <w:bottom w:w="0" w:type="dxa"/>
          <w:end w:w="108" w:type="dxa"/>
        </w:tblCellMar>
      </w:tblPr>
      <w:tblGrid>
        <w:gridCol w:w="2021"/>
        <w:gridCol w:w="6891"/>
      </w:tblGrid>
      <w:tr>
        <w:trPr/>
        <w:tc>
          <w:tcPr>
            <w:tcW w:w="202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厨余垃圾产生点</w:t>
            </w:r>
          </w:p>
        </w:tc>
        <w:tc>
          <w:tcPr>
            <w:tcW w:w="6891" w:type="dxa"/>
            <w:tcBorders>
              <w:top w:val="single" w:sz="4" w:space="0" w:color="000000"/>
              <w:start w:val="single" w:sz="4" w:space="0" w:color="000000"/>
              <w:bottom w:val="single" w:sz="4" w:space="0" w:color="000000"/>
              <w:end w:val="single" w:sz="4" w:space="0" w:color="000000"/>
            </w:tcBorders>
          </w:tcPr>
          <w:p>
            <w:pPr>
              <w:pStyle w:val="Normal"/>
              <w:spacing w:lineRule="exact" w:line="420"/>
              <w:rPr/>
            </w:pPr>
            <w:r>
              <w:rPr>
                <w:rFonts w:ascii="方正书宋_GBK" w:hAnsi="方正书宋_GBK" w:cs="方正书宋_GBK" w:eastAsia="方正书宋_GBK"/>
                <w:sz w:val="18"/>
                <w:szCs w:val="18"/>
              </w:rPr>
              <w:t>居住小区名称：</w:t>
            </w:r>
            <w:r>
              <w:rPr>
                <w:rFonts w:ascii="方正书宋_GBK" w:hAnsi="方正书宋_GBK" w:cs="方正书宋_GBK" w:eastAsia="方正书宋_GBK"/>
                <w:sz w:val="18"/>
                <w:szCs w:val="18"/>
                <w:u w:val="single"/>
              </w:rPr>
              <w:t xml:space="preserve">                                     </w:t>
            </w:r>
          </w:p>
        </w:tc>
      </w:tr>
      <w:tr>
        <w:trPr>
          <w:trHeight w:val="594" w:hRule="atLeast"/>
        </w:trPr>
        <w:tc>
          <w:tcPr>
            <w:tcW w:w="202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具体地址</w:t>
            </w:r>
          </w:p>
        </w:tc>
        <w:tc>
          <w:tcPr>
            <w:tcW w:w="6891"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方正书宋_GBK"/>
                <w:b/>
                <w:sz w:val="18"/>
                <w:szCs w:val="18"/>
                <w:u w:val="single"/>
              </w:rPr>
            </w:pP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区</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街道（乡镇）</w:t>
            </w:r>
            <w:r>
              <w:rPr>
                <w:rFonts w:ascii="方正书宋_GBK" w:hAnsi="方正书宋_GBK" w:cs="方正书宋_GBK" w:eastAsia="方正书宋_GBK"/>
                <w:sz w:val="18"/>
                <w:szCs w:val="18"/>
                <w:u w:val="single"/>
              </w:rPr>
              <w:t xml:space="preserve">                              </w:t>
            </w:r>
          </w:p>
        </w:tc>
      </w:tr>
      <w:tr>
        <w:trPr/>
        <w:tc>
          <w:tcPr>
            <w:tcW w:w="202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不合格桶（站）</w:t>
            </w:r>
          </w:p>
          <w:p>
            <w:pPr>
              <w:pStyle w:val="Normal"/>
              <w:jc w:val="center"/>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点位描述或编码</w:t>
            </w:r>
          </w:p>
        </w:tc>
        <w:tc>
          <w:tcPr>
            <w:tcW w:w="6891"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ind w:firstLine="361" w:end="0"/>
              <w:jc w:val="center"/>
              <w:rPr>
                <w:rFonts w:ascii="方正书宋_GBK" w:hAnsi="方正书宋_GBK" w:eastAsia="方正书宋_GBK" w:cs="方正书宋_GBK"/>
                <w:b/>
                <w:bCs/>
                <w:sz w:val="18"/>
                <w:szCs w:val="18"/>
                <w:u w:val="single"/>
              </w:rPr>
            </w:pPr>
            <w:r>
              <w:rPr>
                <w:rFonts w:eastAsia="方正书宋_GBK" w:cs="方正书宋_GBK" w:ascii="方正书宋_GBK" w:hAnsi="方正书宋_GBK"/>
                <w:b/>
                <w:bCs/>
                <w:sz w:val="18"/>
                <w:szCs w:val="18"/>
                <w:u w:val="single"/>
              </w:rPr>
            </w:r>
          </w:p>
        </w:tc>
      </w:tr>
      <w:tr>
        <w:trPr>
          <w:trHeight w:val="1008" w:hRule="atLeast"/>
        </w:trPr>
        <w:tc>
          <w:tcPr>
            <w:tcW w:w="202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改正要求</w:t>
            </w:r>
          </w:p>
        </w:tc>
        <w:tc>
          <w:tcPr>
            <w:tcW w:w="6891"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产生的厨余垃圾，应清除菜帮菜叶、瓜果皮核、剩饭剩菜、废弃食物等易腐性垃圾以外的其他废弃物</w:t>
            </w:r>
          </w:p>
        </w:tc>
      </w:tr>
    </w:tbl>
    <w:p>
      <w:pPr>
        <w:pStyle w:val="Normal"/>
        <w:spacing w:lineRule="exact" w:line="420"/>
        <w:ind w:firstLine="440" w:end="0"/>
        <w:jc w:val="start"/>
        <w:rPr/>
      </w:pPr>
      <w:r>
        <w:rPr>
          <w:rFonts w:ascii="方正书宋_GBK" w:hAnsi="方正书宋_GBK" w:cs="方正书宋_GBK" w:eastAsia="方正书宋_GBK"/>
          <w:sz w:val="22"/>
          <w:szCs w:val="22"/>
        </w:rPr>
        <w:t>对上述告知内容有异议的，可提请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乡镇人民政府</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街道办事处协调，联系电话：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；城市管理综合行政执法部门电话：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；区城市管理部门监督电话：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pacing w:lineRule="exact" w:line="420"/>
        <w:ind w:firstLine="440" w:end="0"/>
        <w:jc w:val="end"/>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420"/>
        <w:ind w:firstLine="440" w:end="0"/>
        <w:jc w:val="end"/>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420"/>
        <w:ind w:firstLine="440" w:end="0"/>
        <w:jc w:val="end"/>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420"/>
        <w:ind w:firstLine="440" w:end="0"/>
        <w:jc w:val="end"/>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widowControl/>
        <w:spacing w:lineRule="exact" w:line="420"/>
        <w:ind w:firstLine="440" w:end="0"/>
        <w:jc w:val="end"/>
        <w:rPr>
          <w:rFonts w:ascii="方正书宋_GBK" w:hAnsi="方正书宋_GBK" w:eastAsia="方正书宋_GBK" w:cs="方正书宋_GBK"/>
          <w:color w:val="000000"/>
          <w:kern w:val="0"/>
          <w:sz w:val="22"/>
          <w:szCs w:val="22"/>
        </w:rPr>
      </w:pPr>
      <w:r>
        <w:rPr>
          <w:rFonts w:ascii="方正书宋_GBK" w:hAnsi="方正书宋_GBK" w:cs="方正书宋_GBK" w:eastAsia="方正书宋_GBK"/>
          <w:sz w:val="22"/>
          <w:szCs w:val="22"/>
        </w:rPr>
        <w:t xml:space="preserve">收集运输单位（公章） </w:t>
      </w:r>
    </w:p>
    <w:p>
      <w:pPr>
        <w:pStyle w:val="Normal"/>
        <w:spacing w:lineRule="exact" w:line="420"/>
        <w:ind w:firstLine="420" w:end="0"/>
        <w:rPr>
          <w:rFonts w:ascii="宋体;SimSun" w:hAnsi="宋体;SimSun" w:eastAsia="方正书宋_GBK" w:cs="宋体;SimSun"/>
          <w:color w:val="000000"/>
          <w:kern w:val="0"/>
          <w:sz w:val="22"/>
          <w:szCs w:val="22"/>
        </w:rPr>
      </w:pPr>
      <w:r>
        <w:rPr>
          <w:rFonts w:eastAsia="方正书宋_GBK" w:cs="宋体;SimSun" w:ascii="宋体;SimSun" w:hAnsi="宋体;SimSun"/>
          <w:color w:val="000000"/>
          <w:kern w:val="0"/>
          <w:sz w:val="22"/>
          <w:szCs w:val="22"/>
        </w:rPr>
      </w:r>
    </w:p>
    <w:sectPr>
      <w:headerReference w:type="default" r:id="rId4"/>
      <w:headerReference w:type="first" r:id="rId5"/>
      <w:footerReference w:type="default" r:id="rId6"/>
      <w:footerReference w:type="first" r:id="rId7"/>
      <w:type w:val="nextPage"/>
      <w:pgSz w:w="11906" w:h="16838"/>
      <w:pgMar w:left="1587" w:right="1474" w:gutter="0" w:header="851" w:top="2098" w:footer="1304" w:bottom="1360"/>
      <w:pgNumType w:start="2"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altName w:val="SimSun"/>
    <w:charset w:val="86"/>
    <w:family w:val="auto"/>
    <w:pitch w:val="variable"/>
  </w:font>
  <w:font w:name="仿宋_GB2312">
    <w:charset w:val="86"/>
    <w:family w:val="modern"/>
    <w:pitch w:val="default"/>
  </w:font>
  <w:font w:name="方正书宋_GBK">
    <w:charset w:val="86"/>
    <w:family w:val="script"/>
    <w:pitch w:val="default"/>
  </w:font>
  <w:font w:name="方正小标宋_GBK">
    <w:charset w:val="86"/>
    <w:family w:val="script"/>
    <w:pitch w:val="default"/>
  </w:font>
  <w:font w:name="方正黑体_GBK">
    <w:charset w:val="86"/>
    <w:family w:val="script"/>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0" simplePos="0" locked="0" layoutInCell="0" allowOverlap="1" relativeHeight="8">
              <wp:simplePos x="0" y="0"/>
              <wp:positionH relativeFrom="margin">
                <wp:align>right</wp:align>
              </wp:positionH>
              <wp:positionV relativeFrom="paragraph">
                <wp:posOffset>635</wp:posOffset>
              </wp:positionV>
              <wp:extent cx="100330" cy="239395"/>
              <wp:effectExtent l="0" t="0" r="0" b="0"/>
              <wp:wrapNone/>
              <wp:docPr id="1" name="Frame1"/>
              <a:graphic xmlns:a="http://schemas.openxmlformats.org/drawingml/2006/main">
                <a:graphicData uri="http://schemas.microsoft.com/office/word/2010/wordprocessingShape">
                  <wps:wsp>
                    <wps:cNvSpPr txBox="1"/>
                    <wps:spPr>
                      <a:xfrm>
                        <a:off x="0" y="0"/>
                        <a:ext cx="100330" cy="239395"/>
                      </a:xfrm>
                      <a:prstGeom prst="rect"/>
                      <a:solidFill>
                        <a:srgbClr val="FFFFFF">
                          <a:alpha val="0"/>
                        </a:srgbClr>
                      </a:solidFill>
                    </wps:spPr>
                    <wps:txbx>
                      <w:txbxContent>
                        <w:p>
                          <w:pPr>
                            <w:pStyle w:val="Normal"/>
                            <w:snapToGrid w:val="false"/>
                            <w:rPr>
                              <w:rFonts w:ascii="宋体;SimSun" w:hAnsi="宋体;SimSun" w:cs="宋体;SimSun"/>
                              <w:sz w:val="28"/>
                              <w:szCs w:val="28"/>
                            </w:rPr>
                          </w:pPr>
                          <w:r>
                            <w:rPr>
                              <w:rFonts w:ascii="宋体;SimSun" w:hAnsi="宋体;SimSun" w:cs="宋体;SimSun"/>
                              <w:sz w:val="28"/>
                              <w:szCs w:val="28"/>
                            </w:rPr>
                            <w:fldChar w:fldCharType="begin"/>
                          </w:r>
                          <w:r>
                            <w:rPr>
                              <w:sz w:val="28"/>
                              <w:szCs w:val="28"/>
                              <w:rFonts w:ascii="宋体;SimSun" w:hAnsi="宋体;SimSun" w:cs="宋体;SimSun"/>
                            </w:rPr>
                            <w:instrText xml:space="preserve"> PAGE </w:instrText>
                          </w:r>
                          <w:r>
                            <w:rPr>
                              <w:sz w:val="28"/>
                              <w:szCs w:val="28"/>
                              <w:rFonts w:ascii="宋体;SimSun" w:hAnsi="宋体;SimSun" w:cs="宋体;SimSun"/>
                            </w:rPr>
                            <w:fldChar w:fldCharType="separate"/>
                          </w:r>
                          <w:r>
                            <w:rPr>
                              <w:sz w:val="28"/>
                              <w:szCs w:val="28"/>
                              <w:rFonts w:ascii="宋体;SimSun" w:hAnsi="宋体;SimSun" w:cs="宋体;SimSun"/>
                            </w:rPr>
                            <w:t>8</w:t>
                          </w:r>
                          <w:r>
                            <w:rPr>
                              <w:sz w:val="28"/>
                              <w:szCs w:val="28"/>
                              <w:rFonts w:ascii="宋体;SimSun" w:hAnsi="宋体;SimSun" w:cs="宋体;SimSun"/>
                            </w:rPr>
                            <w:fldChar w:fldCharType="end"/>
                          </w:r>
                        </w:p>
                      </w:txbxContent>
                    </wps:txbx>
                    <wps:bodyPr anchor="t" lIns="635" tIns="635" rIns="635" bIns="635">
                      <a:spAutoFit/>
                    </wps:bodyPr>
                  </wps:wsp>
                </a:graphicData>
              </a:graphic>
            </wp:anchor>
          </w:drawing>
        </mc:Choice>
        <mc:Fallback>
          <w:pict>
            <v:rect fillcolor="#FFFFFF" style="position:absolute;rotation:-0;width:7.9pt;height:18.8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Normal"/>
                      <w:snapToGrid w:val="false"/>
                      <w:rPr>
                        <w:rFonts w:ascii="宋体;SimSun" w:hAnsi="宋体;SimSun" w:cs="宋体;SimSun"/>
                        <w:sz w:val="28"/>
                        <w:szCs w:val="28"/>
                      </w:rPr>
                    </w:pPr>
                    <w:r>
                      <w:rPr>
                        <w:rFonts w:ascii="宋体;SimSun" w:hAnsi="宋体;SimSun" w:cs="宋体;SimSun"/>
                        <w:sz w:val="28"/>
                        <w:szCs w:val="28"/>
                      </w:rPr>
                      <w:fldChar w:fldCharType="begin"/>
                    </w:r>
                    <w:r>
                      <w:rPr>
                        <w:sz w:val="28"/>
                        <w:szCs w:val="28"/>
                        <w:rFonts w:ascii="宋体;SimSun" w:hAnsi="宋体;SimSun" w:cs="宋体;SimSun"/>
                      </w:rPr>
                      <w:instrText xml:space="preserve"> PAGE </w:instrText>
                    </w:r>
                    <w:r>
                      <w:rPr>
                        <w:sz w:val="28"/>
                        <w:szCs w:val="28"/>
                        <w:rFonts w:ascii="宋体;SimSun" w:hAnsi="宋体;SimSun" w:cs="宋体;SimSun"/>
                      </w:rPr>
                      <w:fldChar w:fldCharType="separate"/>
                    </w:r>
                    <w:r>
                      <w:rPr>
                        <w:sz w:val="28"/>
                        <w:szCs w:val="28"/>
                        <w:rFonts w:ascii="宋体;SimSun" w:hAnsi="宋体;SimSun" w:cs="宋体;SimSun"/>
                      </w:rPr>
                      <w:t>8</w:t>
                    </w:r>
                    <w:r>
                      <w:rPr>
                        <w:sz w:val="28"/>
                        <w:szCs w:val="28"/>
                        <w:rFonts w:ascii="宋体;SimSun" w:hAnsi="宋体;SimSun" w:cs="宋体;SimSun"/>
                      </w:rPr>
                      <w:fldChar w:fldCharType="end"/>
                    </w:r>
                  </w:p>
                </w:txbxContent>
              </v:textbox>
              <w10:wrap type="none"/>
            </v:rect>
          </w:pict>
        </mc:Fallback>
      </mc:AlternateConten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80"/>
  <w:revisionView w:insDel="0" w:formatting="0"/>
  <w:trackRevisions/>
  <w:defaultTabStop w:val="420"/>
  <w:autoHyphenation w:val="true"/>
  <w:hyphenationZone w:val="0"/>
  <w:compat>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Char">
    <w:name w:val="批注文字 Char"/>
    <w:qFormat/>
    <w:rPr>
      <w:kern w:val="2"/>
      <w:sz w:val="21"/>
      <w:szCs w:val="24"/>
    </w:rPr>
  </w:style>
  <w:style w:type="character" w:styleId="Char1">
    <w:name w:val="页脚 Char"/>
    <w:qFormat/>
    <w:rPr>
      <w:kern w:val="2"/>
      <w:sz w:val="18"/>
      <w:szCs w:val="18"/>
    </w:rPr>
  </w:style>
  <w:style w:type="character" w:styleId="Char2">
    <w:name w:val="页眉 Char"/>
    <w:qFormat/>
    <w:rPr>
      <w:kern w:val="2"/>
      <w:sz w:val="18"/>
      <w:szCs w:val="18"/>
    </w:rPr>
  </w:style>
  <w:style w:type="character" w:styleId="Char3">
    <w:name w:val="批注主题 Char"/>
    <w:qFormat/>
    <w:rPr>
      <w:b/>
      <w:bCs/>
      <w:kern w:val="2"/>
      <w:sz w:val="21"/>
      <w:szCs w:val="24"/>
    </w:rPr>
  </w:style>
  <w:style w:type="character" w:styleId="Style15">
    <w:name w:val="批注引用"/>
    <w:qFormat/>
    <w:rPr>
      <w:sz w:val="21"/>
      <w:szCs w:val="21"/>
    </w:rPr>
  </w:style>
  <w:style w:type="character" w:styleId="msoins">
    <w:name w:val="msoins"/>
    <w:qFormat/>
    <w:rPr/>
  </w:style>
  <w:style w:type="character" w:styleId="apple-converted-space">
    <w:name w:val="apple-converted-space"/>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name w:val="批注文字"/>
    <w:basedOn w:val="Normal"/>
    <w:qFormat/>
    <w:pPr>
      <w:jc w:val="start"/>
    </w:pPr>
    <w:rPr/>
  </w:style>
  <w:style w:type="paragraph" w:styleId="Style17">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8">
    <w:name w:val="普通(网站)"/>
    <w:basedOn w:val="Normal"/>
    <w:qFormat/>
    <w:pPr>
      <w:widowControl/>
      <w:spacing w:before="100" w:after="100"/>
      <w:jc w:val="start"/>
    </w:pPr>
    <w:rPr>
      <w:rFonts w:ascii="宋体;SimSun" w:hAnsi="宋体;SimSun" w:cs="宋体;SimSun"/>
      <w:kern w:val="0"/>
      <w:sz w:val="24"/>
    </w:rPr>
  </w:style>
  <w:style w:type="paragraph" w:styleId="Style19">
    <w:name w:val="批注主题"/>
    <w:basedOn w:val="Style16"/>
    <w:next w:val="Style16"/>
    <w:qFormat/>
    <w:pPr/>
    <w:rPr>
      <w:b/>
      <w:bCs/>
    </w:rPr>
  </w:style>
  <w:style w:type="paragraph" w:styleId="Style20">
    <w:name w:val="修订"/>
    <w:qFormat/>
    <w:pPr>
      <w:widowControl/>
      <w:bidi w:val="0"/>
    </w:pPr>
    <w:rPr>
      <w:rFonts w:ascii="Times New Roman" w:hAnsi="Times New Roman" w:eastAsia="宋体;SimSun" w:cs="Times New Roman"/>
      <w:color w:val="auto"/>
      <w:kern w:val="2"/>
      <w:sz w:val="21"/>
      <w:szCs w:val="24"/>
      <w:lang w:val="en-US" w:eastAsia="zh-CN" w:bidi="ar-SA"/>
    </w:rPr>
  </w:style>
  <w:style w:type="paragraph" w:styleId="PlainText">
    <w:name w:val="PlainText"/>
    <w:next w:val="Normal"/>
    <w:qFormat/>
    <w:pPr>
      <w:widowControl w:val="false"/>
      <w:bidi w:val="0"/>
      <w:jc w:val="both"/>
    </w:pPr>
    <w:rPr>
      <w:rFonts w:ascii="宋体;SimSun" w:hAnsi="宋体;SimSun" w:eastAsia="Arial Unicode MS" w:cs="Arial Unicode MS"/>
      <w:color w:val="000000"/>
      <w:kern w:val="2"/>
      <w:sz w:val="21"/>
      <w:szCs w:val="21"/>
      <w:lang w:val="en-US" w:eastAsia="zh-CN" w:bidi="ar-SA"/>
    </w:rPr>
  </w:style>
  <w:style w:type="paragraph" w:styleId="Heading11">
    <w:name w:val="Heading #1|1"/>
    <w:qFormat/>
    <w:pPr>
      <w:widowControl w:val="false"/>
      <w:bidi w:val="0"/>
      <w:spacing w:before="0" w:after="260"/>
      <w:ind w:firstLine="660" w:start="0" w:end="0"/>
      <w:outlineLvl w:val="0"/>
    </w:pPr>
    <w:rPr>
      <w:rFonts w:ascii="宋体;SimSun" w:hAnsi="宋体;SimSun" w:eastAsia="宋体;SimSun" w:cs="宋体;SimSun"/>
      <w:color w:val="000000"/>
      <w:sz w:val="46"/>
      <w:szCs w:val="46"/>
      <w:lang w:val="zh-TW" w:eastAsia="zh-TW"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2017-12-22T08:16:00Z</dcterms:created>
  <dc:creator>620gy</dc:creator>
  <dc:description/>
  <cp:keywords/>
  <dc:language>zh-CN</dc:language>
  <cp:lastModifiedBy>wei</cp:lastModifiedBy>
  <cp:lastPrinted>2020-10-21T03:10:00Z</cp:lastPrinted>
  <dcterms:modified xsi:type="dcterms:W3CDTF">2023-04-26T11:56:00Z</dcterms:modified>
  <cp:revision>3</cp:revision>
  <dc:subject/>
  <dc:title>再生资源、有害垃圾、其他垃圾收集运输服务合同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06D964670F494F3A833831D12EDEADE5_12</vt:lpwstr>
  </property>
  <property fmtid="{D5CDD505-2E9C-101B-9397-08002B2CF9AE}" pid="3" name="KSOProductBuildVer">
    <vt:lpwstr>2052-11.1.0.14036</vt:lpwstr>
  </property>
</Properties>
</file>