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安徽省生姜种植收购合同</w:t>
      </w:r>
    </w:p>
    <w:p>
      <w:pPr>
        <w:pStyle w:val="Normal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宋体" w:hAnsi="宋体" w:cs="宋体"/>
          <w:sz w:val="30"/>
          <w:szCs w:val="30"/>
        </w:rPr>
        <w:t xml:space="preserve">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合同编号：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买受人（甲方）：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签订地点：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签订时间：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为适应农业产业结构调整，促进农业和农村经济的发展，提高农民和企业的经济效益，发展“订单农业”，根据《中华人民共和国合同法》，经甲、乙双方协商一致，订立本合同。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订单标的（品种、等级、质量）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8"/>
        <w:gridCol w:w="2880"/>
        <w:gridCol w:w="1044"/>
        <w:gridCol w:w="936"/>
        <w:gridCol w:w="2474"/>
      </w:tblGrid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序号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产品名称</w:t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品种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产地</w:t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质量要求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ind w:firstLine="57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订购方式选择：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标的交售日期、数量及价格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方式一：时间区间订价表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8"/>
        <w:gridCol w:w="2580"/>
        <w:gridCol w:w="1704"/>
        <w:gridCol w:w="1705"/>
        <w:gridCol w:w="1705"/>
      </w:tblGrid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序号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生姜出产时间段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订购价格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数量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备注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方式二：统一定价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月以前（或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月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旬内），向买受人交售生姜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公斤，交售价格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公斤。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、所售生姜最低价格（保护价）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公斤，市场行情上涨超过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时，由收购单位按市场价格进行收购。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交货方式、结算方式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、实行送货到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收购点，货物由甲方当面验收。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、生姜交售时间由买、卖双方协商，提前一天安排次日应交售的数量，开出生姜预约通知单，卖方凭条办理交售。其交售与预约量允许上下浮动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。因数量、质量或交货期限不符合规定而被拒收的，由乙方自行运回；乙方拒绝运回的，因保管、保养不善所造成的损失由乙方承担。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、甲、乙双方的任何一方如需提前或延期交货与提货，均应事先通知对方，双方另行达成新的协议。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、结算方式为下列第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）现金结算；（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）其他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甲方的权利和义务 </w:t>
      </w:r>
    </w:p>
    <w:p>
      <w:pPr>
        <w:pStyle w:val="Normal"/>
        <w:ind w:firstLine="555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、甲方享有对乙方的优先收购权利。</w:t>
      </w:r>
    </w:p>
    <w:p>
      <w:pPr>
        <w:pStyle w:val="Normal"/>
        <w:ind w:firstLine="555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、甲方根据生姜加工生产标准，对乙方进行技术培训和指导，不定期编制有关技术资料；甲方不定期对乙方种植的生姜进行抽样和检测。</w:t>
      </w:r>
      <w:r>
        <w:rPr>
          <w:rFonts w:eastAsia="方正书宋_GBK" w:cs="方正书宋_GBK" w:ascii="方正书宋_GBK" w:hAnsi="方正书宋_GBK"/>
          <w:sz w:val="22"/>
          <w:szCs w:val="22"/>
        </w:rPr>
        <w:br/>
      </w:r>
      <w:r>
        <w:rPr>
          <w:rFonts w:ascii="方正书宋_GBK" w:hAnsi="方正书宋_GBK" w:cs="方正书宋_GBK" w:eastAsia="方正书宋_GBK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、甲方对乙方交售的生姜应及时验收，及时结算。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、甲方对乙方交售的不合规格的生姜，可以拒收，但必须向乙方说明理由；甲方不可无故拒收。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乙方的权利和义务</w:t>
      </w:r>
      <w:r>
        <w:rPr>
          <w:rFonts w:eastAsia="方正书宋_GBK" w:cs="方正书宋_GBK" w:ascii="方正书宋_GBK" w:hAnsi="方正书宋_GBK"/>
          <w:sz w:val="22"/>
          <w:szCs w:val="22"/>
        </w:rPr>
        <w:br/>
      </w:r>
      <w:r>
        <w:rPr>
          <w:rFonts w:ascii="方正书宋_GBK" w:hAnsi="方正书宋_GBK" w:cs="方正书宋_GBK" w:eastAsia="方正书宋_GBK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、乙方享有最低价格（保护价）保护的权利。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、乙方应当按照无公害农产品的用药标准规定施用农药，严禁使用违禁农药。</w:t>
      </w:r>
      <w:r>
        <w:rPr>
          <w:rFonts w:eastAsia="方正书宋_GBK" w:cs="方正书宋_GBK" w:ascii="方正书宋_GBK" w:hAnsi="方正书宋_GBK"/>
          <w:sz w:val="22"/>
          <w:szCs w:val="22"/>
        </w:rPr>
        <w:br/>
      </w:r>
      <w:r>
        <w:rPr>
          <w:rFonts w:ascii="方正书宋_GBK" w:hAnsi="方正书宋_GBK" w:cs="方正书宋_GBK" w:eastAsia="方正书宋_GBK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、乙方按照合同约定交售品质合格的生姜，不得掺杂使假。</w:t>
      </w:r>
      <w:r>
        <w:rPr>
          <w:rFonts w:eastAsia="方正书宋_GBK" w:cs="方正书宋_GBK" w:ascii="方正书宋_GBK" w:hAnsi="方正书宋_GBK"/>
          <w:sz w:val="22"/>
          <w:szCs w:val="22"/>
        </w:rPr>
        <w:br/>
        <w:t xml:space="preserve">    4</w:t>
      </w:r>
      <w:r>
        <w:rPr>
          <w:rFonts w:ascii="方正书宋_GBK" w:hAnsi="方正书宋_GBK" w:cs="方正书宋_GBK" w:eastAsia="方正书宋_GBK"/>
          <w:sz w:val="22"/>
          <w:szCs w:val="22"/>
        </w:rPr>
        <w:t>、乙方就交售的生姜，负有保证第三人不得向甲方主张任何权利的义务，但法律另有规定的除外。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、甲方未按合同约定收购，应向乙方偿付按未收购收部分的货物总值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支付的违约金。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、甲方没有正当理由拒收生姜的，应向乙方偿付被拒收部分的货物总值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的违约金。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、乙方交货数量少于合同约定的，应向甲方偿付按少交部分的货物总值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、乙方在交售农产品掺杂使假，以次充好，甲方可以拒收；乙方同时应向甲方偿付以次充好部分的货物总值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的违约金。</w:t>
      </w:r>
    </w:p>
    <w:p>
      <w:pPr>
        <w:pStyle w:val="Normal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合同争议的解决方式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本合同在履行过程中发生的争议，由双方当事人协商解决或申请调解。协商或调解不成的，按下列第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种方式解决。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仲裁委员会仲裁。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）依法向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人民法院起诉。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其他约定事项：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第九条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本协议一式两份，甲、乙双方各执一份，合同自双方签字盖章后生效。合同内容如有变更，应当经双方协商一致，采用书面形式作为本合同的附件；附件与本合同具有同等法律效力。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甲方（签字盖章）：                 乙方（签字盖章）：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住所：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法定代表人（或负责人）：           居民身份证号码：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委托代理人：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开户银行：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帐    号：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    话：                        电    话：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                        签订时间：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;Segoe Print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  <Pages>3</Pages>
  <Words>1263</Words>
  <Characters>1263</Characters>
  <CharactersWithSpaces>1967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2016-12-06T16:16:00Z</dcterms:created>
  <dc:creator>NTKO</dc:creator>
  <dc:description/>
  <dc:language>zh-CN</dc:language>
  <cp:lastModifiedBy>赵军</cp:lastModifiedBy>
  <cp:lastPrinted>2016-11-23T16:16:00Z</cp:lastPrinted>
  <dcterms:modified xsi:type="dcterms:W3CDTF">2022-02-18T15:50:41Z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7D3B9AF7DFCD4059A3E7AC911FDD24C7</vt:lpwstr>
  </property>
  <property fmtid="{D5CDD505-2E9C-101B-9397-08002B2CF9AE}" pid="3" name="KSOProductBuildVer">
    <vt:lpwstr>2052-11.1.0.11294</vt:lpwstr>
  </property>
</Properties>
</file>