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false"/>
        <w:spacing w:lineRule="auto" w:line="240" w:before="313" w:after="0"/>
        <w:jc w:val="center"/>
        <w:textAlignment w:val="auto"/>
        <w:rPr>
          <w:rFonts w:ascii="方正小标宋简体" w:hAnsi="方正小标宋简体" w:eastAsia="方正小标宋简体" w:cs="方正小标宋简体"/>
          <w:sz w:val="40"/>
          <w:szCs w:val="40"/>
        </w:rPr>
      </w:pPr>
      <w:r>
        <w:rPr>
          <w:rFonts w:ascii="Times New Roman" w:hAnsi="Times New Roman" w:cs="Times New Roman" w:eastAsia="Times New Roman"/>
          <w:sz w:val="28"/>
          <w:szCs w:val="28"/>
          <w:lang w:val="en-US" w:eastAsia="zh-CN"/>
        </w:rPr>
        <w:t xml:space="preserve">                    </w:t>
      </w:r>
      <w:r>
        <w:rPr>
          <w:rFonts w:ascii="Times New Roman" w:hAnsi="Times New Roman" w:cs="Times New Roman" w:eastAsia="仿宋_GB2312"/>
          <w:sz w:val="28"/>
          <w:szCs w:val="28"/>
        </w:rPr>
        <w:t>合同编号：</w:t>
      </w:r>
      <w:r>
        <w:rPr>
          <w:rFonts w:ascii="Times New Roman" w:hAnsi="Times New Roman" w:cs="Times New Roman" w:eastAsia="Times New Roman"/>
          <w:sz w:val="28"/>
          <w:szCs w:val="28"/>
          <w:u w:val="single"/>
        </w:rPr>
        <w:t xml:space="preserve">                 </w:t>
      </w:r>
      <w:r>
        <w:rPr>
          <w:rFonts w:ascii="仿宋_GB2312" w:hAnsi="仿宋_GB2312" w:eastAsia="仿宋_GB2312"/>
          <w:sz w:val="32"/>
          <w:szCs w:val="32"/>
        </w:rPr>
        <w:t xml:space="preserve"> </w:t>
      </w:r>
    </w:p>
    <w:p>
      <w:pPr>
        <w:pStyle w:val="Normal"/>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小标宋简体" w:hAnsi="方正小标宋简体" w:eastAsia="方正小标宋简体" w:cs="方正小标宋简体"/>
          <w:sz w:val="40"/>
          <w:szCs w:val="40"/>
        </w:rPr>
      </w:pPr>
      <w:r>
        <w:rPr>
          <w:rFonts w:eastAsia="方正小标宋简体" w:cs="方正小标宋简体" w:ascii="方正小标宋简体" w:hAnsi="方正小标宋简体"/>
          <w:sz w:val="40"/>
          <w:szCs w:val="40"/>
        </w:rPr>
      </w:r>
    </w:p>
    <w:p>
      <w:pPr>
        <w:pStyle w:val="Normal"/>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z w:val="40"/>
          <w:szCs w:val="40"/>
        </w:rPr>
        <w:t>房屋建筑面积测绘合同</w:t>
      </w:r>
    </w:p>
    <w:p>
      <w:pPr>
        <w:pStyle w:val="Normal"/>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楷体简体" w:hAnsi="方正楷体简体" w:eastAsia="方正楷体简体" w:cs="方正楷体简体"/>
          <w:sz w:val="28"/>
          <w:szCs w:val="28"/>
          <w:u w:val="single"/>
        </w:rPr>
      </w:pPr>
      <w:r>
        <w:rPr>
          <w:rFonts w:ascii="方正楷体简体" w:hAnsi="方正楷体简体" w:cs="方正楷体简体" w:eastAsia="方正楷体简体"/>
          <w:sz w:val="28"/>
          <w:szCs w:val="28"/>
        </w:rPr>
        <w:t xml:space="preserve">（示范文本）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委托人（以下简称甲方）：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受托人（以下简称乙方）：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根据《中华人民共和国合同法》、《中华人民共和国测绘法》、《房产测绘管理办法》和有关法律法规，经甲、乙双方协商一致，就甲方委托乙方测绘事宜，签订本合同。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第一条</w:t>
      </w:r>
      <w:r>
        <w:rPr>
          <w:rFonts w:ascii="方正书宋简体" w:hAnsi="方正书宋简体" w:cs="方正书宋简体" w:eastAsia="方正书宋简体"/>
          <w:sz w:val="22"/>
          <w:szCs w:val="22"/>
        </w:rPr>
        <w:t xml:space="preserve">  测绘项目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测绘项目内容：房屋建筑面积测绘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测绘项目名称：</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测绘项目地址：</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第二条</w:t>
      </w:r>
      <w:r>
        <w:rPr>
          <w:rFonts w:ascii="方正书宋简体" w:hAnsi="方正书宋简体" w:cs="方正书宋简体" w:eastAsia="方正书宋简体"/>
          <w:sz w:val="22"/>
          <w:szCs w:val="22"/>
        </w:rPr>
        <w:t xml:space="preserve">  项目的类别</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预测绘        □实测绘（在□内打√选择）。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第三条</w:t>
      </w:r>
      <w:r>
        <w:rPr>
          <w:rFonts w:ascii="方正书宋简体" w:hAnsi="方正书宋简体" w:cs="方正书宋简体" w:eastAsia="方正书宋简体"/>
          <w:sz w:val="22"/>
          <w:szCs w:val="22"/>
        </w:rPr>
        <w:t xml:space="preserve">  测绘资质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乙方测绘资质证书等级及编号：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 xml:space="preserve">第四条 </w:t>
      </w:r>
      <w:r>
        <w:rPr>
          <w:rFonts w:ascii="方正书宋简体" w:hAnsi="方正书宋简体" w:cs="方正书宋简体" w:eastAsia="方正书宋简体"/>
          <w:sz w:val="22"/>
          <w:szCs w:val="22"/>
        </w:rPr>
        <w:t xml:space="preserve"> 测绘项目执行技术标准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《房产测量规范》（</w:t>
      </w:r>
      <w:r>
        <w:rPr>
          <w:rFonts w:eastAsia="方正书宋简体" w:cs="方正书宋简体" w:ascii="方正书宋简体" w:hAnsi="方正书宋简体"/>
          <w:sz w:val="22"/>
          <w:szCs w:val="22"/>
        </w:rPr>
        <w:t>GB/T17986.1-2000</w:t>
      </w:r>
      <w:r>
        <w:rPr>
          <w:rFonts w:ascii="方正书宋简体" w:hAnsi="方正书宋简体" w:cs="方正书宋简体" w:eastAsia="方正书宋简体"/>
          <w:sz w:val="22"/>
          <w:szCs w:val="22"/>
        </w:rPr>
        <w:t>）、《房产图图式》（</w:t>
      </w:r>
      <w:r>
        <w:rPr>
          <w:rFonts w:eastAsia="方正书宋简体" w:cs="方正书宋简体" w:ascii="方正书宋简体" w:hAnsi="方正书宋简体"/>
          <w:sz w:val="22"/>
          <w:szCs w:val="22"/>
        </w:rPr>
        <w:t>GB/T17986.2-2000</w:t>
      </w:r>
      <w:r>
        <w:rPr>
          <w:rFonts w:ascii="方正书宋简体" w:hAnsi="方正书宋简体" w:cs="方正书宋简体" w:eastAsia="方正书宋简体"/>
          <w:sz w:val="22"/>
          <w:szCs w:val="22"/>
        </w:rPr>
        <w:t>）、《浙江省房屋建筑面积测算实施细则（试行）》等。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除上述标准外，由设区的市以上房地产行政主管部门依据上述标准制定的相关规定也可作为依据（与上述标准抵触的规定除外）。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 xml:space="preserve">第五条  </w:t>
      </w:r>
      <w:r>
        <w:rPr>
          <w:rFonts w:ascii="方正书宋简体" w:hAnsi="方正书宋简体" w:cs="方正书宋简体" w:eastAsia="方正书宋简体"/>
          <w:sz w:val="22"/>
          <w:szCs w:val="22"/>
        </w:rPr>
        <w:t>测绘项目费用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（一）测绘费用执行国家颁布的测绘产品价格标准。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（二）房屋建筑面积测绘类别、估算面积及预算价款表。</w:t>
      </w:r>
    </w:p>
    <w:tbl>
      <w:tblPr>
        <w:tblW w:w="8980" w:type="dxa"/>
        <w:jc w:val="start"/>
        <w:tblInd w:w="0" w:type="dxa"/>
        <w:tblLayout w:type="fixed"/>
        <w:tblCellMar>
          <w:top w:w="0" w:type="dxa"/>
          <w:start w:w="108" w:type="dxa"/>
          <w:bottom w:w="0" w:type="dxa"/>
          <w:end w:w="108" w:type="dxa"/>
        </w:tblCellMar>
      </w:tblPr>
      <w:tblGrid>
        <w:gridCol w:w="726"/>
        <w:gridCol w:w="1347"/>
        <w:gridCol w:w="3216"/>
        <w:gridCol w:w="1025"/>
        <w:gridCol w:w="1752"/>
        <w:gridCol w:w="914"/>
      </w:tblGrid>
      <w:tr>
        <w:trPr/>
        <w:tc>
          <w:tcPr>
            <w:tcW w:w="7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序号</w:t>
            </w:r>
          </w:p>
        </w:tc>
        <w:tc>
          <w:tcPr>
            <w:tcW w:w="13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测绘类别</w:t>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单价</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估算面积</w:t>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预算价款合计（元）</w:t>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备注</w:t>
            </w:r>
          </w:p>
        </w:tc>
      </w:tr>
      <w:tr>
        <w:trPr/>
        <w:tc>
          <w:tcPr>
            <w:tcW w:w="72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t>1</w:t>
            </w:r>
          </w:p>
        </w:tc>
        <w:tc>
          <w:tcPr>
            <w:tcW w:w="134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预测绘</w:t>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住宅用房</w:t>
            </w:r>
            <w:r>
              <w:rPr>
                <w:rFonts w:ascii="方正书宋简体" w:hAnsi="方正书宋简体" w:cs="方正书宋简体" w:eastAsia="方正书宋简体"/>
                <w:sz w:val="18"/>
                <w:szCs w:val="18"/>
                <w:u w:val="single"/>
              </w:rPr>
              <w:t xml:space="preserve">      </w:t>
            </w:r>
            <w:r>
              <w:rPr>
                <w:rFonts w:ascii="方正书宋简体" w:hAnsi="方正书宋简体" w:cs="方正书宋简体" w:eastAsia="方正书宋简体"/>
                <w:sz w:val="18"/>
                <w:szCs w:val="18"/>
              </w:rPr>
              <w:t>元</w:t>
            </w:r>
            <w:r>
              <w:rPr>
                <w:rFonts w:eastAsia="方正书宋简体" w:cs="方正书宋简体" w:ascii="方正书宋简体" w:hAnsi="方正书宋简体"/>
                <w:sz w:val="18"/>
                <w:szCs w:val="18"/>
              </w:rPr>
              <w:t>/</w:t>
            </w:r>
            <w:r>
              <w:rPr>
                <w:rFonts w:ascii="方正书宋简体" w:hAnsi="方正书宋简体" w:cs="方正书宋简体" w:eastAsia="方正书宋简体"/>
                <w:sz w:val="18"/>
                <w:szCs w:val="18"/>
              </w:rPr>
              <w:t>㎡</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r>
      <w:tr>
        <w:trPr/>
        <w:tc>
          <w:tcPr>
            <w:tcW w:w="72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start"/>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34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非住宅用房</w:t>
            </w:r>
            <w:r>
              <w:rPr>
                <w:rFonts w:ascii="方正书宋简体" w:hAnsi="方正书宋简体" w:cs="方正书宋简体" w:eastAsia="方正书宋简体"/>
                <w:sz w:val="18"/>
                <w:szCs w:val="18"/>
                <w:u w:val="single"/>
              </w:rPr>
              <w:t xml:space="preserve">    </w:t>
            </w:r>
            <w:r>
              <w:rPr>
                <w:rFonts w:ascii="方正书宋简体" w:hAnsi="方正书宋简体" w:cs="方正书宋简体" w:eastAsia="方正书宋简体"/>
                <w:sz w:val="18"/>
                <w:szCs w:val="18"/>
              </w:rPr>
              <w:t>元</w:t>
            </w:r>
            <w:r>
              <w:rPr>
                <w:rFonts w:eastAsia="方正书宋简体" w:cs="方正书宋简体" w:ascii="方正书宋简体" w:hAnsi="方正书宋简体"/>
                <w:sz w:val="18"/>
                <w:szCs w:val="18"/>
              </w:rPr>
              <w:t>/</w:t>
            </w:r>
            <w:r>
              <w:rPr>
                <w:rFonts w:ascii="方正书宋简体" w:hAnsi="方正书宋简体" w:cs="方正书宋简体" w:eastAsia="方正书宋简体"/>
                <w:sz w:val="18"/>
                <w:szCs w:val="18"/>
              </w:rPr>
              <w:t>㎡</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r>
      <w:tr>
        <w:trPr/>
        <w:tc>
          <w:tcPr>
            <w:tcW w:w="72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t>2</w:t>
            </w:r>
          </w:p>
        </w:tc>
        <w:tc>
          <w:tcPr>
            <w:tcW w:w="134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实测绘</w:t>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住宅用房</w:t>
            </w:r>
            <w:r>
              <w:rPr>
                <w:rFonts w:ascii="方正书宋简体" w:hAnsi="方正书宋简体" w:cs="方正书宋简体" w:eastAsia="方正书宋简体"/>
                <w:sz w:val="18"/>
                <w:szCs w:val="18"/>
                <w:u w:val="single"/>
              </w:rPr>
              <w:t xml:space="preserve">      </w:t>
            </w:r>
            <w:r>
              <w:rPr>
                <w:rFonts w:ascii="方正书宋简体" w:hAnsi="方正书宋简体" w:cs="方正书宋简体" w:eastAsia="方正书宋简体"/>
                <w:sz w:val="18"/>
                <w:szCs w:val="18"/>
              </w:rPr>
              <w:t>元</w:t>
            </w:r>
            <w:r>
              <w:rPr>
                <w:rFonts w:eastAsia="方正书宋简体" w:cs="方正书宋简体" w:ascii="方正书宋简体" w:hAnsi="方正书宋简体"/>
                <w:sz w:val="18"/>
                <w:szCs w:val="18"/>
              </w:rPr>
              <w:t>/</w:t>
            </w:r>
            <w:r>
              <w:rPr>
                <w:rFonts w:ascii="方正书宋简体" w:hAnsi="方正书宋简体" w:cs="方正书宋简体" w:eastAsia="方正书宋简体"/>
                <w:sz w:val="18"/>
                <w:szCs w:val="18"/>
              </w:rPr>
              <w:t>㎡</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r>
      <w:tr>
        <w:trPr/>
        <w:tc>
          <w:tcPr>
            <w:tcW w:w="72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34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非住宅用房</w:t>
            </w:r>
            <w:r>
              <w:rPr>
                <w:rFonts w:ascii="方正书宋简体" w:hAnsi="方正书宋简体" w:cs="方正书宋简体" w:eastAsia="方正书宋简体"/>
                <w:sz w:val="18"/>
                <w:szCs w:val="18"/>
                <w:u w:val="single"/>
              </w:rPr>
              <w:t xml:space="preserve">    </w:t>
            </w:r>
            <w:r>
              <w:rPr>
                <w:rFonts w:ascii="方正书宋简体" w:hAnsi="方正书宋简体" w:cs="方正书宋简体" w:eastAsia="方正书宋简体"/>
                <w:sz w:val="18"/>
                <w:szCs w:val="18"/>
              </w:rPr>
              <w:t>元</w:t>
            </w:r>
            <w:r>
              <w:rPr>
                <w:rFonts w:eastAsia="方正书宋简体" w:cs="方正书宋简体" w:ascii="方正书宋简体" w:hAnsi="方正书宋简体"/>
                <w:sz w:val="18"/>
                <w:szCs w:val="18"/>
              </w:rPr>
              <w:t>/</w:t>
            </w:r>
            <w:r>
              <w:rPr>
                <w:rFonts w:ascii="方正书宋简体" w:hAnsi="方正书宋简体" w:cs="方正书宋简体" w:eastAsia="方正书宋简体"/>
                <w:sz w:val="18"/>
                <w:szCs w:val="18"/>
              </w:rPr>
              <w:t>㎡</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r>
      <w:tr>
        <w:trPr/>
        <w:tc>
          <w:tcPr>
            <w:tcW w:w="207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预算总价款</w:t>
            </w:r>
          </w:p>
        </w:tc>
        <w:tc>
          <w:tcPr>
            <w:tcW w:w="6907"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元。</w:t>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注：测绘项目价款按照实际测绘总建筑面积据实结算。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（三）结算方式。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自合同生效之日起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个工作日内，甲方按预算总价款的</w:t>
      </w:r>
      <w:r>
        <w:rPr>
          <w:rFonts w:ascii="方正书宋简体" w:hAnsi="方正书宋简体" w:cs="方正书宋简体" w:eastAsia="方正书宋简体"/>
          <w:sz w:val="22"/>
          <w:szCs w:val="22"/>
          <w:u w:val="single"/>
        </w:rPr>
        <w:t xml:space="preserve">     </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向乙方支付预付款</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计人民币</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元；在收到乙方交付的测绘项目成果之日起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日内，甲方向乙方支付扣除预付款后据实结算的全部价款。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none"/>
          <w:lang w:val="en-US" w:eastAsia="zh-CN"/>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其他付款方式：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none"/>
          <w:lang w:val="en-US"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lang w:val="en-US" w:eastAsia="zh-CN"/>
        </w:rPr>
      </w:pPr>
      <w:r>
        <w:rPr>
          <w:rFonts w:ascii="方正黑体简体" w:hAnsi="方正黑体简体" w:cs="方正黑体简体" w:eastAsia="方正黑体简体"/>
          <w:sz w:val="22"/>
          <w:szCs w:val="22"/>
          <w:lang w:eastAsia="zh-CN"/>
        </w:rPr>
        <w:t>第六条</w:t>
      </w:r>
      <w:r>
        <w:rPr>
          <w:rFonts w:ascii="方正书宋简体" w:hAnsi="方正书宋简体" w:cs="方正书宋简体" w:eastAsia="方正书宋简体"/>
          <w:sz w:val="22"/>
          <w:szCs w:val="22"/>
          <w:lang w:val="en-US" w:eastAsia="zh-CN"/>
        </w:rPr>
        <w:t xml:space="preserve">  测绘期限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双方约定本测绘项目工期开始日为</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年</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月</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日，工期</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日历天，乙方应于</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年</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月</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日前向甲方交付《房屋建筑面积测绘成果书》，甲方收到乙方交付的成果书后</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日内出具签收凭证。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第七条</w:t>
      </w:r>
      <w:r>
        <w:rPr>
          <w:rFonts w:ascii="方正书宋简体" w:hAnsi="方正书宋简体" w:cs="方正书宋简体" w:eastAsia="方正书宋简体"/>
          <w:sz w:val="22"/>
          <w:szCs w:val="22"/>
        </w:rPr>
        <w:t xml:space="preserve">  甲方的义务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（一）甲方应于工期开始日前，向乙方提供与测绘项目有关的下列资料（在□内打√选择），如甲方提供的资料不全或不符合测绘要求，甲方应按乙方要求于</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日内补齐或改正：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土地使用权证或者土地使用证明；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建设工程规划许可证及附件、附图；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建设工程规划验收合格证；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经审查批准的人防红线图；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经审查批准的建筑施工图纸；</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公用部位设计说明；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地名证明；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其他：</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（二）甲方保证提供给乙方的全部资料及文件均为真实、合法、完整、准确。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（三）甲方应当密切配合乙方的测绘工作，为乙方提供力所能及的便利和支持。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第八条</w:t>
      </w:r>
      <w:r>
        <w:rPr>
          <w:rFonts w:ascii="方正书宋简体" w:hAnsi="方正书宋简体" w:cs="方正书宋简体" w:eastAsia="方正书宋简体"/>
          <w:sz w:val="22"/>
          <w:szCs w:val="22"/>
        </w:rPr>
        <w:t xml:space="preserve">  乙方的义务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（一）审查甲方提供的资料是否符合测绘要求，如发现甲方提供的资料不全或不符合测绘要求，应于收到资料起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日内通知甲方。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（二）乙方应独立完成测绘项目，未经甲方同意，不得将该项目委托给第三方测绘。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（三）乙方应当严格遵守有关法律、法规，执行房产测量规范和有关技术标准、规定，对其完成的测绘成果质量负责。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（四）消费者对乙方测绘的房屋建筑面积有异议时，乙方有解释的义务。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第九条</w:t>
      </w:r>
      <w:r>
        <w:rPr>
          <w:rFonts w:ascii="方正书宋简体" w:hAnsi="方正书宋简体" w:cs="方正书宋简体" w:eastAsia="方正书宋简体"/>
          <w:sz w:val="22"/>
          <w:szCs w:val="22"/>
        </w:rPr>
        <w:t xml:space="preserve">  甲方违约责任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合同签订后，由于甲方不能按期提供约定的测绘项目资料、文件或资料、文件不齐全或有错误等原因不能按期完成测绘项目的，测绘项目完成期限顺延。造成乙方无法进行测绘的，乙方也可选择终止本合同，由此造成乙方损失的，甲方应负责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（二）甲方逾期付款的，应向乙方支付逾期付款违约金，每逾期一日</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按应付价款的万分之</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甲方超过合同约定</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日仍未交付有关款项，乙方可选择终止合同，甲方应按前款约定支付逾期付款违约金。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（三）合同签订后，甲方无正当理由单方终止合同，乙方尚未实施测绘作业的，应支付乙方合同约定测绘预算总价款的</w:t>
      </w:r>
      <w:r>
        <w:rPr>
          <w:rFonts w:ascii="方正书宋简体" w:hAnsi="方正书宋简体" w:cs="方正书宋简体" w:eastAsia="方正书宋简体"/>
          <w:sz w:val="22"/>
          <w:szCs w:val="22"/>
          <w:u w:val="single"/>
        </w:rPr>
        <w:t xml:space="preserve">  </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的违约金；乙方已开始实施测绘作业，完成了测绘项目工作量在</w:t>
      </w:r>
      <w:r>
        <w:rPr>
          <w:rFonts w:eastAsia="方正书宋简体" w:cs="方正书宋简体" w:ascii="方正书宋简体" w:hAnsi="方正书宋简体"/>
          <w:sz w:val="22"/>
          <w:szCs w:val="22"/>
        </w:rPr>
        <w:t>50%</w:t>
      </w:r>
      <w:r>
        <w:rPr>
          <w:rFonts w:ascii="方正书宋简体" w:hAnsi="方正书宋简体" w:cs="方正书宋简体" w:eastAsia="方正书宋简体"/>
          <w:sz w:val="22"/>
          <w:szCs w:val="22"/>
        </w:rPr>
        <w:t>以内的（含</w:t>
      </w:r>
      <w:r>
        <w:rPr>
          <w:rFonts w:eastAsia="方正书宋简体" w:cs="方正书宋简体" w:ascii="方正书宋简体" w:hAnsi="方正书宋简体"/>
          <w:sz w:val="22"/>
          <w:szCs w:val="22"/>
        </w:rPr>
        <w:t>50%</w:t>
      </w:r>
      <w:r>
        <w:rPr>
          <w:rFonts w:ascii="方正书宋简体" w:hAnsi="方正书宋简体" w:cs="方正书宋简体" w:eastAsia="方正书宋简体"/>
          <w:sz w:val="22"/>
          <w:szCs w:val="22"/>
        </w:rPr>
        <w:t>），应支付乙方测绘项目预算总价款的</w:t>
      </w:r>
      <w:r>
        <w:rPr>
          <w:rFonts w:eastAsia="方正书宋简体" w:cs="方正书宋简体" w:ascii="方正书宋简体" w:hAnsi="方正书宋简体"/>
          <w:sz w:val="22"/>
          <w:szCs w:val="22"/>
        </w:rPr>
        <w:t>50%</w:t>
      </w:r>
      <w:r>
        <w:rPr>
          <w:rFonts w:ascii="方正书宋简体" w:hAnsi="方正书宋简体" w:cs="方正书宋简体" w:eastAsia="方正书宋简体"/>
          <w:sz w:val="22"/>
          <w:szCs w:val="22"/>
        </w:rPr>
        <w:t>；乙方已完成测绘项目工作总量</w:t>
      </w:r>
      <w:r>
        <w:rPr>
          <w:rFonts w:eastAsia="方正书宋简体" w:cs="方正书宋简体" w:ascii="方正书宋简体" w:hAnsi="方正书宋简体"/>
          <w:sz w:val="22"/>
          <w:szCs w:val="22"/>
        </w:rPr>
        <w:t>50%</w:t>
      </w:r>
      <w:r>
        <w:rPr>
          <w:rFonts w:ascii="方正书宋简体" w:hAnsi="方正书宋简体" w:cs="方正书宋简体" w:eastAsia="方正书宋简体"/>
          <w:sz w:val="22"/>
          <w:szCs w:val="22"/>
        </w:rPr>
        <w:t>以上的，应按乙方实际完成的测绘项目工作量支付价款。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第十条</w:t>
      </w:r>
      <w:r>
        <w:rPr>
          <w:rFonts w:ascii="方正书宋简体" w:hAnsi="方正书宋简体" w:cs="方正书宋简体" w:eastAsia="方正书宋简体"/>
          <w:sz w:val="22"/>
          <w:szCs w:val="22"/>
        </w:rPr>
        <w:t xml:space="preserve">  乙方违约责任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（一）合同签订后，乙方无正当理由单方解除合同或擅自中途停止测绘，如未造成损失，按合同预算总价款的百分之</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向甲方支付违约金；如造成甲方损失的，乙方应予以赔偿。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（二）未经甲方同意，乙方擅自将测绘项目部分或全部转委托给第三方测绘的，甲方可终止合同，如未造成损失，按合同预算总价款的百分之</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向甲方支付违约金；如造成甲方损失的，乙方应予以赔偿。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（三）非因甲方或不可抗力的原因，乙方未能按合同约定日期提交测绘成果的，每逾期一日，按预算总价款的万分之</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向甲方支付违约金。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乙方超过合同约定日期</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日，仍未交付测绘成果，甲方可选择终止合同，乙方应返还甲方已支付的款项，并按合同预算总价款的百分之</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向甲方支付违约金。如甲方选择继续履行合同，乙方应向甲方支付逾期交付测绘成果的违约金，每逾期一日</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按预算总价款的万分之</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（四）非甲方提供资料不实原因，乙方提供的测绘成果经房地产行政主管部门审核或有关法定测绘质量检验机构鉴定不合格的，乙方应限期改正，由此造成甲方损失的，由乙方按以下方式赔偿：</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第十一条</w:t>
      </w:r>
      <w:r>
        <w:rPr>
          <w:rFonts w:ascii="方正书宋简体" w:hAnsi="方正书宋简体" w:cs="方正书宋简体" w:eastAsia="方正书宋简体"/>
          <w:sz w:val="22"/>
          <w:szCs w:val="22"/>
        </w:rPr>
        <w:t xml:space="preserve">  合同争议的解决方式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本合同在履行过程中发生争议，由双方当事人协商解决；协商不成的，按下列第</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（一）提交</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仲裁委员会申请仲裁；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（二）依法向</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第十二条</w:t>
      </w:r>
      <w:r>
        <w:rPr>
          <w:rFonts w:ascii="方正黑体简体" w:hAnsi="方正黑体简体" w:cs="方正黑体简体" w:eastAsia="方正黑体简体"/>
          <w:sz w:val="22"/>
          <w:szCs w:val="22"/>
          <w:lang w:val="en-US" w:eastAsia="zh-CN"/>
        </w:rPr>
        <w:t xml:space="preserve">  </w:t>
      </w:r>
      <w:r>
        <w:rPr>
          <w:rFonts w:ascii="方正书宋简体" w:hAnsi="方正书宋简体" w:cs="方正书宋简体" w:eastAsia="方正书宋简体"/>
          <w:sz w:val="22"/>
          <w:szCs w:val="22"/>
        </w:rPr>
        <w:t>其他约定事项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本合同自双方法定代表人或委托代理人签字或盖章之日起生效。如有未尽事宜，由双方协商解决。本合同一式</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rPr>
        <w:t>份，甲、乙方各执</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lang w:eastAsia="zh-CN"/>
        </w:rPr>
      </w:pPr>
      <w:r>
        <w:rPr>
          <w:rFonts w:ascii="方正书宋简体" w:hAnsi="方正书宋简体" w:cs="方正书宋简体" w:eastAsia="方正书宋简体"/>
          <w:sz w:val="22"/>
          <w:szCs w:val="22"/>
          <w:lang w:eastAsia="zh-CN"/>
        </w:rPr>
        <w:t>签署页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lang w:eastAsia="zh-CN"/>
        </w:rPr>
      </w:pPr>
      <w:r>
        <w:rPr>
          <w:rFonts w:eastAsia="方正书宋简体" w:cs="方正书宋简体" w:ascii="方正书宋简体" w:hAnsi="方正书宋简体"/>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委托人（甲方）（章）：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rPr>
        <w:t xml:space="preserve"> 受托人（乙方）（章）：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住所：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rPr>
        <w:t xml:space="preserve"> 住所：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邮政编码：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rPr>
        <w:t xml:space="preserve">  邮政编码：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法定代表人：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rPr>
        <w:t xml:space="preserve">  法定代表人：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委托代表人：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rPr>
        <w:t>委托代表人：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电话：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rPr>
        <w:t>电话：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开户银行：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rPr>
        <w:t>开户银行：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银行账号：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rPr>
        <w:t>银行账号：</w:t>
      </w:r>
    </w:p>
    <w:p>
      <w:pPr>
        <w:pStyle w:val="Normal"/>
        <w:keepNext w:val="false"/>
        <w:keepLines w:val="false"/>
        <w:pageBreakBefore w:val="false"/>
        <w:widowControl w:val="false"/>
        <w:kinsoku w:val="true"/>
        <w:overflowPunct w:val="true"/>
        <w:autoSpaceDE w:val="true"/>
        <w:bidi w:val="0"/>
        <w:snapToGrid w:val="false"/>
        <w:spacing w:lineRule="exact" w:line="420"/>
        <w:ind w:firstLine="286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签订地点：</w:t>
      </w:r>
      <w:r>
        <w:rPr>
          <w:rFonts w:ascii="方正书宋简体" w:hAnsi="方正书宋简体" w:cs="方正书宋简体" w:eastAsia="方正书宋简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286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签订时间：</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年</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月</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浙江省测绘与地理信息局办公室  </w:t>
      </w:r>
      <w:r>
        <w:rPr>
          <w:rFonts w:eastAsia="方正书宋简体" w:cs="方正书宋简体" w:ascii="方正书宋简体" w:hAnsi="方正书宋简体"/>
          <w:sz w:val="22"/>
          <w:szCs w:val="22"/>
        </w:rPr>
        <w:t>2015</w:t>
      </w:r>
      <w:r>
        <w:rPr>
          <w:rFonts w:ascii="方正书宋简体" w:hAnsi="方正书宋简体" w:cs="方正书宋简体" w:eastAsia="方正书宋简体"/>
          <w:sz w:val="22"/>
          <w:szCs w:val="22"/>
        </w:rPr>
        <w:t>年</w:t>
      </w:r>
      <w:r>
        <w:rPr>
          <w:rFonts w:eastAsia="方正书宋简体" w:cs="方正书宋简体" w:ascii="方正书宋简体" w:hAnsi="方正书宋简体"/>
          <w:sz w:val="22"/>
          <w:szCs w:val="22"/>
        </w:rPr>
        <w:t>11</w:t>
      </w:r>
      <w:r>
        <w:rPr>
          <w:rFonts w:ascii="方正书宋简体" w:hAnsi="方正书宋简体" w:cs="方正书宋简体" w:eastAsia="方正书宋简体"/>
          <w:sz w:val="22"/>
          <w:szCs w:val="22"/>
        </w:rPr>
        <w:t>月</w:t>
      </w:r>
      <w:r>
        <w:rPr>
          <w:rFonts w:eastAsia="方正书宋简体" w:cs="方正书宋简体" w:ascii="方正书宋简体" w:hAnsi="方正书宋简体"/>
          <w:sz w:val="22"/>
          <w:szCs w:val="22"/>
        </w:rPr>
        <w:t>16</w:t>
      </w:r>
      <w:r>
        <w:rPr>
          <w:rFonts w:ascii="方正书宋简体" w:hAnsi="方正书宋简体" w:cs="方正书宋简体" w:eastAsia="方正书宋简体"/>
          <w:sz w:val="22"/>
          <w:szCs w:val="22"/>
        </w:rPr>
        <w:t>日印发</w:t>
      </w:r>
    </w:p>
    <w:sectPr>
      <w:footerReference w:type="default" r:id="rId2"/>
      <w:type w:val="nextPage"/>
      <w:pgSz w:w="11906" w:h="16838"/>
      <w:pgMar w:left="1588"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charset w:val="86"/>
    <w:family w:val="modern"/>
    <w:pitch w:val="default"/>
  </w:font>
  <w:font w:name="方正小标宋简体">
    <w:charset w:val="86"/>
    <w:family w:val="auto"/>
    <w:pitch w:val="default"/>
  </w:font>
  <w:font w:name="方正楷体简体">
    <w:charset w:val="86"/>
    <w:family w:val="auto"/>
    <w:pitch w:val="default"/>
  </w:font>
  <w:font w:name="方正书宋简体">
    <w:charset w:val="86"/>
    <w:family w:val="auto"/>
    <w:pitch w:val="default"/>
  </w:font>
  <w:font w:name="方正黑体简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5">
              <wp:simplePos x="0" y="0"/>
              <wp:positionH relativeFrom="page">
                <wp:posOffset>5829935</wp:posOffset>
              </wp:positionH>
              <wp:positionV relativeFrom="paragraph">
                <wp:align>center</wp:align>
              </wp:positionV>
              <wp:extent cx="89535" cy="204470"/>
              <wp:effectExtent l="0" t="0" r="0" b="0"/>
              <wp:wrapSquare wrapText="bothSides"/>
              <wp:docPr id="1" name="Frame1"/>
              <a:graphic xmlns:a="http://schemas.openxmlformats.org/drawingml/2006/main">
                <a:graphicData uri="http://schemas.microsoft.com/office/word/2010/wordprocessingShape">
                  <wps:wsp>
                    <wps:cNvSpPr txBox="1"/>
                    <wps:spPr>
                      <a:xfrm>
                        <a:off x="0" y="0"/>
                        <a:ext cx="89535" cy="204470"/>
                      </a:xfrm>
                      <a:prstGeom prst="rect"/>
                      <a:solidFill>
                        <a:srgbClr val="FFFFFF">
                          <a:alpha val="0"/>
                        </a:srgbClr>
                      </a:solidFill>
                    </wps:spPr>
                    <wps:txbx>
                      <w:txbxContent>
                        <w:p>
                          <w:pPr>
                            <w:pStyle w:val="Footer"/>
                            <w:rPr>
                              <w:rStyle w:val="PageNumber"/>
                              <w:sz w:val="28"/>
                              <w:szCs w:val="28"/>
                            </w:rPr>
                          </w:pP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4</w:t>
                          </w:r>
                          <w:r>
                            <w:rPr>
                              <w:rStyle w:val="PageNumber"/>
                              <w:sz w:val="28"/>
                              <w:szCs w:val="28"/>
                            </w:rPr>
                            <w:fldChar w:fldCharType="end"/>
                          </w:r>
                        </w:p>
                      </w:txbxContent>
                    </wps:txbx>
                    <wps:bodyPr anchor="t" lIns="0" tIns="0" rIns="0" bIns="0">
                      <a:noAutofit/>
                    </wps:bodyPr>
                  </wps:wsp>
                </a:graphicData>
              </a:graphic>
            </wp:anchor>
          </w:drawing>
        </mc:Choice>
        <mc:Fallback>
          <w:pict>
            <v:rect fillcolor="#FFFFFF" style="position:absolute;rotation:-0;width:7.05pt;height:16.1pt;mso-wrap-distance-left:0pt;mso-wrap-distance-right:0pt;mso-wrap-distance-top:0pt;mso-wrap-distance-bottom:0pt;margin-top:-2.05pt;mso-position-vertical:center;mso-position-vertical-relative:text;margin-left:459.05pt;mso-position-horizontal-relative:page">
              <v:fill opacity="0f"/>
              <v:textbox inset="0in,0in,0in,0in">
                <w:txbxContent>
                  <w:p>
                    <w:pPr>
                      <w:pStyle w:val="Footer"/>
                      <w:rPr>
                        <w:rStyle w:val="PageNumber"/>
                        <w:sz w:val="28"/>
                        <w:szCs w:val="28"/>
                      </w:rPr>
                    </w:pP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4</w:t>
                    </w:r>
                    <w:r>
                      <w:rPr>
                        <w:rStyle w:val="PageNumber"/>
                        <w:sz w:val="28"/>
                        <w:szCs w:val="28"/>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2016-01-13T14:04:00Z</dcterms:created>
  <dc:creator>NTKO</dc:creator>
  <dc:description/>
  <dc:language>zh-CN</dc:language>
  <cp:lastModifiedBy>Administrator</cp:lastModifiedBy>
  <dcterms:modified xsi:type="dcterms:W3CDTF">2022-01-21T17:04:02Z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