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98" w:rsidRDefault="00FB7598" w:rsidP="00FB7598">
      <w:pPr>
        <w:rPr>
          <w:rFonts w:ascii="Times New Roman" w:eastAsia="黑体" w:hAnsi="Times New Roman" w:hint="eastAsia"/>
          <w:sz w:val="28"/>
          <w:szCs w:val="28"/>
        </w:rPr>
      </w:pPr>
      <w:r w:rsidRPr="00583C5F">
        <w:rPr>
          <w:rFonts w:ascii="Times New Roman" w:eastAsia="黑体" w:hAnsi="Times New Roman"/>
          <w:sz w:val="28"/>
          <w:szCs w:val="28"/>
        </w:rPr>
        <w:t>JSF-2018-1002</w:t>
      </w:r>
    </w:p>
    <w:p w:rsidR="00583C5F" w:rsidRPr="00583C5F" w:rsidRDefault="00583C5F" w:rsidP="00FB7598">
      <w:pPr>
        <w:rPr>
          <w:rFonts w:ascii="Times New Roman" w:eastAsia="黑体" w:hAnsi="Times New Roman"/>
          <w:sz w:val="28"/>
          <w:szCs w:val="28"/>
        </w:rPr>
      </w:pPr>
    </w:p>
    <w:p w:rsidR="00FB7598" w:rsidRPr="00583C5F" w:rsidRDefault="00FB7598" w:rsidP="00FB7598">
      <w:pPr>
        <w:jc w:val="center"/>
        <w:rPr>
          <w:rFonts w:ascii="方正小标宋_GBK" w:eastAsia="方正小标宋_GBK" w:hAnsi="方正小标宋_GBK"/>
          <w:sz w:val="40"/>
          <w:szCs w:val="40"/>
        </w:rPr>
      </w:pPr>
      <w:r w:rsidRPr="00583C5F">
        <w:rPr>
          <w:rFonts w:ascii="方正小标宋_GBK" w:eastAsia="方正小标宋_GBK" w:hAnsi="方正小标宋_GBK" w:hint="eastAsia"/>
          <w:sz w:val="40"/>
          <w:szCs w:val="40"/>
        </w:rPr>
        <w:t>江苏省住宅物业委托服务合同</w:t>
      </w:r>
    </w:p>
    <w:p w:rsidR="00FB7598" w:rsidRPr="00583C5F" w:rsidRDefault="00FB7598" w:rsidP="00FB7598">
      <w:pPr>
        <w:spacing w:line="320" w:lineRule="exact"/>
        <w:jc w:val="center"/>
        <w:rPr>
          <w:rFonts w:ascii="方正楷体_GBK" w:eastAsia="方正楷体_GBK" w:hint="eastAsia"/>
          <w:sz w:val="28"/>
          <w:szCs w:val="28"/>
        </w:rPr>
      </w:pPr>
      <w:r w:rsidRPr="00583C5F">
        <w:rPr>
          <w:rFonts w:ascii="方正楷体_GBK" w:eastAsia="方正楷体_GBK" w:hint="eastAsia"/>
          <w:sz w:val="28"/>
          <w:szCs w:val="28"/>
        </w:rPr>
        <w:t>（示范文本）</w:t>
      </w:r>
    </w:p>
    <w:p w:rsidR="00FB7598" w:rsidRPr="000A5494" w:rsidRDefault="00FB7598" w:rsidP="00FB7598">
      <w:pPr>
        <w:spacing w:line="320" w:lineRule="exact"/>
        <w:jc w:val="center"/>
        <w:rPr>
          <w:rFonts w:ascii="仿宋_GB2312" w:eastAsia="仿宋_GB2312"/>
          <w:szCs w:val="21"/>
        </w:rPr>
      </w:pPr>
    </w:p>
    <w:p w:rsidR="00FB7598" w:rsidRPr="00583C5F" w:rsidRDefault="00FB7598" w:rsidP="00FB7598">
      <w:pPr>
        <w:pStyle w:val="1"/>
        <w:spacing w:line="320" w:lineRule="exact"/>
        <w:ind w:firstLineChars="0" w:firstLine="0"/>
        <w:jc w:val="center"/>
        <w:rPr>
          <w:rFonts w:ascii="方正黑体_GBK" w:eastAsia="方正黑体_GBK" w:hint="eastAsia"/>
          <w:sz w:val="28"/>
          <w:szCs w:val="28"/>
        </w:rPr>
      </w:pPr>
      <w:r w:rsidRPr="00583C5F">
        <w:rPr>
          <w:rFonts w:ascii="方正黑体_GBK" w:eastAsia="方正黑体_GBK" w:hint="eastAsia"/>
          <w:sz w:val="28"/>
          <w:szCs w:val="28"/>
        </w:rPr>
        <w:t>第一章 总则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第一条</w:t>
      </w:r>
      <w:r w:rsidRPr="00583C5F">
        <w:rPr>
          <w:rFonts w:ascii="方正书宋_GBK" w:eastAsia="方正书宋_GBK" w:hint="eastAsia"/>
          <w:sz w:val="22"/>
        </w:rPr>
        <w:t xml:space="preserve">  本合同当事人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甲方（受托方）：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   </w:t>
      </w:r>
      <w:r w:rsidRPr="00583C5F">
        <w:rPr>
          <w:rFonts w:ascii="方正书宋_GBK" w:eastAsia="方正书宋_GBK" w:hint="eastAsia"/>
          <w:sz w:val="22"/>
        </w:rPr>
        <w:t xml:space="preserve">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法定代表人：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</w:t>
      </w:r>
      <w:r w:rsidRPr="00583C5F">
        <w:rPr>
          <w:rFonts w:ascii="方正书宋_GBK" w:eastAsia="方正书宋_GBK" w:hint="eastAsia"/>
          <w:sz w:val="22"/>
        </w:rPr>
        <w:t xml:space="preserve">  联系电话：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地址：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</w:t>
      </w:r>
      <w:r w:rsidRPr="00583C5F">
        <w:rPr>
          <w:rFonts w:ascii="方正书宋_GBK" w:eastAsia="方正书宋_GBK" w:hint="eastAsia"/>
          <w:sz w:val="22"/>
        </w:rPr>
        <w:t xml:space="preserve">  邮政编码：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统一社会信用代码：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乙方（委托方）：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   </w:t>
      </w:r>
      <w:r w:rsidRPr="00583C5F">
        <w:rPr>
          <w:rFonts w:ascii="方正书宋_GBK" w:eastAsia="方正书宋_GBK" w:hint="eastAsia"/>
          <w:sz w:val="22"/>
        </w:rPr>
        <w:t xml:space="preserve">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联系人：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</w:t>
      </w:r>
      <w:r w:rsidRPr="00583C5F">
        <w:rPr>
          <w:rFonts w:ascii="方正书宋_GBK" w:eastAsia="方正书宋_GBK" w:hint="eastAsia"/>
          <w:sz w:val="22"/>
        </w:rPr>
        <w:t xml:space="preserve"> 联系电话：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地址：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</w:t>
      </w:r>
      <w:r w:rsidRPr="00583C5F">
        <w:rPr>
          <w:rFonts w:ascii="方正书宋_GBK" w:eastAsia="方正书宋_GBK" w:hint="eastAsia"/>
          <w:sz w:val="22"/>
        </w:rPr>
        <w:t xml:space="preserve"> 邮政编码：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根据有关法律法规的规定，甲乙双方遵循平等、自愿、公平、诚实信用的原则，经协商一致，就乙方代表全体业主将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</w:t>
      </w:r>
      <w:r w:rsidRPr="00583C5F">
        <w:rPr>
          <w:rFonts w:ascii="方正书宋_GBK" w:eastAsia="方正书宋_GBK" w:hint="eastAsia"/>
          <w:sz w:val="22"/>
        </w:rPr>
        <w:t>（物业项目名称）委托甲方进行物业服务事宜，订立本合同。</w:t>
      </w:r>
    </w:p>
    <w:p w:rsidR="00FB7598" w:rsidRPr="00583C5F" w:rsidRDefault="00FB7598" w:rsidP="00583C5F">
      <w:pPr>
        <w:spacing w:line="420" w:lineRule="exact"/>
        <w:ind w:firstLine="420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第二条</w:t>
      </w:r>
      <w:r w:rsidRPr="00583C5F">
        <w:rPr>
          <w:rFonts w:ascii="方正书宋_GBK" w:eastAsia="方正书宋_GBK" w:hint="eastAsia"/>
          <w:sz w:val="22"/>
        </w:rPr>
        <w:t xml:space="preserve">  住宅小区的基本情况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物业类型：□多层住宅          □高层住宅                    □别墅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</w:t>
      </w:r>
      <w:proofErr w:type="gramStart"/>
      <w:r w:rsidRPr="00583C5F">
        <w:rPr>
          <w:rFonts w:ascii="方正书宋_GBK" w:eastAsia="方正书宋_GBK" w:hint="eastAsia"/>
          <w:sz w:val="22"/>
        </w:rPr>
        <w:t>座落</w:t>
      </w:r>
      <w:proofErr w:type="gramEnd"/>
      <w:r w:rsidRPr="00583C5F">
        <w:rPr>
          <w:rFonts w:ascii="方正书宋_GBK" w:eastAsia="方正书宋_GBK" w:hint="eastAsia"/>
          <w:sz w:val="22"/>
        </w:rPr>
        <w:t>位置：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</w:t>
      </w:r>
      <w:r w:rsidRPr="00583C5F">
        <w:rPr>
          <w:rFonts w:ascii="方正书宋_GBK" w:eastAsia="方正书宋_GBK" w:hint="eastAsia"/>
          <w:sz w:val="22"/>
        </w:rPr>
        <w:t>市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>区（县）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</w:t>
      </w:r>
      <w:r w:rsidRPr="00583C5F">
        <w:rPr>
          <w:rFonts w:ascii="方正书宋_GBK" w:eastAsia="方正书宋_GBK" w:hint="eastAsia"/>
          <w:sz w:val="22"/>
        </w:rPr>
        <w:t xml:space="preserve"> 道（路、街）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号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四    至：东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</w:t>
      </w:r>
      <w:r w:rsidRPr="00583C5F">
        <w:rPr>
          <w:rFonts w:ascii="方正书宋_GBK" w:eastAsia="方正书宋_GBK" w:hint="eastAsia"/>
          <w:sz w:val="22"/>
        </w:rPr>
        <w:t>南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          西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</w:t>
      </w:r>
      <w:r w:rsidRPr="00583C5F">
        <w:rPr>
          <w:rFonts w:ascii="方正书宋_GBK" w:eastAsia="方正书宋_GBK" w:hint="eastAsia"/>
          <w:sz w:val="22"/>
        </w:rPr>
        <w:t xml:space="preserve"> 北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</w:t>
      </w:r>
    </w:p>
    <w:p w:rsidR="00FB7598" w:rsidRPr="00583C5F" w:rsidRDefault="00FB7598" w:rsidP="00583C5F">
      <w:pPr>
        <w:spacing w:line="420" w:lineRule="exact"/>
        <w:ind w:firstLineChars="100" w:firstLine="208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总占地面积：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</w:t>
      </w:r>
      <w:r w:rsidRPr="00583C5F">
        <w:rPr>
          <w:rFonts w:ascii="方正书宋_GBK" w:eastAsia="方正书宋_GBK" w:hint="eastAsia"/>
          <w:sz w:val="22"/>
        </w:rPr>
        <w:t xml:space="preserve">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总建筑面积：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</w:t>
      </w:r>
      <w:r w:rsidRPr="00583C5F">
        <w:rPr>
          <w:rFonts w:ascii="方正书宋_GBK" w:eastAsia="方正书宋_GBK" w:hint="eastAsia"/>
          <w:sz w:val="22"/>
        </w:rPr>
        <w:t xml:space="preserve">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多层住宅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 xml:space="preserve">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         高层住宅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别    </w:t>
      </w:r>
      <w:proofErr w:type="gramStart"/>
      <w:r w:rsidRPr="00583C5F">
        <w:rPr>
          <w:rFonts w:ascii="方正书宋_GBK" w:eastAsia="方正书宋_GBK" w:hint="eastAsia"/>
          <w:sz w:val="22"/>
        </w:rPr>
        <w:t>墅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 xml:space="preserve">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         商    业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配套公建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 xml:space="preserve"> </w:t>
      </w:r>
      <w:proofErr w:type="gramStart"/>
      <w:r w:rsidRPr="00583C5F">
        <w:rPr>
          <w:rFonts w:ascii="方正书宋_GBK" w:eastAsia="方正书宋_GBK" w:hint="eastAsia"/>
          <w:sz w:val="22"/>
        </w:rPr>
        <w:t>万平方米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   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委托管理的物业构成细目见附件。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</w:p>
    <w:p w:rsidR="00FB7598" w:rsidRPr="00E60D1C" w:rsidRDefault="00FB7598" w:rsidP="00583C5F">
      <w:pPr>
        <w:spacing w:line="420" w:lineRule="exact"/>
        <w:ind w:firstLine="405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第二章  物业服务事项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物业服务包括以下事项：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黑体_GBK" w:eastAsia="方正黑体_GBK" w:hint="eastAsia"/>
          <w:sz w:val="22"/>
        </w:rPr>
        <w:t xml:space="preserve"> 第三条</w:t>
      </w:r>
      <w:r w:rsidRPr="00583C5F">
        <w:rPr>
          <w:rFonts w:ascii="方正书宋_GBK" w:eastAsia="方正书宋_GBK" w:hint="eastAsia"/>
          <w:sz w:val="22"/>
        </w:rPr>
        <w:t xml:space="preserve"> 物业共用部位的养护和管理（物业共用部位</w:t>
      </w:r>
      <w:proofErr w:type="gramStart"/>
      <w:r w:rsidRPr="00583C5F">
        <w:rPr>
          <w:rFonts w:ascii="方正书宋_GBK" w:eastAsia="方正书宋_GBK" w:hint="eastAsia"/>
          <w:sz w:val="22"/>
        </w:rPr>
        <w:t>明细见</w:t>
      </w:r>
      <w:proofErr w:type="gramEnd"/>
      <w:r w:rsidRPr="00583C5F">
        <w:rPr>
          <w:rFonts w:ascii="方正书宋_GBK" w:eastAsia="方正书宋_GBK" w:hint="eastAsia"/>
          <w:sz w:val="22"/>
        </w:rPr>
        <w:t>附件1）。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lastRenderedPageBreak/>
        <w:t xml:space="preserve">    第四条 </w:t>
      </w:r>
      <w:r w:rsidRPr="00583C5F">
        <w:rPr>
          <w:rFonts w:ascii="方正书宋_GBK" w:eastAsia="方正书宋_GBK" w:hint="eastAsia"/>
          <w:sz w:val="22"/>
        </w:rPr>
        <w:t>物业共用设施设备的运行、养护和管理（物业共用设施、设备</w:t>
      </w:r>
      <w:proofErr w:type="gramStart"/>
      <w:r w:rsidRPr="00583C5F">
        <w:rPr>
          <w:rFonts w:ascii="方正书宋_GBK" w:eastAsia="方正书宋_GBK" w:hint="eastAsia"/>
          <w:sz w:val="22"/>
        </w:rPr>
        <w:t>明细见</w:t>
      </w:r>
      <w:proofErr w:type="gramEnd"/>
      <w:r w:rsidRPr="00583C5F">
        <w:rPr>
          <w:rFonts w:ascii="方正书宋_GBK" w:eastAsia="方正书宋_GBK" w:hint="eastAsia"/>
          <w:sz w:val="22"/>
        </w:rPr>
        <w:t>附件2、附件3）。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甲方不得将物业项目整体转让给第三方管理，但对电梯、消防、监控安防等涉及人身、财产安全以及其它特定要求的设施设备，应当委托专业机构进行维修和养护。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</w:t>
      </w:r>
      <w:r w:rsidRPr="00583C5F">
        <w:rPr>
          <w:rFonts w:ascii="方正黑体_GBK" w:eastAsia="方正黑体_GBK" w:hint="eastAsia"/>
          <w:sz w:val="22"/>
        </w:rPr>
        <w:t xml:space="preserve">第五条 </w:t>
      </w:r>
      <w:r w:rsidRPr="00583C5F">
        <w:rPr>
          <w:rFonts w:ascii="方正书宋_GBK" w:eastAsia="方正书宋_GBK" w:hint="eastAsia"/>
          <w:sz w:val="22"/>
        </w:rPr>
        <w:t>物业共用部位和相关场地的清洁卫生、垃圾的收集清运、雨污水管道的疏通。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黑体_GBK" w:eastAsia="方正黑体_GBK" w:hint="eastAsia"/>
          <w:sz w:val="22"/>
        </w:rPr>
        <w:t xml:space="preserve"> 第六条 </w:t>
      </w:r>
      <w:r w:rsidRPr="00583C5F">
        <w:rPr>
          <w:rFonts w:ascii="方正书宋_GBK" w:eastAsia="方正书宋_GBK" w:hint="eastAsia"/>
          <w:sz w:val="22"/>
        </w:rPr>
        <w:t>公共绿化的养护和管理。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</w:t>
      </w:r>
      <w:r w:rsidRPr="00583C5F">
        <w:rPr>
          <w:rFonts w:ascii="方正黑体_GBK" w:eastAsia="方正黑体_GBK" w:hint="eastAsia"/>
          <w:sz w:val="22"/>
        </w:rPr>
        <w:t xml:space="preserve">第七条 </w:t>
      </w:r>
      <w:r w:rsidRPr="00583C5F">
        <w:rPr>
          <w:rFonts w:ascii="方正书宋_GBK" w:eastAsia="方正书宋_GBK" w:hint="eastAsia"/>
          <w:sz w:val="22"/>
        </w:rPr>
        <w:t>汽车停放管理。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（一）甲方负责物业区域内的汽车停放管理，负责收取汽车停放费及公共区域的车位租金。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（二）汽车停放费标准：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1.汽车露天车位：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  <w:r w:rsidRPr="00583C5F">
        <w:rPr>
          <w:rFonts w:ascii="方正书宋_GBK" w:eastAsia="方正书宋_GBK" w:hint="eastAsia"/>
          <w:sz w:val="22"/>
        </w:rPr>
        <w:t xml:space="preserve"> 元/</w:t>
      </w:r>
      <w:r w:rsidRPr="00583C5F">
        <w:rPr>
          <w:rFonts w:ascii="方正书宋_GBK" w:eastAsia="方正书宋_GBK" w:hAnsi="仿宋_GB2312" w:cs="仿宋_GB2312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</w:rPr>
        <w:t>/</w:t>
      </w:r>
      <w:proofErr w:type="gramStart"/>
      <w:r w:rsidRPr="00583C5F">
        <w:rPr>
          <w:rFonts w:ascii="方正书宋_GBK" w:eastAsia="方正书宋_GBK" w:hAnsi="仿宋_GB2312" w:cs="仿宋_GB2312" w:hint="eastAsia"/>
          <w:sz w:val="22"/>
        </w:rPr>
        <w:t>个</w:t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2.汽车</w:t>
      </w:r>
      <w:r w:rsidRPr="00583C5F">
        <w:rPr>
          <w:rFonts w:ascii="方正书宋_GBK" w:eastAsia="方正书宋_GBK" w:hint="eastAsia"/>
          <w:sz w:val="22"/>
        </w:rPr>
        <w:t>室内普通车位：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  <w:r w:rsidRPr="00583C5F">
        <w:rPr>
          <w:rFonts w:ascii="方正书宋_GBK" w:eastAsia="方正书宋_GBK" w:hint="eastAsia"/>
          <w:sz w:val="22"/>
        </w:rPr>
        <w:t xml:space="preserve"> 元/</w:t>
      </w:r>
      <w:r w:rsidRPr="00583C5F">
        <w:rPr>
          <w:rFonts w:ascii="方正书宋_GBK" w:eastAsia="方正书宋_GBK" w:hAnsi="仿宋_GB2312" w:cs="仿宋_GB2312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</w:rPr>
        <w:t>/</w:t>
      </w:r>
      <w:proofErr w:type="gramStart"/>
      <w:r w:rsidRPr="00583C5F">
        <w:rPr>
          <w:rFonts w:ascii="方正书宋_GBK" w:eastAsia="方正书宋_GBK" w:hint="eastAsia"/>
          <w:sz w:val="22"/>
        </w:rPr>
        <w:t>个</w:t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3.汽车</w:t>
      </w:r>
      <w:r w:rsidRPr="00583C5F">
        <w:rPr>
          <w:rFonts w:ascii="方正书宋_GBK" w:eastAsia="方正书宋_GBK" w:hint="eastAsia"/>
          <w:sz w:val="22"/>
        </w:rPr>
        <w:t>室内机械车位：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  <w:r w:rsidRPr="00583C5F">
        <w:rPr>
          <w:rFonts w:ascii="方正书宋_GBK" w:eastAsia="方正书宋_GBK" w:hint="eastAsia"/>
          <w:sz w:val="22"/>
        </w:rPr>
        <w:t xml:space="preserve"> 元/</w:t>
      </w:r>
      <w:r w:rsidRPr="00583C5F">
        <w:rPr>
          <w:rFonts w:ascii="方正书宋_GBK" w:eastAsia="方正书宋_GBK" w:hAnsi="仿宋_GB2312" w:cs="仿宋_GB2312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</w:rPr>
        <w:t>/</w:t>
      </w:r>
      <w:proofErr w:type="gramStart"/>
      <w:r w:rsidRPr="00583C5F">
        <w:rPr>
          <w:rFonts w:ascii="方正书宋_GBK" w:eastAsia="方正书宋_GBK" w:hint="eastAsia"/>
          <w:sz w:val="22"/>
        </w:rPr>
        <w:t>个</w:t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  <w:u w:val="single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4.</w:t>
      </w:r>
      <w:r w:rsidRPr="00583C5F">
        <w:rPr>
          <w:rFonts w:ascii="方正书宋_GBK" w:eastAsia="方正书宋_GBK" w:hAnsi="仿宋_GB2312" w:cs="仿宋_GB2312" w:hint="eastAsia"/>
          <w:sz w:val="22"/>
          <w:u w:val="single"/>
        </w:rPr>
        <w:t xml:space="preserve">               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（三）车位租金标准：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1.汽车露天车位：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  <w:r w:rsidRPr="00583C5F">
        <w:rPr>
          <w:rFonts w:ascii="方正书宋_GBK" w:eastAsia="方正书宋_GBK" w:hint="eastAsia"/>
          <w:sz w:val="22"/>
        </w:rPr>
        <w:t xml:space="preserve"> 元/</w:t>
      </w:r>
      <w:r w:rsidRPr="00583C5F">
        <w:rPr>
          <w:rFonts w:ascii="方正书宋_GBK" w:eastAsia="方正书宋_GBK" w:hAnsi="仿宋_GB2312" w:cs="仿宋_GB2312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</w:rPr>
        <w:t>/</w:t>
      </w:r>
      <w:proofErr w:type="gramStart"/>
      <w:r w:rsidRPr="00583C5F">
        <w:rPr>
          <w:rFonts w:ascii="方正书宋_GBK" w:eastAsia="方正书宋_GBK" w:hAnsi="仿宋_GB2312" w:cs="仿宋_GB2312" w:hint="eastAsia"/>
          <w:sz w:val="22"/>
        </w:rPr>
        <w:t>个</w:t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2.汽车</w:t>
      </w:r>
      <w:r w:rsidRPr="00583C5F">
        <w:rPr>
          <w:rFonts w:ascii="方正书宋_GBK" w:eastAsia="方正书宋_GBK" w:hint="eastAsia"/>
          <w:sz w:val="22"/>
        </w:rPr>
        <w:t>室内普通车位：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  <w:r w:rsidRPr="00583C5F">
        <w:rPr>
          <w:rFonts w:ascii="方正书宋_GBK" w:eastAsia="方正书宋_GBK" w:hint="eastAsia"/>
          <w:sz w:val="22"/>
        </w:rPr>
        <w:t xml:space="preserve"> 元/</w:t>
      </w:r>
      <w:r w:rsidRPr="00583C5F">
        <w:rPr>
          <w:rFonts w:ascii="方正书宋_GBK" w:eastAsia="方正书宋_GBK" w:hAnsi="仿宋_GB2312" w:cs="仿宋_GB2312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</w:rPr>
        <w:t>/</w:t>
      </w:r>
      <w:proofErr w:type="gramStart"/>
      <w:r w:rsidRPr="00583C5F">
        <w:rPr>
          <w:rFonts w:ascii="方正书宋_GBK" w:eastAsia="方正书宋_GBK" w:hint="eastAsia"/>
          <w:sz w:val="22"/>
        </w:rPr>
        <w:t>个</w:t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3.汽车</w:t>
      </w:r>
      <w:r w:rsidRPr="00583C5F">
        <w:rPr>
          <w:rFonts w:ascii="方正书宋_GBK" w:eastAsia="方正书宋_GBK" w:hint="eastAsia"/>
          <w:sz w:val="22"/>
        </w:rPr>
        <w:t>室内机械车位：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  <w:r w:rsidRPr="00583C5F">
        <w:rPr>
          <w:rFonts w:ascii="方正书宋_GBK" w:eastAsia="方正书宋_GBK" w:hint="eastAsia"/>
          <w:sz w:val="22"/>
        </w:rPr>
        <w:t xml:space="preserve"> 元/</w:t>
      </w:r>
      <w:r w:rsidRPr="00583C5F">
        <w:rPr>
          <w:rFonts w:ascii="方正书宋_GBK" w:eastAsia="方正书宋_GBK" w:hAnsi="仿宋_GB2312" w:cs="仿宋_GB2312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</w:rPr>
        <w:t>/</w:t>
      </w:r>
      <w:proofErr w:type="gramStart"/>
      <w:r w:rsidRPr="00583C5F">
        <w:rPr>
          <w:rFonts w:ascii="方正书宋_GBK" w:eastAsia="方正书宋_GBK" w:hint="eastAsia"/>
          <w:sz w:val="22"/>
        </w:rPr>
        <w:t>个</w:t>
      </w:r>
      <w:proofErr w:type="gramEnd"/>
      <w:r w:rsidRPr="00583C5F">
        <w:rPr>
          <w:rFonts w:ascii="方正书宋_GBK" w:eastAsia="方正书宋_GBK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 xml:space="preserve">4. </w:t>
      </w:r>
      <w:r w:rsidRPr="00583C5F">
        <w:rPr>
          <w:rFonts w:ascii="方正书宋_GBK" w:eastAsia="方正书宋_GBK" w:hAnsi="仿宋_GB2312" w:cs="仿宋_GB2312" w:hint="eastAsia"/>
          <w:sz w:val="22"/>
          <w:u w:val="single"/>
        </w:rPr>
        <w:t xml:space="preserve">                  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（四）汽车停放费主要用于以下开支：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1.停车库(位)服务人员的工资、社会保险和按规定提取的福利费等。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2.停车库(位)共有部位的维护费用。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3.停车库(位)配套的共用设施、设备（包括照明、通排风、给排水、消防、标识、道闸等系统）的维护、运行费用。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4.停车场地的公共环境清洁卫生费用。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5.法定税费。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(五)公共区域的车位租金主要用于以下开支：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1.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　　　  </w:t>
      </w:r>
      <w:r w:rsidRPr="00583C5F">
        <w:rPr>
          <w:rFonts w:ascii="方正书宋_GBK" w:eastAsia="方正书宋_GBK" w:hint="eastAsia"/>
          <w:sz w:val="22"/>
        </w:rPr>
        <w:t xml:space="preserve"> 纳入专项维修资金,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　　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　</w:t>
      </w:r>
      <w:proofErr w:type="gramEnd"/>
      <w:r w:rsidRPr="00583C5F">
        <w:rPr>
          <w:rFonts w:ascii="方正书宋_GBK" w:eastAsia="方正书宋_GBK" w:hint="eastAsia"/>
          <w:sz w:val="22"/>
          <w:u w:val="single"/>
        </w:rPr>
        <w:t xml:space="preserve">  </w:t>
      </w:r>
      <w:r w:rsidRPr="00583C5F">
        <w:rPr>
          <w:rFonts w:ascii="方正书宋_GBK" w:eastAsia="方正书宋_GBK" w:hint="eastAsia"/>
          <w:sz w:val="22"/>
        </w:rPr>
        <w:t xml:space="preserve"> 补贴物业服务费用。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2. 其它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（六）业主对机动车辆有保管要求的，应</w:t>
      </w:r>
      <w:proofErr w:type="gramStart"/>
      <w:r w:rsidRPr="00583C5F">
        <w:rPr>
          <w:rFonts w:ascii="方正书宋_GBK" w:eastAsia="方正书宋_GBK" w:hint="eastAsia"/>
          <w:sz w:val="22"/>
        </w:rPr>
        <w:t>另行与</w:t>
      </w:r>
      <w:proofErr w:type="gramEnd"/>
      <w:r w:rsidRPr="00583C5F">
        <w:rPr>
          <w:rFonts w:ascii="方正书宋_GBK" w:eastAsia="方正书宋_GBK" w:hint="eastAsia"/>
          <w:sz w:val="22"/>
        </w:rPr>
        <w:t>甲方签订机动车辆保管合同。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（七）甲乙双方可就机动车停放管理服务的有关事宜协商如下：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 xml:space="preserve">    </w:t>
      </w:r>
      <w:r w:rsidRPr="00583C5F">
        <w:rPr>
          <w:rFonts w:ascii="方正黑体_GBK" w:eastAsia="方正黑体_GBK" w:hint="eastAsia"/>
          <w:sz w:val="22"/>
        </w:rPr>
        <w:t xml:space="preserve">第八条 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公共秩序维护、安全防范、小区内交通等事项的协助管理。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应当协助公安、消防、质监部门做好物业管理区域内的公共秩序维护和安全防范工作。在本物业管理区域内发生治安案件或者各类灾害事故时，应当及时向公安和有关部门报告，并积极协助做好调查和救助工作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（二）甲方应对擅自占用、侵害物业共用部位、共用设施设备、改变使用功能的行为进行制止，并要求责任人停止侵害、排除妨害、恢复原状。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（三）甲方应对业主违法或违反小区其它管理规约的行为，进行劝阻、制止，并向乙方和有关部门报告。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    第九条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 xml:space="preserve"> 装饰装修管理服务。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（一）甲方应对业主、物业使用人和装修企业的装修行为进行管理。甲方的管理应当符合国家和本省相关规定。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（二）甲方应对不符合安全要求和影响公共利益的装修行为进行制止，责令其改正，制止无效时应向有关行政管理部门报告。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　 （三）业主应按照相关规定处理装修垃圾，如业主未能及时按照规定处理装修垃圾，或将装修垃圾委托给甲方处理，甲方可以按照市场价格收取相关费用。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黑体_GBK" w:eastAsia="方正黑体_GBK" w:hint="eastAsia"/>
          <w:sz w:val="22"/>
        </w:rPr>
        <w:t xml:space="preserve"> 第十条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 xml:space="preserve"> 物业档案、资料管理。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（一）自本合同生效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 xml:space="preserve">日内起，乙方应向甲方移交下列资料：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1.竣工总平面图，单体建筑、结构、设备的竣工图，附属配套设施、地下管网工程竣工图等资料。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2.物业竣工验收资料。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3.共用设施设备安装、使用、维护和保养技术资料。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4.物业质量保证书和使用说明书。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5.物业管理需要的其他资料。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6.物业公共服务费、汽车停放费、利用物业共用设施所得收益等余额和财务账册。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（二）甲方接收物业档案资料后应妥善管理，将新增资料及时归档，并接受乙方检查。</w:t>
      </w:r>
    </w:p>
    <w:p w:rsidR="00FB7598" w:rsidRPr="00583C5F" w:rsidRDefault="00FB7598" w:rsidP="00583C5F">
      <w:pPr>
        <w:spacing w:line="420" w:lineRule="exact"/>
        <w:ind w:firstLine="420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第十一条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 xml:space="preserve"> 物业综合服务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（一）甲方负责拟定以下计划与方案：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1.物业的年度维修养护计划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2.物业的大中修方案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3物业年度管理计划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4.物业年度资金使用计划及决算报告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5.年度财务预算及财务报告（实行酬金制时）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6.改建、重建、扩建完善附属设施方案（需经相关业主同意，有关部门批准方可实施。）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7.根据法律、法规及本合同的约定拟定物业管理制度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8.其他事项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（二）以上计划与报告、方案、制度经乙方审定后，由甲方负责实施，乙方负责监督执行与配合。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第十二条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通知公示服务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（一）因维修或公共利益，影响相关业主生产、生活时，甲方应及时通知相关业主。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（二）甲方应在本物业管理区域内的</w:t>
      </w:r>
      <w:r w:rsidRPr="00583C5F">
        <w:rPr>
          <w:rFonts w:ascii="方正书宋_GBK" w:eastAsia="方正书宋_GBK" w:hint="eastAsia"/>
          <w:sz w:val="22"/>
          <w:u w:val="single"/>
        </w:rPr>
        <w:t xml:space="preserve">　　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　</w:t>
      </w:r>
      <w:proofErr w:type="gramEnd"/>
      <w:r w:rsidRPr="00583C5F">
        <w:rPr>
          <w:rFonts w:ascii="方正书宋_GBK" w:eastAsia="方正书宋_GBK" w:hint="eastAsia"/>
          <w:sz w:val="22"/>
        </w:rPr>
        <w:t>位置，将服务内容、服务标准和收费项目、收费标准等有关情况进行公示。公示时间为：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（三）甲方应于每年12月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>日前将共用设施设备运行状况的报告提交业主委员会，并在物业管理区域</w:t>
      </w:r>
      <w:r w:rsidRPr="00583C5F">
        <w:rPr>
          <w:rFonts w:ascii="方正书宋_GBK" w:eastAsia="方正书宋_GBK" w:hint="eastAsia"/>
          <w:sz w:val="22"/>
          <w:u w:val="single"/>
        </w:rPr>
        <w:t xml:space="preserve">　   　　</w:t>
      </w:r>
      <w:r w:rsidRPr="00583C5F">
        <w:rPr>
          <w:rFonts w:ascii="方正书宋_GBK" w:eastAsia="方正书宋_GBK" w:hint="eastAsia"/>
          <w:sz w:val="22"/>
        </w:rPr>
        <w:t>位置公示。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（四）每</w:t>
      </w:r>
      <w:r w:rsidRPr="00583C5F">
        <w:rPr>
          <w:rFonts w:ascii="方正书宋_GBK" w:eastAsia="方正书宋_GBK" w:hint="eastAsia"/>
          <w:sz w:val="22"/>
          <w:u w:val="single"/>
        </w:rPr>
        <w:t xml:space="preserve">　</w:t>
      </w:r>
      <w:proofErr w:type="gramStart"/>
      <w:r w:rsidRPr="00583C5F">
        <w:rPr>
          <w:rFonts w:ascii="方正书宋_GBK" w:eastAsia="方正书宋_GBK" w:hint="eastAsia"/>
          <w:sz w:val="22"/>
        </w:rPr>
        <w:t>个</w:t>
      </w:r>
      <w:proofErr w:type="gramEnd"/>
      <w:r w:rsidRPr="00583C5F">
        <w:rPr>
          <w:rFonts w:ascii="方正书宋_GBK" w:eastAsia="方正书宋_GBK" w:hint="eastAsia"/>
          <w:sz w:val="22"/>
        </w:rPr>
        <w:t>月在物业管理区域内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　　　　</w:t>
      </w:r>
      <w:proofErr w:type="gramEnd"/>
      <w:r w:rsidRPr="00583C5F">
        <w:rPr>
          <w:rFonts w:ascii="方正书宋_GBK" w:eastAsia="方正书宋_GBK" w:hint="eastAsia"/>
          <w:sz w:val="22"/>
        </w:rPr>
        <w:t>位置公示物业公共服务费、汽车停放费、利用物业共用部位、共用设施收支情况。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（五）甲方撤出小区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>日前，应在物业管理区域内显著位置公示。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（六）实行酬金制的，每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向乙方或全体业主公布一次物业服务费的收支情况。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（七）其它：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第十三条</w:t>
      </w:r>
      <w:r w:rsidRPr="00583C5F">
        <w:rPr>
          <w:rFonts w:ascii="方正书宋_GBK" w:eastAsia="方正书宋_GBK" w:hint="eastAsia"/>
          <w:sz w:val="22"/>
        </w:rPr>
        <w:t xml:space="preserve">  物业经营服务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（一）甲方利用物业共用部位、共用设施设备进行经营的，应当征得相关业主同意后，按照规定办理有关手续。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（二）甲方按经营收入的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%提取管理服务费用。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（三）其他收益的使用：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1.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　　　  </w:t>
      </w:r>
      <w:r w:rsidRPr="00583C5F">
        <w:rPr>
          <w:rFonts w:ascii="方正书宋_GBK" w:eastAsia="方正书宋_GBK" w:hint="eastAsia"/>
          <w:sz w:val="22"/>
        </w:rPr>
        <w:t xml:space="preserve"> 纳入专项维修资金,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　　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　</w:t>
      </w:r>
      <w:proofErr w:type="gramEnd"/>
      <w:r w:rsidRPr="00583C5F">
        <w:rPr>
          <w:rFonts w:ascii="方正书宋_GBK" w:eastAsia="方正书宋_GBK" w:hint="eastAsia"/>
          <w:sz w:val="22"/>
          <w:u w:val="single"/>
        </w:rPr>
        <w:t xml:space="preserve">  </w:t>
      </w:r>
      <w:r w:rsidRPr="00583C5F">
        <w:rPr>
          <w:rFonts w:ascii="方正书宋_GBK" w:eastAsia="方正书宋_GBK" w:hint="eastAsia"/>
          <w:sz w:val="22"/>
        </w:rPr>
        <w:t xml:space="preserve"> 补贴物业服务费用。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（四）具体项目：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  <w:u w:val="single"/>
        </w:rPr>
      </w:pPr>
    </w:p>
    <w:p w:rsidR="00FB7598" w:rsidRPr="00E60D1C" w:rsidRDefault="00FB7598" w:rsidP="00583C5F">
      <w:pPr>
        <w:spacing w:line="420" w:lineRule="exact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第三章 物业管理服务质量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 第十四条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物业服务质量标准及服务评价方法（见附件4）。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</w:p>
    <w:p w:rsidR="00FB7598" w:rsidRPr="00E60D1C" w:rsidRDefault="00FB7598" w:rsidP="00E60D1C">
      <w:pPr>
        <w:spacing w:line="420" w:lineRule="exact"/>
        <w:ind w:firstLineChars="150" w:firstLine="403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第四章 委托服务期限</w:t>
      </w:r>
    </w:p>
    <w:p w:rsidR="00FB7598" w:rsidRPr="00583C5F" w:rsidRDefault="00FB7598" w:rsidP="00583C5F">
      <w:pPr>
        <w:spacing w:line="420" w:lineRule="exact"/>
        <w:ind w:firstLine="420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第十五条 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物业服务期限为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年（一般不得低于两年）。自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年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日起至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lastRenderedPageBreak/>
        <w:t>年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月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日终止。</w:t>
      </w:r>
    </w:p>
    <w:p w:rsidR="00FB7598" w:rsidRPr="00E60D1C" w:rsidRDefault="00FB7598" w:rsidP="00E60D1C">
      <w:pPr>
        <w:spacing w:line="420" w:lineRule="exact"/>
        <w:ind w:firstLineChars="150" w:firstLine="403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第五章 物业服务费用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黑体_GBK" w:eastAsia="方正黑体_GBK" w:hint="eastAsia"/>
          <w:sz w:val="22"/>
        </w:rPr>
        <w:t xml:space="preserve"> 第十六条 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物业服务费用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（一）经协商，本物业管理区域内的物业服务费采取 ：□包干制  □酬金制 的形式收取。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（二）包干制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物业服务费用标准如下（按建筑面积计算）：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1.多层住宅：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元/月/平方米2.高层住宅：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3.别    </w:t>
      </w:r>
      <w:proofErr w:type="gramStart"/>
      <w:r w:rsidRPr="00583C5F">
        <w:rPr>
          <w:rFonts w:ascii="方正书宋_GBK" w:eastAsia="方正书宋_GBK" w:hint="eastAsia"/>
          <w:sz w:val="22"/>
        </w:rPr>
        <w:t>墅</w:t>
      </w:r>
      <w:proofErr w:type="gramEnd"/>
      <w:r w:rsidRPr="00583C5F">
        <w:rPr>
          <w:rFonts w:ascii="方正书宋_GBK" w:eastAsia="方正书宋_GBK" w:hint="eastAsia"/>
          <w:sz w:val="22"/>
        </w:rPr>
        <w:t>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元/月/平方米4.商    业：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5.配套公建：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6. 配备电梯、消防、二次供水等机电设施的运行、维护、管理费用按建筑面积/月/平方米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</w:t>
      </w:r>
      <w:r w:rsidRPr="00583C5F">
        <w:rPr>
          <w:rFonts w:ascii="方正书宋_GBK" w:eastAsia="方正书宋_GBK" w:hint="eastAsia"/>
          <w:sz w:val="22"/>
        </w:rPr>
        <w:t>元的标准由业主交纳。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7.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>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元/月/平方米8.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>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业主向甲方交纳物业服务费后，甲方按照本合同约定的服务内容和标准提供服务，盈余或亏损由甲方享有或承担。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（三）酬金制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本物业服务区域物业服务费的预收标准如下（按建筑面积计算）：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1.多层住宅：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元/月/平方米2.高层住宅：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3.别    </w:t>
      </w:r>
      <w:proofErr w:type="gramStart"/>
      <w:r w:rsidRPr="00583C5F">
        <w:rPr>
          <w:rFonts w:ascii="方正书宋_GBK" w:eastAsia="方正书宋_GBK" w:hint="eastAsia"/>
          <w:sz w:val="22"/>
        </w:rPr>
        <w:t>墅</w:t>
      </w:r>
      <w:proofErr w:type="gramEnd"/>
      <w:r w:rsidRPr="00583C5F">
        <w:rPr>
          <w:rFonts w:ascii="方正书宋_GBK" w:eastAsia="方正书宋_GBK" w:hint="eastAsia"/>
          <w:sz w:val="22"/>
        </w:rPr>
        <w:t>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元/月/平方米4.商    业：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5.配套公建：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6.配备电梯、消防、二次供水等机电设施的运行、维护、管理费用按建筑面积/月/平方米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元的标准由业主交纳。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7.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>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 8.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>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甲方选择以下方式从物业服务资金中提取酬金：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</w:t>
      </w:r>
      <w:r w:rsidRPr="00583C5F">
        <w:rPr>
          <w:rFonts w:ascii="方正书宋_GBK" w:eastAsia="方正书宋_GBK" w:hAnsi="Arial" w:cs="Arial" w:hint="eastAsia"/>
          <w:sz w:val="22"/>
        </w:rPr>
        <w:t>□</w:t>
      </w:r>
      <w:r w:rsidRPr="00583C5F">
        <w:rPr>
          <w:rFonts w:ascii="方正书宋_GBK" w:eastAsia="方正书宋_GBK" w:hint="eastAsia"/>
          <w:sz w:val="22"/>
        </w:rPr>
        <w:t xml:space="preserve">物业服务企业每月/季/年按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</w:t>
      </w:r>
      <w:r w:rsidRPr="00583C5F">
        <w:rPr>
          <w:rFonts w:ascii="方正书宋_GBK" w:eastAsia="方正书宋_GBK" w:hint="eastAsia"/>
          <w:sz w:val="22"/>
        </w:rPr>
        <w:t>元的标准从物业服务资金中提取。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</w:t>
      </w:r>
      <w:r w:rsidRPr="00583C5F">
        <w:rPr>
          <w:rFonts w:ascii="方正书宋_GBK" w:eastAsia="方正书宋_GBK" w:hAnsi="Arial" w:cs="Arial" w:hint="eastAsia"/>
          <w:sz w:val="22"/>
        </w:rPr>
        <w:t>□</w:t>
      </w:r>
      <w:r w:rsidRPr="00583C5F">
        <w:rPr>
          <w:rFonts w:ascii="方正书宋_GBK" w:eastAsia="方正书宋_GBK" w:hint="eastAsia"/>
          <w:sz w:val="22"/>
        </w:rPr>
        <w:t>物业服务企业/月/季/年按应收物业服务资金数额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>%的比例提取。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（四）预收的物业服务支出为所交纳的业主所有,由甲方代管，并由甲方按已公示的预算方案主要用于以下开支：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1.管理服务人员工资、社会保险和按规定提取的工会经费、职工教育经费等。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2.物业共用部位、共用设施设备日常运行、维护保养费用。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3.清洁卫生费用。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4.绿化养护费用。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5.秩序维护费用。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6.办公费用。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7.物业服务企业的固定资产折旧。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8.物业共用场地、共用设施设备及公众责任保险费用。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9.管理费分摊。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10.经业主大会同意的其它费用。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11.法定税费以及合理利润。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（五）未出售的空置房屋的物业服务费由开发建设单位全额交纳。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（六）竣工验收合格交付业主后的物业服务费由业主交纳。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（七）业主转让物业时，应结清转让之前的物业服务费用。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（八）交纳费用时间：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1.业主于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</w:t>
      </w:r>
      <w:r w:rsidRPr="00583C5F">
        <w:rPr>
          <w:rFonts w:ascii="方正书宋_GBK" w:eastAsia="方正书宋_GBK" w:hint="eastAsia"/>
          <w:sz w:val="22"/>
        </w:rPr>
        <w:t xml:space="preserve"> 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2.开发建设单位未售出或未交付的房屋于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</w:t>
      </w:r>
      <w:r w:rsidRPr="00583C5F">
        <w:rPr>
          <w:rFonts w:ascii="方正书宋_GBK" w:eastAsia="方正书宋_GBK" w:hint="eastAsia"/>
          <w:sz w:val="22"/>
        </w:rPr>
        <w:t>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（九）业主应当根据物业服务合同的约定交纳物业服务费用。业主与物业使用人约定由物业使用人交纳物业服务费用的，从其约定，业主负连带责任。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E60D1C" w:rsidRDefault="00FB7598" w:rsidP="00583C5F">
      <w:pPr>
        <w:spacing w:line="420" w:lineRule="exact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第六章 违约责任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</w:t>
      </w:r>
      <w:r w:rsidRPr="00583C5F">
        <w:rPr>
          <w:rFonts w:ascii="方正黑体_GBK" w:eastAsia="方正黑体_GBK" w:hint="eastAsia"/>
          <w:sz w:val="22"/>
        </w:rPr>
        <w:t xml:space="preserve">第十七条 </w:t>
      </w:r>
      <w:r w:rsidRPr="00583C5F">
        <w:rPr>
          <w:rFonts w:ascii="方正书宋_GBK" w:eastAsia="方正书宋_GBK" w:hint="eastAsia"/>
          <w:sz w:val="22"/>
        </w:rPr>
        <w:t xml:space="preserve"> 违约责任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（一）乙方违反本合同约定，使甲方未完成规定的管理服务目标，甲方有权要求乙方解决，逾期未解决的，甲方有权终止合同。造成甲方经济损失的，乙方应当给予甲方经济赔偿。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（二）甲方违反本合同约定，未能达到约定的管理服务目标，乙方有权要求甲方在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日内整改，逾期未整改的，乙方有权终止合同。造成业主、物业使用人人身、财产安全受到损害的，甲方应当依法承担相应的责任。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（三）甲方违反本合同约定，擅自提高收费标准的，乙方有权代表业主要求甲方清退。造成业主经济损失的，甲方应当给予业主经济赔偿。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（四）合同终止后，甲方未按规定时间向乙方办理移交事项，甲方向乙方支付逾期违约金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元。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（五）如相关业主拒绝、阻碍甲方对物业共用部位、共用设施设备进行维修、养护，造成损失的，相关业主应当承担赔偿责任。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（六）甲乙任何一方无正当理由提前终止合同的，应当向对方支付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 xml:space="preserve"> 元的违约金。给对方造成的经济损失超过违约金的，还应当给予赔偿。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（七）业主或者开发建设单位逾期交纳物业服务费的，从逾期之日起，按应交物业服务费的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>比例交纳逾期违约金。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（八）甲乙双方违反本合同约定之行为都属违约行为，都应承担相应的法律责任。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   （九）其他：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      </w:t>
      </w:r>
      <w:r w:rsidRPr="00583C5F">
        <w:rPr>
          <w:rFonts w:ascii="方正书宋_GBK" w:eastAsia="方正书宋_GBK" w:hint="eastAsia"/>
          <w:sz w:val="22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</w:p>
    <w:p w:rsidR="00FB7598" w:rsidRPr="00E60D1C" w:rsidRDefault="00FB7598" w:rsidP="00583C5F">
      <w:pPr>
        <w:spacing w:line="420" w:lineRule="exact"/>
        <w:ind w:firstLine="420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第七章 附则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第十八条 </w:t>
      </w:r>
      <w:r w:rsidRPr="00583C5F">
        <w:rPr>
          <w:rFonts w:ascii="方正书宋_GBK" w:eastAsia="方正书宋_GBK" w:hint="eastAsia"/>
          <w:sz w:val="22"/>
        </w:rPr>
        <w:t xml:space="preserve"> 合同的生效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（一）本合同自签订之日起生效。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（二）物业管理用房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在合同生效之日起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</w:t>
      </w:r>
      <w:r w:rsidRPr="00583C5F">
        <w:rPr>
          <w:rFonts w:ascii="方正书宋_GBK" w:eastAsia="方正书宋_GBK" w:hint="eastAsia"/>
          <w:sz w:val="22"/>
        </w:rPr>
        <w:t>日内，乙方向甲方无偿提供并移交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平方米、坐落于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  <w:u w:val="single"/>
        </w:rPr>
        <w:t xml:space="preserve">               </w:t>
      </w:r>
      <w:r w:rsidRPr="00583C5F">
        <w:rPr>
          <w:rFonts w:ascii="方正书宋_GBK" w:eastAsia="方正书宋_GBK" w:hint="eastAsia"/>
          <w:sz w:val="22"/>
        </w:rPr>
        <w:t xml:space="preserve"> 的物业管理用房。物业管理用房属全体业主所有，甲方负责维修、养护，不得买卖和抵押。任何单位和个人不得占用或者改作他用。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（三）合同备案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本合同签订之日起三十日内，甲方持本合同到项目所属的区县物业管理行政主管部门办理备案。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（四）乙方应负责处理本合同生效前发生的遗留问题：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1.因房屋建筑质量、设施设备质量或者安装技术等原因，达不到使用功能，造成重大事故的，由乙方向开发建设单位反映并作善后处理。产生质量事故的直接原因，以有资质的鉴定部门的鉴定为准。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2.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3.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第十九条 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合同的续约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本合同期限届满三个月前，甲乙双方协商续约事宜，双方同意续约的，应当重新签订物业服务合同。乙方应书面告知物业所在地的区、县物业管理行政主管部门、街道办事处或者乡镇人民政府。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第二十条</w:t>
      </w:r>
      <w:r w:rsidRPr="00583C5F">
        <w:rPr>
          <w:rFonts w:ascii="方正书宋_GBK" w:eastAsia="方正书宋_GBK" w:hint="eastAsia"/>
          <w:sz w:val="22"/>
        </w:rPr>
        <w:t xml:space="preserve"> </w:t>
      </w:r>
      <w:r w:rsidR="00E60D1C">
        <w:rPr>
          <w:rFonts w:ascii="方正书宋_GBK" w:eastAsia="方正书宋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合同的终止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（一）本合同期限届满前三个月，甲乙双方经协商不再续约的，甲方应书面告知业主委员会、物业所在地的区、县物业管理行政主管部门、街道办事处或者乡镇人民政府。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（二）甲方应自本合同终止时起十五日内，退出物业管理区域。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（三）退出前，甲方应向乙方移交下列事项：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1.预收的各项费用以及经营所得的收益余额。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 xml:space="preserve">    2.物业管理项目的档案资料，并对业主个人信息和资料负有保密义务。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3.物业管理用房和属于业主共同的场地、设施设备。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4.实行酬金制收费方式的，应移交物业服务期间的财务资料。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5.法律、法规规定及物业服务合同约定的其他事项。 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第二十一条</w:t>
      </w:r>
      <w:r w:rsidRPr="00583C5F">
        <w:rPr>
          <w:rFonts w:ascii="方正书宋_GBK" w:eastAsia="方正书宋_GBK" w:hint="eastAsia"/>
          <w:sz w:val="22"/>
        </w:rPr>
        <w:t xml:space="preserve"> </w:t>
      </w:r>
      <w:r w:rsidR="00E60D1C">
        <w:rPr>
          <w:rFonts w:ascii="方正书宋_GBK" w:eastAsia="方正书宋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管理规约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乙方应按照法律法规及本合同的约定制定管理规约，并监督业主及物业使用人遵守管理规约。甲方应对业主及物业使用人违反管理规约的行为进行处理。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</w:t>
      </w:r>
      <w:r w:rsidRPr="00583C5F">
        <w:rPr>
          <w:rFonts w:ascii="方正黑体_GBK" w:eastAsia="方正黑体_GBK" w:hint="eastAsia"/>
          <w:sz w:val="22"/>
        </w:rPr>
        <w:t>第二十二条</w:t>
      </w:r>
      <w:r w:rsidRPr="00583C5F">
        <w:rPr>
          <w:rFonts w:ascii="方正书宋_GBK" w:eastAsia="方正书宋_GBK" w:hint="eastAsia"/>
          <w:sz w:val="22"/>
        </w:rPr>
        <w:t xml:space="preserve">  监督 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甲方应接受全体业主、业主委员会及物业管理行政主管部门的监督指导。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第二十三条 </w:t>
      </w:r>
      <w:r w:rsidRPr="00583C5F">
        <w:rPr>
          <w:rFonts w:ascii="方正书宋_GBK" w:eastAsia="方正书宋_GBK" w:hint="eastAsia"/>
          <w:sz w:val="22"/>
        </w:rPr>
        <w:t xml:space="preserve"> 不可抗力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本合同执行期间，如遇不可抗力，致使合同无法履行时，双方应当按有关法律、法规规定及时协商处理。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黑体_GBK" w:eastAsia="方正黑体_GBK" w:hint="eastAsia"/>
          <w:sz w:val="22"/>
        </w:rPr>
        <w:t xml:space="preserve"> 第二十四条 </w:t>
      </w:r>
      <w:r w:rsidRPr="00583C5F">
        <w:rPr>
          <w:rFonts w:ascii="方正书宋_GBK" w:eastAsia="方正书宋_GBK" w:hint="eastAsia"/>
          <w:sz w:val="22"/>
        </w:rPr>
        <w:t xml:space="preserve"> 争议处理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 本合同在履行中如发生争议，双方应当协商解决或者报请物业管理行政主管部门进行调解，协商或者调解不成的，按下列第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</w:t>
      </w:r>
      <w:r w:rsidRPr="00583C5F">
        <w:rPr>
          <w:rFonts w:ascii="方正书宋_GBK" w:eastAsia="方正书宋_GBK" w:hint="eastAsia"/>
          <w:sz w:val="22"/>
        </w:rPr>
        <w:t>种方式处理：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　 （一）向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</w:t>
      </w:r>
      <w:r w:rsidRPr="00583C5F">
        <w:rPr>
          <w:rFonts w:ascii="方正书宋_GBK" w:eastAsia="方正书宋_GBK" w:hint="eastAsia"/>
          <w:sz w:val="22"/>
        </w:rPr>
        <w:t xml:space="preserve"> 仲裁委员会申请仲裁。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　 （二）向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</w:t>
      </w:r>
      <w:r w:rsidRPr="00583C5F">
        <w:rPr>
          <w:rFonts w:ascii="方正书宋_GBK" w:eastAsia="方正书宋_GBK" w:hint="eastAsia"/>
          <w:sz w:val="22"/>
        </w:rPr>
        <w:t xml:space="preserve"> 人民法院提起诉讼 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</w:t>
      </w:r>
      <w:r w:rsidRPr="00583C5F">
        <w:rPr>
          <w:rFonts w:ascii="方正黑体_GBK" w:eastAsia="方正黑体_GBK" w:hint="eastAsia"/>
          <w:sz w:val="22"/>
        </w:rPr>
        <w:t xml:space="preserve">  第二十五条 </w:t>
      </w:r>
      <w:r w:rsidRPr="00583C5F">
        <w:rPr>
          <w:rFonts w:ascii="方正书宋_GBK" w:eastAsia="方正书宋_GBK" w:hint="eastAsia"/>
          <w:sz w:val="22"/>
        </w:rPr>
        <w:t xml:space="preserve"> 其他约定事项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（一）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</w:t>
      </w:r>
      <w:r w:rsidRPr="00583C5F">
        <w:rPr>
          <w:rFonts w:ascii="方正书宋_GBK" w:eastAsia="方正书宋_GBK" w:hint="eastAsia"/>
          <w:sz w:val="22"/>
        </w:rPr>
        <w:t xml:space="preserve">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（二）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</w:t>
      </w:r>
      <w:r w:rsidRPr="00583C5F">
        <w:rPr>
          <w:rFonts w:ascii="方正书宋_GBK" w:eastAsia="方正书宋_GBK" w:hint="eastAsia"/>
          <w:sz w:val="22"/>
        </w:rPr>
        <w:t xml:space="preserve"> 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第二十六条</w:t>
      </w:r>
      <w:r w:rsidRPr="00583C5F">
        <w:rPr>
          <w:rFonts w:ascii="方正书宋_GBK" w:eastAsia="方正书宋_GBK" w:hint="eastAsia"/>
          <w:sz w:val="22"/>
        </w:rPr>
        <w:t xml:space="preserve"> 未尽事宜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本合同及其附件和补充协议中未规定的事宜，均遵照国家有关法律、法规和规章执行。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本合同正本连同补充协议及附件共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 xml:space="preserve"> 页，一式三份，甲乙双方及区（县）物业管理行政主管部门（备案）各执一份，具有同等法律效力。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甲方（受托方）：                          乙方（委托方）：</w:t>
      </w:r>
    </w:p>
    <w:p w:rsidR="00FB7598" w:rsidRPr="00583C5F" w:rsidRDefault="00FB7598" w:rsidP="00583C5F">
      <w:pPr>
        <w:spacing w:line="420" w:lineRule="exact"/>
        <w:ind w:firstLineChars="350" w:firstLine="729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签章                                     签章</w:t>
      </w:r>
    </w:p>
    <w:p w:rsidR="00FB7598" w:rsidRPr="00583C5F" w:rsidRDefault="00FB7598" w:rsidP="00583C5F">
      <w:pPr>
        <w:spacing w:line="420" w:lineRule="exact"/>
        <w:ind w:firstLineChars="300" w:firstLine="62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年    月    日                         年   月   日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附件1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房屋建筑细目</w:t>
      </w:r>
    </w:p>
    <w:tbl>
      <w:tblPr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31"/>
        <w:gridCol w:w="1369"/>
        <w:gridCol w:w="1196"/>
        <w:gridCol w:w="2735"/>
      </w:tblGrid>
      <w:tr w:rsidR="00FB7598" w:rsidRPr="00583C5F" w:rsidTr="0020596F">
        <w:tc>
          <w:tcPr>
            <w:tcW w:w="1015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楼  号</w:t>
            </w:r>
          </w:p>
        </w:tc>
        <w:tc>
          <w:tcPr>
            <w:tcW w:w="981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建筑面积</w:t>
            </w:r>
          </w:p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（平方米）</w:t>
            </w:r>
          </w:p>
        </w:tc>
        <w:tc>
          <w:tcPr>
            <w:tcW w:w="77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结 构</w:t>
            </w:r>
          </w:p>
        </w:tc>
        <w:tc>
          <w:tcPr>
            <w:tcW w:w="678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总层数</w:t>
            </w:r>
          </w:p>
        </w:tc>
        <w:tc>
          <w:tcPr>
            <w:tcW w:w="1550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  注</w:t>
            </w: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总计：楼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</w:t>
      </w:r>
      <w:r w:rsidRPr="00583C5F">
        <w:rPr>
          <w:rFonts w:ascii="方正书宋_GBK" w:eastAsia="方正书宋_GBK" w:hint="eastAsia"/>
          <w:sz w:val="22"/>
        </w:rPr>
        <w:t>幢   门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</w:t>
      </w:r>
      <w:r w:rsidRPr="00583C5F">
        <w:rPr>
          <w:rFonts w:ascii="方正书宋_GBK" w:eastAsia="方正书宋_GBK" w:hint="eastAsia"/>
          <w:sz w:val="22"/>
        </w:rPr>
        <w:t>个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Pr="00583C5F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附件2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设备细目</w:t>
      </w:r>
    </w:p>
    <w:tbl>
      <w:tblPr>
        <w:tblW w:w="501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2828"/>
        <w:gridCol w:w="1029"/>
        <w:gridCol w:w="985"/>
        <w:gridCol w:w="2339"/>
      </w:tblGrid>
      <w:tr w:rsidR="00FB7598" w:rsidRPr="00583C5F" w:rsidTr="0020596F">
        <w:tc>
          <w:tcPr>
            <w:tcW w:w="99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设备名称</w:t>
            </w:r>
          </w:p>
        </w:tc>
        <w:tc>
          <w:tcPr>
            <w:tcW w:w="1577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型  号</w:t>
            </w:r>
          </w:p>
        </w:tc>
        <w:tc>
          <w:tcPr>
            <w:tcW w:w="574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单位</w:t>
            </w:r>
          </w:p>
        </w:tc>
        <w:tc>
          <w:tcPr>
            <w:tcW w:w="549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1304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  注</w:t>
            </w: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</w:tbl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Pr="00583C5F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附件3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设施细目</w:t>
      </w:r>
    </w:p>
    <w:tbl>
      <w:tblPr>
        <w:tblW w:w="501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7"/>
        <w:gridCol w:w="2679"/>
        <w:gridCol w:w="1178"/>
        <w:gridCol w:w="1053"/>
        <w:gridCol w:w="2270"/>
      </w:tblGrid>
      <w:tr w:rsidR="00FB7598" w:rsidRPr="00583C5F" w:rsidTr="0020596F">
        <w:tc>
          <w:tcPr>
            <w:tcW w:w="99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设施名称</w:t>
            </w:r>
          </w:p>
        </w:tc>
        <w:tc>
          <w:tcPr>
            <w:tcW w:w="1494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标  准</w:t>
            </w:r>
          </w:p>
        </w:tc>
        <w:tc>
          <w:tcPr>
            <w:tcW w:w="657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单位</w:t>
            </w:r>
          </w:p>
        </w:tc>
        <w:tc>
          <w:tcPr>
            <w:tcW w:w="587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126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  注</w:t>
            </w: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</w:tbl>
    <w:p w:rsidR="00FB7598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Pr="00583C5F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jc w:val="left"/>
        <w:rPr>
          <w:rFonts w:ascii="方正书宋_GBK" w:eastAsia="方正书宋_GBK" w:hAnsi="黑体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附件4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Ansi="黑体" w:hint="eastAsia"/>
          <w:sz w:val="22"/>
        </w:rPr>
      </w:pPr>
      <w:r w:rsidRPr="00583C5F">
        <w:rPr>
          <w:rFonts w:ascii="方正书宋_GBK" w:eastAsia="方正书宋_GBK" w:hAnsi="黑体" w:hint="eastAsia"/>
          <w:bCs/>
          <w:sz w:val="22"/>
        </w:rPr>
        <w:t>物业服务质量</w:t>
      </w:r>
      <w:r w:rsidRPr="00583C5F">
        <w:rPr>
          <w:rFonts w:ascii="方正书宋_GBK" w:eastAsia="方正书宋_GBK" w:hAnsi="黑体" w:hint="eastAsia"/>
          <w:sz w:val="22"/>
        </w:rPr>
        <w:t>标准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5"/>
        <w:gridCol w:w="2703"/>
        <w:gridCol w:w="1800"/>
      </w:tblGrid>
      <w:tr w:rsidR="00FB7598" w:rsidRPr="00583C5F" w:rsidTr="0020596F">
        <w:tc>
          <w:tcPr>
            <w:tcW w:w="3705" w:type="dxa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bookmarkStart w:id="0" w:name="_GoBack" w:colFirst="0" w:colLast="0"/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服务内容</w:t>
            </w:r>
          </w:p>
        </w:tc>
        <w:tc>
          <w:tcPr>
            <w:tcW w:w="2703" w:type="dxa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服务标准</w:t>
            </w: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备注</w:t>
            </w:r>
          </w:p>
        </w:tc>
      </w:tr>
      <w:tr w:rsidR="00FB7598" w:rsidRPr="00583C5F" w:rsidTr="0020596F">
        <w:tc>
          <w:tcPr>
            <w:tcW w:w="3705" w:type="dxa"/>
            <w:vAlign w:val="center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一、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物业共用部位的养护和管理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二、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物业共用设施设备的运行、养护和管理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三、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物业共用部位和相关场地的清洁卫生、垃圾的收集清运、雨污水管道的疏通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四、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公共绿化的养护和管理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五、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汽车停放管理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六、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公共秩序维护、安全防范、小区内交通等事项的协助管理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七、装饰装修管理服务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八、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物业档案、资料管理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bCs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九、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物业综合服务</w:t>
            </w: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ab/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 xml:space="preserve">十、 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8208" w:type="dxa"/>
            <w:gridSpan w:val="3"/>
          </w:tcPr>
          <w:p w:rsidR="00FB7598" w:rsidRPr="00E60D1C" w:rsidRDefault="00FB7598" w:rsidP="00583C5F">
            <w:pPr>
              <w:tabs>
                <w:tab w:val="left" w:pos="1359"/>
              </w:tabs>
              <w:spacing w:line="420" w:lineRule="exact"/>
              <w:rPr>
                <w:rFonts w:ascii="方正书宋_GBK" w:eastAsia="方正书宋_GBK" w:hint="eastAsia"/>
                <w:color w:val="000000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color w:val="000000"/>
                <w:sz w:val="18"/>
                <w:szCs w:val="18"/>
              </w:rPr>
              <w:t>备注：可参照中国物业管理协会制定的《普通住宅小区物业管理服务等级标准》或根据国家及本区域内的相关标准选择服务等级标准，也可根据具体需要具体约定。</w:t>
            </w:r>
          </w:p>
        </w:tc>
      </w:tr>
      <w:bookmarkEnd w:id="0"/>
    </w:tbl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jc w:val="lef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A9246A" w:rsidRPr="00583C5F" w:rsidRDefault="00A9246A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sectPr w:rsidR="00A9246A" w:rsidRPr="00583C5F" w:rsidSect="006372B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588" w:bottom="1701" w:left="1588" w:header="851" w:footer="1474" w:gutter="0"/>
      <w:cols w:space="425"/>
      <w:docGrid w:type="linesAndChars" w:linePitch="327" w:charSpace="-23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19" w:rsidRDefault="00E90319">
      <w:r>
        <w:separator/>
      </w:r>
    </w:p>
  </w:endnote>
  <w:endnote w:type="continuationSeparator" w:id="0">
    <w:p w:rsidR="00E90319" w:rsidRDefault="00E9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楷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书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Pr="006372BD" w:rsidRDefault="00FB7598" w:rsidP="006372BD">
    <w:pPr>
      <w:pStyle w:val="a4"/>
      <w:ind w:leftChars="100" w:left="210" w:rightChars="100" w:right="210" w:firstLineChars="0" w:firstLine="0"/>
      <w:rPr>
        <w:sz w:val="28"/>
        <w:szCs w:val="28"/>
      </w:rPr>
    </w:pPr>
    <w:r w:rsidRPr="006372BD">
      <w:rPr>
        <w:rFonts w:hint="eastAsia"/>
        <w:sz w:val="28"/>
        <w:szCs w:val="28"/>
      </w:rPr>
      <w:t xml:space="preserve">— </w:t>
    </w:r>
    <w:r w:rsidRPr="006372BD">
      <w:rPr>
        <w:rStyle w:val="a5"/>
        <w:sz w:val="28"/>
        <w:szCs w:val="28"/>
      </w:rPr>
      <w:fldChar w:fldCharType="begin"/>
    </w:r>
    <w:r w:rsidRPr="006372BD">
      <w:rPr>
        <w:rStyle w:val="a5"/>
        <w:sz w:val="28"/>
        <w:szCs w:val="28"/>
      </w:rPr>
      <w:instrText xml:space="preserve"> PAGE </w:instrText>
    </w:r>
    <w:r w:rsidRPr="006372BD">
      <w:rPr>
        <w:rStyle w:val="a5"/>
        <w:sz w:val="28"/>
        <w:szCs w:val="28"/>
      </w:rPr>
      <w:fldChar w:fldCharType="separate"/>
    </w:r>
    <w:r>
      <w:rPr>
        <w:rStyle w:val="a5"/>
        <w:noProof/>
        <w:sz w:val="28"/>
        <w:szCs w:val="28"/>
      </w:rPr>
      <w:t>12</w:t>
    </w:r>
    <w:r w:rsidRPr="006372BD">
      <w:rPr>
        <w:rStyle w:val="a5"/>
        <w:sz w:val="28"/>
        <w:szCs w:val="28"/>
      </w:rPr>
      <w:fldChar w:fldCharType="end"/>
    </w:r>
    <w:r w:rsidRPr="006372BD">
      <w:rPr>
        <w:rFonts w:hint="eastAsia"/>
        <w:sz w:val="28"/>
        <w:szCs w:val="28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Pr="006372BD" w:rsidRDefault="00FB7598" w:rsidP="006372BD">
    <w:pPr>
      <w:pStyle w:val="a4"/>
      <w:wordWrap w:val="0"/>
      <w:ind w:leftChars="100" w:left="210" w:rightChars="100" w:right="210" w:firstLineChars="0" w:firstLine="0"/>
      <w:jc w:val="right"/>
      <w:rPr>
        <w:sz w:val="28"/>
        <w:szCs w:val="28"/>
      </w:rPr>
    </w:pPr>
    <w:r w:rsidRPr="006372BD">
      <w:rPr>
        <w:rFonts w:hint="eastAsia"/>
        <w:sz w:val="28"/>
        <w:szCs w:val="28"/>
      </w:rPr>
      <w:t xml:space="preserve">— </w:t>
    </w:r>
    <w:r w:rsidRPr="006372BD">
      <w:rPr>
        <w:rStyle w:val="a5"/>
        <w:sz w:val="28"/>
        <w:szCs w:val="28"/>
      </w:rPr>
      <w:fldChar w:fldCharType="begin"/>
    </w:r>
    <w:r w:rsidRPr="006372BD">
      <w:rPr>
        <w:rStyle w:val="a5"/>
        <w:sz w:val="28"/>
        <w:szCs w:val="28"/>
      </w:rPr>
      <w:instrText xml:space="preserve"> PAGE </w:instrText>
    </w:r>
    <w:r w:rsidRPr="006372BD">
      <w:rPr>
        <w:rStyle w:val="a5"/>
        <w:sz w:val="28"/>
        <w:szCs w:val="28"/>
      </w:rPr>
      <w:fldChar w:fldCharType="separate"/>
    </w:r>
    <w:r w:rsidR="00221349">
      <w:rPr>
        <w:rStyle w:val="a5"/>
        <w:noProof/>
        <w:sz w:val="28"/>
        <w:szCs w:val="28"/>
      </w:rPr>
      <w:t>12</w:t>
    </w:r>
    <w:r w:rsidRPr="006372BD">
      <w:rPr>
        <w:rStyle w:val="a5"/>
        <w:sz w:val="28"/>
        <w:szCs w:val="28"/>
      </w:rPr>
      <w:fldChar w:fldCharType="end"/>
    </w:r>
    <w:r w:rsidRPr="006372BD">
      <w:rPr>
        <w:rFonts w:hint="eastAsia"/>
        <w:sz w:val="28"/>
        <w:szCs w:val="28"/>
      </w:rPr>
      <w:t xml:space="preserve"> 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Default="00E9031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19" w:rsidRDefault="00E90319">
      <w:r>
        <w:separator/>
      </w:r>
    </w:p>
  </w:footnote>
  <w:footnote w:type="continuationSeparator" w:id="0">
    <w:p w:rsidR="00E90319" w:rsidRDefault="00E90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Default="00E90319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Default="00E903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4C6"/>
    <w:multiLevelType w:val="hybridMultilevel"/>
    <w:tmpl w:val="6E9AA2F2"/>
    <w:lvl w:ilvl="0" w:tplc="00A65000">
      <w:start w:val="1"/>
      <w:numFmt w:val="japaneseCounting"/>
      <w:lvlText w:val="第%1章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4C056B9"/>
    <w:multiLevelType w:val="hybridMultilevel"/>
    <w:tmpl w:val="88DCC152"/>
    <w:lvl w:ilvl="0" w:tplc="7F00AFDE">
      <w:start w:val="1"/>
      <w:numFmt w:val="japaneseCounting"/>
      <w:lvlText w:val="（%1）"/>
      <w:lvlJc w:val="left"/>
      <w:pPr>
        <w:ind w:left="11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2">
    <w:nsid w:val="76F61C09"/>
    <w:multiLevelType w:val="hybridMultilevel"/>
    <w:tmpl w:val="9C70169E"/>
    <w:lvl w:ilvl="0" w:tplc="C758EF2A">
      <w:start w:val="1"/>
      <w:numFmt w:val="japaneseCounting"/>
      <w:lvlText w:val="第%1条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598"/>
    <w:rsid w:val="00221349"/>
    <w:rsid w:val="00583C5F"/>
    <w:rsid w:val="00A9246A"/>
    <w:rsid w:val="00E60D1C"/>
    <w:rsid w:val="00E90319"/>
    <w:rsid w:val="00F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宋体"/>
      <w:color w:val="000000"/>
      <w:kern w:val="0"/>
      <w:sz w:val="18"/>
      <w:szCs w:val="18"/>
    </w:rPr>
  </w:style>
  <w:style w:type="character" w:customStyle="1" w:styleId="Char">
    <w:name w:val="页眉 Char"/>
    <w:basedOn w:val="a0"/>
    <w:link w:val="a3"/>
    <w:rsid w:val="00FB7598"/>
    <w:rPr>
      <w:rFonts w:ascii="宋体" w:eastAsia="宋体" w:hAnsi="Calibri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rsid w:val="00FB759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宋体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FB7598"/>
    <w:rPr>
      <w:rFonts w:ascii="宋体" w:eastAsia="宋体" w:hAnsi="Calibri" w:cs="Times New Roman"/>
      <w:color w:val="000000"/>
      <w:kern w:val="0"/>
      <w:sz w:val="18"/>
      <w:szCs w:val="18"/>
    </w:rPr>
  </w:style>
  <w:style w:type="paragraph" w:customStyle="1" w:styleId="1">
    <w:name w:val="列出段落1"/>
    <w:basedOn w:val="a"/>
    <w:rsid w:val="00FB7598"/>
    <w:pPr>
      <w:ind w:firstLineChars="200" w:firstLine="420"/>
    </w:pPr>
  </w:style>
  <w:style w:type="character" w:styleId="a5">
    <w:name w:val="page number"/>
    <w:basedOn w:val="a0"/>
    <w:rsid w:val="00FB7598"/>
    <w:rPr>
      <w:rFonts w:cs="Times New Roman"/>
    </w:rPr>
  </w:style>
  <w:style w:type="paragraph" w:styleId="a6">
    <w:name w:val="Balloon Text"/>
    <w:basedOn w:val="a"/>
    <w:link w:val="Char1"/>
    <w:semiHidden/>
    <w:rsid w:val="00FB7598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FB759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1247</Words>
  <Characters>7108</Characters>
  <Application>Microsoft Office Word</Application>
  <DocSecurity>0</DocSecurity>
  <Lines>59</Lines>
  <Paragraphs>16</Paragraphs>
  <ScaleCrop>false</ScaleCrop>
  <Company>Sky123.Org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冯昆凤</cp:lastModifiedBy>
  <cp:revision>8</cp:revision>
  <cp:lastPrinted>2022-02-18T13:32:00Z</cp:lastPrinted>
  <dcterms:created xsi:type="dcterms:W3CDTF">2018-08-17T04:23:00Z</dcterms:created>
  <dcterms:modified xsi:type="dcterms:W3CDTF">2022-02-18T13:33:00Z</dcterms:modified>
</cp:coreProperties>
</file>