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  <w:szCs w:val="32"/>
        </w:rPr>
      </w:pPr>
      <w:r>
        <w:rPr>
          <w:rFonts w:eastAsia="楷体_GB2312;楷体" w:ascii="楷体_GB2312;楷体" w:hAnsi="楷体_GB2312;楷体"/>
          <w:b/>
          <w:sz w:val="32"/>
          <w:szCs w:val="32"/>
        </w:rPr>
      </w:r>
    </w:p>
    <w:p>
      <w:pPr>
        <w:pStyle w:val="Normal"/>
        <w:jc w:val="center"/>
        <w:rPr>
          <w:rFonts w:ascii="方正小标宋_GBK" w:hAnsi="方正小标宋_GBK" w:eastAsia="方正小标宋_GBK" w:cs="方正小标宋_GBK"/>
          <w:b/>
          <w:sz w:val="40"/>
          <w:szCs w:val="40"/>
        </w:rPr>
      </w:pPr>
      <w:r>
        <w:rPr>
          <w:rFonts w:ascii="方正小标宋_GBK" w:hAnsi="方正小标宋_GBK" w:cs="方正小标宋_GBK" w:eastAsia="方正小标宋_GBK"/>
          <w:b/>
          <w:sz w:val="40"/>
          <w:szCs w:val="40"/>
        </w:rPr>
        <w:t>天津市房地产经纪服务合同</w:t>
      </w:r>
    </w:p>
    <w:p>
      <w:pPr>
        <w:pStyle w:val="Normal"/>
        <w:jc w:val="center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（</w:t>
      </w:r>
      <w:r>
        <w:rPr>
          <w:rFonts w:eastAsia="楷体_GB2312;楷体" w:cs="Times New Roman"/>
          <w:sz w:val="28"/>
          <w:szCs w:val="28"/>
        </w:rPr>
        <w:t>JF–2011–056</w:t>
      </w:r>
      <w:r>
        <w:rPr>
          <w:rFonts w:ascii="楷体_GB2312;楷体" w:hAnsi="楷体_GB2312;楷体" w:eastAsia="楷体_GB2312;楷体"/>
          <w:sz w:val="32"/>
          <w:szCs w:val="32"/>
        </w:rPr>
        <w:t>）</w:t>
      </w:r>
    </w:p>
    <w:p>
      <w:pPr>
        <w:pStyle w:val="Normal"/>
        <w:jc w:val="center"/>
        <w:rPr>
          <w:rFonts w:ascii="方正楷体_GBK" w:hAnsi="方正楷体_GBK" w:eastAsia="方正楷体_GBK" w:cs="方正楷体_GBK"/>
          <w:sz w:val="28"/>
          <w:szCs w:val="28"/>
        </w:rPr>
      </w:pPr>
      <w:r>
        <w:rPr>
          <w:rFonts w:ascii="方正楷体_GBK" w:hAnsi="方正楷体_GBK" w:cs="方正楷体_GBK" w:eastAsia="方正楷体_GBK"/>
          <w:sz w:val="28"/>
          <w:szCs w:val="28"/>
        </w:rPr>
        <w:t>（房产出售）</w:t>
      </w:r>
    </w:p>
    <w:p>
      <w:pPr>
        <w:pStyle w:val="Normal"/>
        <w:jc w:val="center"/>
        <w:rPr>
          <w:rFonts w:ascii="楷体_GB2312;楷体" w:hAnsi="楷体_GB2312;楷体" w:eastAsia="楷体_GB2312;楷体" w:cs="方正楷体_GBK"/>
          <w:b/>
          <w:sz w:val="24"/>
          <w:szCs w:val="28"/>
        </w:rPr>
      </w:pPr>
      <w:r>
        <w:rPr>
          <w:rFonts w:eastAsia="楷体_GB2312;楷体" w:cs="方正楷体_GBK" w:ascii="楷体_GB2312;楷体" w:hAnsi="楷体_GB2312;楷体"/>
          <w:b/>
          <w:sz w:val="24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snapToGrid w:val="false"/>
        <w:spacing w:lineRule="atLeast" w:line="240"/>
        <w:ind w:firstLine="2240" w:end="0"/>
        <w:rPr>
          <w:rFonts w:ascii="楷体_GB2312;楷体" w:hAnsi="楷体_GB2312;楷体" w:eastAsia="楷体_GB2312;楷体"/>
          <w:spacing w:val="60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天津市国土资源和房屋管理</w:t>
      </w:r>
      <w:r>
        <w:rPr>
          <w:rFonts w:ascii="楷体_GB2312;楷体" w:hAnsi="楷体_GB2312;楷体" w:eastAsia="楷体_GB2312;楷体"/>
          <w:spacing w:val="60"/>
          <w:sz w:val="32"/>
          <w:szCs w:val="32"/>
        </w:rPr>
        <w:t>局</w:t>
      </w:r>
    </w:p>
    <w:p>
      <w:pPr>
        <w:pStyle w:val="Normal"/>
        <w:snapToGrid w:val="false"/>
        <w:spacing w:lineRule="atLeast" w:line="240"/>
        <w:ind w:firstLine="6560" w:end="0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楷体_GB2312;楷体" w:hAnsi="楷体_GB2312;楷体" w:eastAsia="楷体_GB2312;楷体"/>
          <w:sz w:val="32"/>
          <w:szCs w:val="32"/>
        </w:rPr>
        <w:t>监制</w:t>
      </w:r>
    </w:p>
    <w:p>
      <w:pPr>
        <w:pStyle w:val="Normal"/>
        <w:snapToGrid w:val="false"/>
        <w:spacing w:lineRule="atLeast" w:line="240"/>
        <w:ind w:firstLine="2180" w:end="0"/>
        <w:rPr>
          <w:rFonts w:ascii="楷体_GB2312;楷体" w:hAnsi="楷体_GB2312;楷体" w:eastAsia="楷体_GB2312;楷体"/>
          <w:spacing w:val="58"/>
          <w:sz w:val="32"/>
          <w:szCs w:val="32"/>
        </w:rPr>
      </w:pPr>
      <w:r>
        <w:rPr>
          <w:rFonts w:ascii="楷体_GB2312;楷体" w:hAnsi="楷体_GB2312;楷体" w:eastAsia="楷体_GB2312;楷体"/>
          <w:spacing w:val="58"/>
          <w:sz w:val="32"/>
          <w:szCs w:val="32"/>
        </w:rPr>
        <w:t>天津市工商行政管理局</w:t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pacing w:val="58"/>
          <w:sz w:val="24"/>
          <w:szCs w:val="32"/>
        </w:rPr>
      </w:pPr>
      <w:r>
        <w:rPr>
          <w:rFonts w:eastAsia="楷体_GB2312;楷体" w:ascii="楷体_GB2312;楷体" w:hAnsi="楷体_GB2312;楷体"/>
          <w:b/>
          <w:spacing w:val="58"/>
          <w:sz w:val="24"/>
          <w:szCs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48"/>
        </w:rPr>
      </w:pPr>
      <w:r>
        <w:rPr>
          <w:rFonts w:eastAsia="楷体_GB2312;楷体" w:ascii="楷体_GB2312;楷体" w:hAnsi="楷体_GB2312;楷体"/>
          <w:sz w:val="4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sz w:val="48"/>
        </w:rPr>
      </w:pPr>
      <w:r>
        <w:rPr>
          <w:rFonts w:eastAsia="楷体_GB2312;楷体" w:ascii="楷体_GB2312;楷体" w:hAnsi="楷体_GB2312;楷体"/>
          <w:sz w:val="48"/>
        </w:rPr>
      </w:r>
    </w:p>
    <w:p>
      <w:pPr>
        <w:pStyle w:val="Normal"/>
        <w:jc w:val="center"/>
        <w:rPr>
          <w:rFonts w:ascii="方正黑体_GBK" w:hAnsi="方正黑体_GBK" w:eastAsia="方正黑体_GBK" w:cs="方正黑体_GBK"/>
          <w:sz w:val="28"/>
          <w:szCs w:val="28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填 写 说 明</w:t>
      </w:r>
    </w:p>
    <w:p>
      <w:pPr>
        <w:pStyle w:val="Normal"/>
        <w:jc w:val="both"/>
        <w:rPr>
          <w:rFonts w:ascii="楷体_GB2312;楷体" w:hAnsi="楷体_GB2312;楷体" w:eastAsia="楷体_GB2312;楷体" w:cs="方正黑体_GBK"/>
          <w:b/>
          <w:sz w:val="32"/>
          <w:szCs w:val="28"/>
        </w:rPr>
      </w:pPr>
      <w:r>
        <w:rPr>
          <w:rFonts w:eastAsia="楷体_GB2312;楷体" w:cs="方正黑体_GBK" w:ascii="楷体_GB2312;楷体" w:hAnsi="楷体_GB2312;楷体"/>
          <w:b/>
          <w:sz w:val="32"/>
          <w:szCs w:val="28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32"/>
        </w:rPr>
      </w:pPr>
      <w:r>
        <w:rPr>
          <w:rFonts w:eastAsia="楷体_GB2312;楷体" w:ascii="楷体_GB2312;楷体" w:hAnsi="楷体_GB2312;楷体"/>
          <w:b/>
          <w:sz w:val="32"/>
        </w:rPr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、本合同适用于我市行政区域内出售存量房的经纪服务活动。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、当事人订立合同前，须认真协商各项条款。一经双方签字或盖章即生效（当事人另有约定的除外）。任何条款的变更须经双方协商一致后，签字或盖章确认。</w:t>
      </w:r>
    </w:p>
    <w:p>
      <w:pPr>
        <w:pStyle w:val="Normal"/>
        <w:keepNext w:val="false"/>
        <w:keepLines w:val="false"/>
        <w:pageBreakBefore w:val="false"/>
        <w:widowControl w:val="false"/>
        <w:kinsoku w:val="true"/>
        <w:overflowPunct w:val="true"/>
        <w:autoSpaceDE w:val="true"/>
        <w:bidi w:val="0"/>
        <w:snapToGrid w:val="false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、合同应当用钢笔、毛笔、签字笔及打印填写，空格部分若为空白句，应用“</w:t>
      </w:r>
      <w:r>
        <w:rPr>
          <w:rFonts w:eastAsia="方正书宋_GBK" w:cs="方正书宋_GBK" w:ascii="方正书宋_GBK" w:hAnsi="方正书宋_GBK"/>
          <w:sz w:val="22"/>
          <w:szCs w:val="22"/>
        </w:rPr>
        <w:t>/”</w:t>
      </w:r>
      <w:r>
        <w:rPr>
          <w:rFonts w:ascii="方正书宋_GBK" w:hAnsi="方正书宋_GBK" w:cs="方正书宋_GBK" w:eastAsia="方正书宋_GBK"/>
          <w:sz w:val="22"/>
          <w:szCs w:val="22"/>
        </w:rPr>
        <w:t>划掉。涂改之处，须经合同当事人签字或盖章确认。</w:t>
      </w:r>
    </w:p>
    <w:p>
      <w:pPr>
        <w:pStyle w:val="Normal"/>
        <w:jc w:val="center"/>
        <w:rPr>
          <w:rFonts w:ascii="楷体_GB2312;楷体" w:hAnsi="楷体_GB2312;楷体" w:eastAsia="楷体_GB2312;楷体" w:cs="方正书宋_GBK"/>
          <w:b/>
          <w:sz w:val="24"/>
          <w:szCs w:val="22"/>
        </w:rPr>
      </w:pPr>
      <w:r>
        <w:rPr>
          <w:rFonts w:eastAsia="楷体_GB2312;楷体" w:cs="方正书宋_GBK" w:ascii="楷体_GB2312;楷体" w:hAnsi="楷体_GB2312;楷体"/>
          <w:b/>
          <w:sz w:val="24"/>
          <w:szCs w:val="22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jc w:val="center"/>
        <w:rPr>
          <w:rFonts w:ascii="楷体_GB2312;楷体" w:hAnsi="楷体_GB2312;楷体" w:eastAsia="楷体_GB2312;楷体"/>
          <w:b/>
          <w:sz w:val="24"/>
        </w:rPr>
      </w:pPr>
      <w:r>
        <w:rPr>
          <w:rFonts w:eastAsia="楷体_GB2312;楷体" w:ascii="楷体_GB2312;楷体" w:hAnsi="楷体_GB2312;楷体"/>
          <w:b/>
          <w:sz w:val="24"/>
        </w:rPr>
      </w:r>
    </w:p>
    <w:p>
      <w:pPr>
        <w:pStyle w:val="Normal"/>
        <w:spacing w:lineRule="exact" w:line="600"/>
        <w:ind w:firstLine="640" w:end="0"/>
        <w:rPr>
          <w:rFonts w:ascii="楷体_GB2312;楷体" w:hAnsi="楷体_GB2312;楷体" w:eastAsia="仿宋_GB2312;仿宋"/>
          <w:b/>
          <w:sz w:val="32"/>
        </w:rPr>
      </w:pPr>
      <w:r>
        <w:rPr>
          <w:rFonts w:eastAsia="仿宋_GB2312;仿宋" w:ascii="楷体_GB2312;楷体" w:hAnsi="楷体_GB2312;楷体"/>
          <w:b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600"/>
        <w:ind w:firstLine="640" w:end="0"/>
        <w:rPr>
          <w:rFonts w:eastAsia="仿宋_GB2312;仿宋"/>
          <w:sz w:val="32"/>
        </w:rPr>
      </w:pPr>
      <w:r>
        <w:rPr>
          <w:rFonts w:eastAsia="仿宋_GB2312;仿宋"/>
          <w:sz w:val="32"/>
        </w:rPr>
      </w:r>
    </w:p>
    <w:p>
      <w:pPr>
        <w:pStyle w:val="Normal"/>
        <w:spacing w:lineRule="exact" w:line="580"/>
        <w:rPr>
          <w:rFonts w:ascii="楷体_GB2312;楷体" w:hAnsi="楷体_GB2312;楷体" w:eastAsia="楷体_GB2312;楷体"/>
          <w:sz w:val="28"/>
        </w:rPr>
      </w:pPr>
      <w:r>
        <w:rPr>
          <w:rFonts w:ascii="楷体_GB2312;楷体" w:hAnsi="楷体_GB2312;楷体" w:cs="楷体_GB2312;楷体" w:eastAsia="楷体_GB2312;楷体"/>
          <w:sz w:val="28"/>
        </w:rPr>
        <w:t xml:space="preserve">                                          </w:t>
      </w:r>
      <w:r>
        <w:rPr>
          <w:rFonts w:ascii="楷体_GB2312;楷体" w:hAnsi="楷体_GB2312;楷体" w:eastAsia="楷体_GB2312;楷体"/>
          <w:sz w:val="28"/>
        </w:rPr>
        <w:t>合同编号：</w:t>
      </w:r>
    </w:p>
    <w:p>
      <w:pPr>
        <w:pStyle w:val="Normal"/>
        <w:spacing w:lineRule="exact" w:line="580"/>
        <w:jc w:val="center"/>
        <w:rPr>
          <w:rFonts w:ascii="楷体_GB2312;楷体" w:hAnsi="楷体_GB2312;楷体" w:eastAsia="楷体_GB2312;楷体"/>
          <w:sz w:val="32"/>
          <w:szCs w:val="32"/>
        </w:rPr>
      </w:pP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天津市房地产经纪服务合同</w:t>
      </w:r>
      <w:r>
        <w:rPr>
          <w:rFonts w:ascii="方正楷体_GBK" w:hAnsi="方正楷体_GBK" w:cs="方正楷体_GBK" w:eastAsia="方正楷体_GBK"/>
          <w:sz w:val="28"/>
          <w:szCs w:val="28"/>
        </w:rPr>
        <w:t>（房产出售）</w:t>
      </w:r>
    </w:p>
    <w:p>
      <w:pPr>
        <w:pStyle w:val="Normal"/>
        <w:spacing w:lineRule="exact" w:line="580"/>
        <w:jc w:val="center"/>
        <w:rPr>
          <w:rFonts w:ascii="楷体_GB2312;楷体" w:hAnsi="楷体_GB2312;楷体" w:eastAsia="楷体_GB2312;楷体"/>
          <w:b/>
          <w:sz w:val="44"/>
          <w:szCs w:val="32"/>
        </w:rPr>
      </w:pPr>
      <w:r>
        <w:rPr>
          <w:rFonts w:eastAsia="楷体_GB2312;楷体" w:ascii="楷体_GB2312;楷体" w:hAnsi="楷体_GB2312;楷体"/>
          <w:b/>
          <w:sz w:val="44"/>
          <w:szCs w:val="3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委托人（以下简称甲方）：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（个人）姓名：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国籍：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身份证（护照）号码：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（法人或其他组织）名称：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营业执照号码：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1" name="直线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3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2" name="直线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受托人（以下简称乙方）：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法定代表人：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营业执照号码：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房地产经纪机构备案证号：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地址：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</w:t>
      </w:r>
    </w:p>
    <w:p>
      <w:pPr>
        <w:pStyle w:val="Normal"/>
        <w:keepNext w:val="false"/>
        <w:keepLines w:val="false"/>
        <w:pageBreakBefore w:val="false"/>
        <w:tabs>
          <w:tab w:val="clear" w:pos="420"/>
          <w:tab w:val="left" w:pos="4794" w:leader="none"/>
        </w:tabs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3" name="直线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11">
                <wp:simplePos x="0" y="0"/>
                <wp:positionH relativeFrom="column">
                  <wp:posOffset>5849620</wp:posOffset>
                </wp:positionH>
                <wp:positionV relativeFrom="paragraph">
                  <wp:posOffset>216535</wp:posOffset>
                </wp:positionV>
                <wp:extent cx="635" cy="0"/>
                <wp:effectExtent l="0" t="5080" r="0" b="5080"/>
                <wp:wrapNone/>
                <wp:docPr id="4" name="直线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0.6pt,17.05pt" to="460.6pt,17.05pt" ID="直线 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ascii="方正书宋_GBK" w:hAnsi="方正书宋_GBK" w:cs="方正书宋_GBK" w:eastAsia="方正书宋_GBK"/>
          <w:sz w:val="22"/>
          <w:szCs w:val="22"/>
        </w:rPr>
        <w:t>邮政编码：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联系电话：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执业房地产经纪人员：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注册证号：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执业房地产经纪人员：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>注册证号：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  </w:t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根据《中华人民共和国合同法》、《中华人民共和国城市房地产管理法》、《天津市房地产交易管理条例》、《房地产经纪管理办法》等有关法律、法规、规章的规定，甲乙双方遵循平等、自愿、公平、诚实信用、守法的原则，经协商一致，就甲方委托乙方提供房产出售的经纪服务，达成如下条款：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pacing w:lineRule="exact" w:line="420"/>
        <w:ind w:hanging="0" w:start="561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  <w:lang w:eastAsia="zh-CN"/>
        </w:rPr>
        <w:t>第一条</w:t>
      </w:r>
      <w:r>
        <w:rPr>
          <w:rFonts w:ascii="方正书宋_GBK" w:hAnsi="方正书宋_GBK" w:cs="方正书宋_GBK" w:eastAsia="方正书宋_GBK"/>
          <w:b/>
          <w:sz w:val="22"/>
          <w:szCs w:val="22"/>
        </w:rPr>
        <w:t xml:space="preserve">  </w:t>
      </w: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出售房产基本情况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63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具体见附件一。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70" w:end="0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第二条  提前告知事项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在签署本合同前，乙方应按照《房地产经纪管理办法》等相关规定，书面告知甲方房产出售的相关事项。书面告知材料应当经甲方签名（盖章）确认。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pacing w:lineRule="exact" w:line="420"/>
        <w:ind w:hanging="0" w:start="56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第三条  证件查验及留存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为保证本合同顺利履行，甲方应向乙方提供以下证件原件进行查验：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身份证 □      护照 □    营业执照□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房产权属证书 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房产权利人委托书 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甲方允许乙方留存以下证件的复印件用于办理约定的经纪服务事项：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身份证 □      护照 □     营业执照□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房产权属证书 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房产权利人委托书  □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pacing w:lineRule="exact" w:line="420"/>
        <w:ind w:hanging="0" w:start="561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第四条  经纪服务具体内容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乙方为甲方提供的房地产经纪服务包括下列第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项：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提供与房产出售相关的法律法规、政策、市场行情咨询。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发布房产出售的相关信息。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介绍购房人并促成签订房产交易合同。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指导甲方签订房产交易合同。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代办产权过户手续。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第五条  委托期限与方式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（一）</w:t>
      </w:r>
      <w:r>
        <w:rPr>
          <w:rFonts w:ascii="方正书宋_GBK" w:hAnsi="方正书宋_GBK" w:cs="方正书宋_GBK" w:eastAsia="方正书宋_GBK"/>
          <w:sz w:val="22"/>
          <w:szCs w:val="22"/>
        </w:rPr>
        <w:t>委托期限按照下列第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种方式确定（只可选一项）：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１</w:t>
      </w:r>
      <w:r>
        <w:rPr>
          <w:rFonts w:eastAsia="方正书宋_GBK" w:cs="方正书宋_GBK" w:ascii="方正书宋_GBK" w:hAnsi="方正书宋_GBK"/>
          <w:sz w:val="22"/>
          <w:szCs w:val="22"/>
        </w:rPr>
        <w:t>.</w:t>
      </w:r>
      <w:r>
        <w:rPr>
          <w:rFonts w:ascii="方正书宋_GBK" w:hAnsi="方正书宋_GBK" w:cs="方正书宋_GBK" w:eastAsia="方正书宋_GBK"/>
          <w:sz w:val="22"/>
          <w:szCs w:val="22"/>
        </w:rPr>
        <w:t>自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日起，至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日止。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除甲、乙双方另有约定同意延期外，期限届满后本合同自行终止。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自本合同签订之日起，至甲方与购房人签订房产交易合同之日止。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（二）甲方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 xml:space="preserve">□承诺 </w:t>
      </w:r>
      <w:r>
        <w:rPr>
          <w:rFonts w:eastAsia="方正书宋_GBK" w:cs="方正书宋_GBK" w:ascii="方正书宋_GBK" w:hAnsi="方正书宋_GBK"/>
          <w:b/>
          <w:kern w:val="0"/>
          <w:sz w:val="22"/>
          <w:szCs w:val="22"/>
          <w:u w:val="single"/>
        </w:rPr>
        <w:t>/ □</w:t>
      </w:r>
      <w:r>
        <w:rPr>
          <w:rFonts w:ascii="方正书宋_GBK" w:hAnsi="方正书宋_GBK" w:cs="方正书宋_GBK" w:eastAsia="方正书宋_GBK"/>
          <w:b/>
          <w:kern w:val="0"/>
          <w:sz w:val="22"/>
          <w:szCs w:val="22"/>
          <w:u w:val="single"/>
        </w:rPr>
        <w:t xml:space="preserve">不承诺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在委托期限内本合同约定的经纪服务事项为独家委托。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第六条  委托出售价格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甲方要求房产出售价格为人民币（大写）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元）左右。最终成交价格以甲方与购房人签订的房产交易合同为准。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第七条  经纪服务费支付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start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甲方应按下列第</w:t>
      </w:r>
      <w:r>
        <w:rPr>
          <w:rFonts w:ascii="方正书宋_GBK" w:hAnsi="方正书宋_GBK" w:cs="方正书宋_GBK" w:eastAsia="方正书宋_GBK"/>
          <w:kern w:val="0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kern w:val="0"/>
          <w:sz w:val="22"/>
          <w:szCs w:val="22"/>
        </w:rPr>
        <w:t>项约定向乙方支付经纪服务费。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kern w:val="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按房产交易合同中房价款的百分之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>%</w:t>
      </w:r>
      <w:r>
        <w:rPr>
          <w:rFonts w:ascii="方正书宋_GBK" w:hAnsi="方正书宋_GBK" w:cs="方正书宋_GBK" w:eastAsia="方正书宋_GBK"/>
          <w:sz w:val="22"/>
          <w:szCs w:val="22"/>
        </w:rPr>
        <w:t>）支付，支付时间为房产交易合同签订之日起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代办产权过户手续服务费（大写）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元（小写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元），支付时间为产权过户手续完成之日起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</w:t>
      </w:r>
      <w:r>
        <w:rPr>
          <w:rFonts w:ascii="方正书宋_GBK" w:hAnsi="方正书宋_GBK" w:cs="方正书宋_GBK" w:eastAsia="方正书宋_GBK"/>
          <w:sz w:val="22"/>
          <w:szCs w:val="22"/>
        </w:rPr>
        <w:t>日内。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25" w:end="0"/>
        <w:textAlignment w:val="auto"/>
        <w:rPr>
          <w:rFonts w:ascii="方正书宋_GBK" w:hAnsi="方正书宋_GBK" w:eastAsia="方正书宋_GBK" w:cs="方正书宋_GBK"/>
          <w:kern w:val="0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eastAsia="方正书宋_GBK" w:cs="方正书宋_GBK" w:ascii="方正书宋_GBK" w:hAnsi="方正书宋_GBK"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第八条  甲方权利义务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（一）甲方应如实告知乙方有关出售房产的真实情况，并保证提供的资料完整、真实、合法、有效。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（二）甲方应积极协助、配合乙方完成经纪服务事项。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□同意 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/ □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不同意 </w:t>
      </w:r>
      <w:r>
        <w:rPr>
          <w:rFonts w:ascii="方正书宋_GBK" w:hAnsi="方正书宋_GBK" w:cs="方正书宋_GBK" w:eastAsia="方正书宋_GBK"/>
          <w:sz w:val="22"/>
          <w:szCs w:val="22"/>
        </w:rPr>
        <w:t>乙方为完成经纪服务事项，以各种形式对外发布相应信息。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（四）甲方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□同意 </w:t>
      </w: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  <w:t>/ □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不同意 </w:t>
      </w:r>
      <w:r>
        <w:rPr>
          <w:rFonts w:ascii="方正书宋_GBK" w:hAnsi="方正书宋_GBK" w:cs="方正书宋_GBK" w:eastAsia="方正书宋_GBK"/>
          <w:sz w:val="22"/>
          <w:szCs w:val="22"/>
        </w:rPr>
        <w:t>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第九条  乙方权利义务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（一）乙方应当查看房产及有关证书、资料，并编制房产状况说明书。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（二）乙方对在提供经纪服务过程中知悉的甲方的商业秘密及个人隐私，负有保密义务。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（三）未经甲方书面同意，乙方不得对外发布房产出售的相关信息。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（四）乙方应积极、努力依法完成甲方委托事项，并如实向甲方说明办理情况。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（五）乙方收取费用应开具合法规范的发票，不得收取除双方约定的经纪服务费之外的其他任何费用。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（六）未经甲方同意，乙方不得以任何理由扣押甲方的证书、资料原件。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（七）乙方不得隐瞒真实的房产交易信息，赚取房产交易差价。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（八）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黑体_GBK" w:hAnsi="方正黑体_GBK" w:eastAsia="方正黑体_GBK" w:cs="方正黑体_GBK"/>
          <w:b w:val="false"/>
          <w:bCs/>
          <w:sz w:val="22"/>
          <w:szCs w:val="22"/>
        </w:rPr>
      </w:pPr>
      <w:r>
        <w:rPr>
          <w:rFonts w:ascii="方正黑体_GBK" w:hAnsi="方正黑体_GBK" w:cs="方正黑体_GBK" w:eastAsia="方正黑体_GBK"/>
          <w:b w:val="false"/>
          <w:bCs/>
          <w:sz w:val="22"/>
          <w:szCs w:val="22"/>
        </w:rPr>
        <w:t>第十条  甲方违约责任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（一）因甲方虚假委托或提供的有关证件和资料不实的，乙方有权单方解除本合同；给乙方造成损失的，甲方应依法承担赔偿责任。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（二）甲方在委托期限内及委托期届满之后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个月内，与乙方介绍过的客户成交的，应当支付约定的经纪服务费；</w:t>
      </w:r>
      <w:r>
        <w:rPr>
          <w:rFonts w:ascii="方正书宋_GBK" w:hAnsi="方正书宋_GBK" w:cs="方正书宋_GBK" w:eastAsia="方正书宋_GBK"/>
          <w:color w:val="000000"/>
          <w:sz w:val="22"/>
          <w:szCs w:val="22"/>
        </w:rPr>
        <w:t>但甲方能证明该项交易与乙方的服务没有直接因果关系的除外。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（三）甲方如未能按时将约定经纪服务费支付给乙方，每逾期一日向乙方支付违约金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元，直至经纪服务费支付完毕日止。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（四）甲方承诺为独家委托的，在独家委托期间，甲方与第三方就该房产签订房产交易合同的，应当向乙方支付约定的经纪服务费。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（五）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第十一条</w:t>
      </w:r>
      <w:r>
        <w:rPr>
          <w:rFonts w:eastAsia="方正黑体_GBK" w:cs="方正黑体_GBK" w:ascii="方正黑体_GBK" w:hAnsi="方正黑体_GBK"/>
          <w:b w:val="false"/>
          <w:bCs/>
          <w:kern w:val="2"/>
          <w:sz w:val="22"/>
          <w:szCs w:val="22"/>
          <w:lang w:val="en-US" w:eastAsia="zh-CN" w:bidi="ar-SA"/>
        </w:rPr>
        <w:t></w:t>
      </w: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乙方违约责任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书宋_GBK" w:hAnsi="方正书宋_GBK" w:eastAsia="方正书宋_GBK" w:cs="方正书宋_GBK"/>
          <w:color w:val="FF0000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（一）乙方有下列情况之一的，甲方不向乙方支付约定的经纪服务费；给甲方造成损失的，乙方应依法承担赔偿责任：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未完成甲方委托的经纪服务事项。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乙方服务未达到合同约定的标准，或未经甲方书面同意，擅自改变房地产经纪服务内容、要求和标准。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sz w:val="22"/>
          <w:szCs w:val="22"/>
        </w:rPr>
        <w:t>未经甲方同意，由第三方代替乙方或者乙方与第三方共同完成甲方委托的事项。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未经甲方书面同意，乙方擅自发布房产出售信息。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sz w:val="22"/>
          <w:szCs w:val="22"/>
        </w:rPr>
        <w:t>乙方违反国家有关法律、法规及本市相关法规，损害甲方利益。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（二）乙方泄露甲方的商业秘密及个人隐私的，依法承担责任。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  <w:u w:val="single"/>
          <w:lang w:eastAsia="zh-CN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（三）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none"/>
          <w:lang w:eastAsia="zh-CN"/>
        </w:rPr>
        <w:t>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第十二条  争议处理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10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本合同发生争议，甲乙双方应协商解决。协商不成的，按下列第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种方式解决：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10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</w:t>
      </w:r>
      <w:r>
        <w:rPr>
          <w:rFonts w:eastAsia="方正书宋_GBK" w:cs="方正书宋_GBK" w:ascii="方正书宋_GBK" w:hAnsi="方正书宋_GBK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sz w:val="22"/>
          <w:szCs w:val="22"/>
        </w:rPr>
        <w:t>向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仲裁委员会申请仲裁。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start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sz w:val="22"/>
          <w:szCs w:val="22"/>
        </w:rPr>
        <w:t>向人民法院提起诉讼。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第十三条  合同附件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本合同未尽事宜，甲乙双方订立补充合同（附件二）。补充合同与本合同具有同等法律效力。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第十四条  合同份数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本合同连同附件共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页，一式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份，甲乙双方各执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份，具有同等法律效力。</w:t>
      </w:r>
    </w:p>
    <w:p>
      <w:pPr>
        <w:pStyle w:val="Style15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 w:before="0" w:after="0"/>
        <w:ind w:firstLine="480" w:end="0"/>
        <w:textAlignment w:val="auto"/>
        <w:rPr>
          <w:rFonts w:ascii="方正黑体_GBK" w:hAnsi="方正黑体_GBK" w:eastAsia="方正黑体_GBK" w:cs="方正黑体_GBK"/>
          <w:b w:val="false"/>
          <w:bCs/>
          <w:kern w:val="2"/>
          <w:sz w:val="22"/>
          <w:szCs w:val="22"/>
          <w:lang w:val="en-US" w:eastAsia="zh-CN" w:bidi="ar-SA"/>
        </w:rPr>
      </w:pPr>
      <w:r>
        <w:rPr>
          <w:rFonts w:ascii="方正黑体_GBK" w:hAnsi="方正黑体_GBK" w:cs="方正黑体_GBK" w:eastAsia="方正黑体_GBK"/>
          <w:b w:val="false"/>
          <w:bCs/>
          <w:kern w:val="2"/>
          <w:sz w:val="22"/>
          <w:szCs w:val="22"/>
          <w:lang w:val="en-US" w:eastAsia="zh-CN" w:bidi="ar-SA"/>
        </w:rPr>
        <w:t>第十五条  合同生效</w:t>
      </w:r>
    </w:p>
    <w:p>
      <w:pPr>
        <w:pStyle w:val="3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start="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本合同自甲乙双方签字或盖章之日起生效。当事人另有约定的，从其约定。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Cs/>
          <w:sz w:val="22"/>
          <w:szCs w:val="22"/>
        </w:rPr>
      </w:pPr>
      <w:r>
        <w:rPr>
          <w:rFonts w:eastAsia="方正书宋_GBK" w:cs="方正书宋_GBK" w:ascii="方正书宋_GBK" w:hAnsi="方正书宋_GBK"/>
          <w:bCs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甲方：                        乙方：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执业经纪人员（签字）：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 xml:space="preserve">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经纪人员注册号：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555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132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年   月   日                       年   月   日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both"/>
        <w:textAlignment w:val="auto"/>
        <w:rPr>
          <w:rFonts w:ascii="方正楷体_GBK" w:hAnsi="方正楷体_GBK" w:eastAsia="方正楷体_GBK" w:cs="方正楷体_GBK"/>
          <w:b w:val="false"/>
          <w:bCs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/>
          <w:sz w:val="28"/>
          <w:szCs w:val="28"/>
        </w:rPr>
        <w:t>附件一：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 w:val="false"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>甲方委托出售房产基本情况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bCs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bCs/>
          <w:color w:val="000000"/>
          <w:sz w:val="22"/>
          <w:szCs w:val="22"/>
        </w:rPr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1.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房产坐落：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区、县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路、道、街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 xml:space="preserve">。□建筑面积 </w:t>
      </w: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/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计租面积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平方米。户型：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室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厅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卫。朝向：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。所在楼栋建筑总层数为：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层。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2.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房产使用性质： □住宅 □商业  □写字楼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建筑结构：□钢筋混凝土  □砖混 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装修情况： □精装修  □普通装修  □毛坯房。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3.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产别：□私产  □公产  □企业产  □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房产权属证书为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，号码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房产共有权证号为：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，共有人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同意出售房产并放弃优先购买权【其他：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       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】。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4.</w:t>
      </w:r>
      <w:r>
        <w:rPr>
          <w:rFonts w:ascii="方正书宋_GBK" w:hAnsi="方正书宋_GBK" w:cs="方正书宋_GBK" w:eastAsia="方正书宋_GBK"/>
          <w:sz w:val="22"/>
          <w:szCs w:val="22"/>
        </w:rPr>
        <w:t>房产所占土地性质：□国有划拨  □国有出让。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该房产土地使用年限到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日止。</w:t>
      </w:r>
    </w:p>
    <w:p>
      <w:pPr>
        <w:pStyle w:val="2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jc w:val="both"/>
        <w:textAlignment w:val="auto"/>
        <w:rPr>
          <w:rFonts w:ascii="方正书宋_GBK" w:hAnsi="方正书宋_GBK" w:eastAsia="方正书宋_GBK" w:cs="方正书宋_GBK"/>
          <w:b w:val="false"/>
          <w:color w:val="000000"/>
          <w:sz w:val="22"/>
          <w:szCs w:val="22"/>
        </w:rPr>
      </w:pPr>
      <w:r>
        <w:rPr>
          <w:rFonts w:eastAsia="方正书宋_GBK" w:cs="方正书宋_GBK" w:ascii="方正书宋_GBK" w:hAnsi="方正书宋_GBK"/>
          <w:b w:val="false"/>
          <w:color w:val="000000"/>
          <w:sz w:val="22"/>
          <w:szCs w:val="22"/>
        </w:rPr>
        <w:t>5.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该房产建造年代：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  <w:u w:val="single"/>
        </w:rPr>
        <w:t xml:space="preserve">           </w:t>
      </w:r>
      <w:r>
        <w:rPr>
          <w:rFonts w:ascii="方正书宋_GBK" w:hAnsi="方正书宋_GBK" w:cs="方正书宋_GBK" w:eastAsia="方正书宋_GBK"/>
          <w:b w:val="false"/>
          <w:color w:val="000000"/>
          <w:sz w:val="22"/>
          <w:szCs w:val="22"/>
        </w:rPr>
        <w:t>年。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6.</w:t>
      </w:r>
      <w:r>
        <w:rPr>
          <w:rFonts w:ascii="方正书宋_GBK" w:hAnsi="方正书宋_GBK" w:cs="方正书宋_GBK" w:eastAsia="方正书宋_GBK"/>
          <w:sz w:val="22"/>
          <w:szCs w:val="22"/>
        </w:rPr>
        <w:t>该房产物业管理公司为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                     </w:t>
      </w:r>
      <w:r>
        <w:rPr>
          <w:rFonts w:ascii="方正书宋_GBK" w:hAnsi="方正书宋_GBK" w:cs="方正书宋_GBK" w:eastAsia="方正书宋_GBK"/>
          <w:sz w:val="22"/>
          <w:szCs w:val="22"/>
        </w:rPr>
        <w:t>，物业管理服务费为每月每平方米人民币：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佰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拾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元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角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分。</w:t>
      </w:r>
    </w:p>
    <w:p>
      <w:pPr>
        <w:pStyle w:val="BodyTextIndent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7.</w:t>
      </w:r>
      <w:r>
        <w:rPr>
          <w:rFonts w:ascii="方正书宋_GBK" w:hAnsi="方正书宋_GBK" w:cs="方正书宋_GBK" w:eastAsia="方正书宋_GBK"/>
          <w:sz w:val="22"/>
          <w:szCs w:val="22"/>
        </w:rPr>
        <w:t>是否抵押：□否  □是。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是否出租：□否 □是；租期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日至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</w:t>
      </w:r>
      <w:r>
        <w:rPr>
          <w:rFonts w:ascii="方正书宋_GBK" w:hAnsi="方正书宋_GBK" w:cs="方正书宋_GBK" w:eastAsia="方正书宋_GBK"/>
          <w:sz w:val="22"/>
          <w:szCs w:val="22"/>
        </w:rPr>
        <w:t>年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月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</w:t>
      </w:r>
      <w:r>
        <w:rPr>
          <w:rFonts w:ascii="方正书宋_GBK" w:hAnsi="方正书宋_GBK" w:cs="方正书宋_GBK" w:eastAsia="方正书宋_GBK"/>
          <w:sz w:val="22"/>
          <w:szCs w:val="22"/>
        </w:rPr>
        <w:t>日。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ind w:firstLine="440" w:end="0"/>
        <w:textAlignment w:val="auto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8.</w:t>
      </w:r>
      <w:r>
        <w:rPr>
          <w:rFonts w:ascii="方正书宋_GBK" w:hAnsi="方正书宋_GBK" w:cs="方正书宋_GBK" w:eastAsia="方正书宋_GBK"/>
          <w:sz w:val="22"/>
          <w:szCs w:val="22"/>
        </w:rPr>
        <w:t>可能影响本房产交易的其他事项：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  <w:lang w:val="en-US" w:eastAsia="zh-CN"/>
        </w:rPr>
        <w:t xml:space="preserve">                    </w:t>
      </w:r>
      <w:r>
        <w:rPr>
          <w:rFonts w:ascii="方正书宋_GBK" w:hAnsi="方正书宋_GBK" w:cs="方正书宋_GBK" w:eastAsia="方正书宋_GBK"/>
          <w:sz w:val="22"/>
          <w:szCs w:val="22"/>
          <w:u w:val="single"/>
        </w:rPr>
        <w:t xml:space="preserve">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                     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                                      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  <w:lang w:val="en-US" w:eastAsia="zh-CN"/>
        </w:rPr>
        <w:t xml:space="preserve">               </w:t>
      </w:r>
      <w:r>
        <w:rPr>
          <w:rFonts w:ascii="方正书宋_GBK" w:hAnsi="方正书宋_GBK" w:cs="方正书宋_GBK" w:eastAsia="方正书宋_GBK"/>
          <w:b/>
          <w:sz w:val="22"/>
          <w:szCs w:val="22"/>
          <w:u w:val="single"/>
        </w:rPr>
        <w:t xml:space="preserve">         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eastAsia="方正书宋_GBK" w:cs="方正书宋_GBK" w:ascii="方正书宋_GBK" w:hAnsi="方正书宋_GBK"/>
          <w:b/>
          <w:sz w:val="22"/>
          <w:szCs w:val="22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both"/>
        <w:textAlignment w:val="auto"/>
        <w:rPr>
          <w:rFonts w:ascii="方正楷体_GBK" w:hAnsi="方正楷体_GBK" w:eastAsia="方正楷体_GBK" w:cs="方正楷体_GBK"/>
          <w:b w:val="false"/>
          <w:bCs/>
          <w:sz w:val="28"/>
          <w:szCs w:val="28"/>
        </w:rPr>
      </w:pPr>
      <w:r>
        <w:rPr>
          <w:rFonts w:ascii="方正楷体_GBK" w:hAnsi="方正楷体_GBK" w:cs="方正楷体_GBK" w:eastAsia="方正楷体_GBK"/>
          <w:b w:val="false"/>
          <w:bCs/>
          <w:sz w:val="28"/>
          <w:szCs w:val="28"/>
        </w:rPr>
        <w:t>附件二：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小标宋_GBK" w:hAnsi="方正小标宋_GBK" w:eastAsia="方正小标宋_GBK" w:cs="方正小标宋_GBK"/>
          <w:b w:val="false"/>
          <w:bCs/>
          <w:sz w:val="40"/>
          <w:szCs w:val="40"/>
        </w:rPr>
      </w:pP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  <w:lang w:eastAsia="zh-CN"/>
        </w:rPr>
        <w:t>补</w:t>
      </w:r>
      <w:r>
        <w:rPr>
          <w:rFonts w:ascii="方正小标宋_GBK" w:hAnsi="方正小标宋_GBK" w:cs="方正小标宋_GBK" w:eastAsia="方正小标宋_GBK"/>
          <w:b w:val="false"/>
          <w:bCs/>
          <w:sz w:val="40"/>
          <w:szCs w:val="40"/>
        </w:rPr>
        <w:t xml:space="preserve"> 充 合 同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jc w:val="center"/>
        <w:textAlignment w:val="auto"/>
        <w:rPr>
          <w:rFonts w:ascii="方正书宋_GBK" w:hAnsi="方正书宋_GBK" w:eastAsia="方正书宋_GBK" w:cs="方正书宋_GBK"/>
          <w:b/>
          <w:bCs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bCs/>
          <w:sz w:val="22"/>
          <w:szCs w:val="22"/>
          <w:u w:val="single"/>
        </w:rPr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pacing w:lineRule="exact" w:line="420"/>
        <w:textAlignment w:val="auto"/>
        <w:rPr>
          <w:rFonts w:ascii="方正书宋_GBK" w:hAnsi="方正书宋_GBK" w:eastAsia="方正书宋_GBK" w:cs="方正书宋_GBK"/>
          <w:b/>
          <w:sz w:val="22"/>
          <w:szCs w:val="22"/>
          <w:u w:val="single"/>
        </w:rPr>
      </w:pPr>
      <w:r>
        <w:rPr>
          <w:rFonts w:eastAsia="方正书宋_GBK" w:cs="方正书宋_GBK" w:ascii="方正书宋_GBK" w:hAnsi="方正书宋_GBK"/>
          <w:b/>
          <w:sz w:val="22"/>
          <w:szCs w:val="22"/>
          <w:u w:val="single"/>
        </w:rPr>
      </w:r>
    </w:p>
    <w:sectPr>
      <w:footerReference w:type="default" r:id="rId2"/>
      <w:type w:val="nextPage"/>
      <w:pgSz w:w="11906" w:h="16838"/>
      <w:pgMar w:left="1588" w:right="1474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宋体">
    <w:charset w:val="86"/>
    <w:family w:val="auto"/>
    <w:pitch w:val="default"/>
  </w:font>
  <w:font w:name="方正小标宋_GBK">
    <w:charset w:val="86"/>
    <w:family w:val="auto"/>
    <w:pitch w:val="default"/>
  </w:font>
  <w:font w:name="方正楷体_GBK">
    <w:charset w:val="86"/>
    <w:family w:val="auto"/>
    <w:pitch w:val="default"/>
  </w:font>
  <w:font w:name="方正黑体_GBK">
    <w:charset w:val="86"/>
    <w:family w:val="auto"/>
    <w:pitch w:val="default"/>
  </w:font>
  <w:font w:name="方正书宋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5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218.8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0"/>
      <w:lang w:val="en-US" w:eastAsia="zh-CN" w:bidi="ar-SA"/>
    </w:rPr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BodyTextIndent">
    <w:name w:val="Body Text Indent"/>
    <w:basedOn w:val="Normal"/>
    <w:pPr>
      <w:snapToGrid w:val="false"/>
      <w:spacing w:lineRule="auto" w:line="360"/>
      <w:ind w:firstLine="570" w:start="0" w:end="0"/>
    </w:pPr>
    <w:rPr>
      <w:rFonts w:ascii="楷体_GB2312;楷体" w:hAnsi="楷体_GB2312;楷体" w:eastAsia="楷体_GB2312;楷体"/>
      <w:sz w:val="30"/>
    </w:rPr>
  </w:style>
  <w:style w:type="paragraph" w:styleId="Style15">
    <w:name w:val="普通(网站)"/>
    <w:basedOn w:val="Normal"/>
    <w:qFormat/>
    <w:pPr>
      <w:widowControl/>
      <w:spacing w:before="280" w:after="280"/>
      <w:jc w:val="start"/>
    </w:pPr>
    <w:rPr>
      <w:rFonts w:ascii="宋体" w:hAnsi="宋体" w:cs="宋体"/>
      <w:kern w:val="0"/>
      <w:sz w:val="24"/>
      <w:szCs w:val="24"/>
    </w:rPr>
  </w:style>
  <w:style w:type="paragraph" w:styleId="3">
    <w:name w:val="正文文本缩进 3"/>
    <w:basedOn w:val="Normal"/>
    <w:qFormat/>
    <w:pPr>
      <w:spacing w:before="0" w:after="120"/>
      <w:ind w:hanging="0" w:start="420" w:end="0"/>
    </w:pPr>
    <w:rPr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2">
    <w:name w:val="正文文本缩进 2"/>
    <w:basedOn w:val="Normal"/>
    <w:qFormat/>
    <w:pPr>
      <w:spacing w:lineRule="auto" w:line="360"/>
      <w:ind w:firstLine="210" w:start="0" w:end="0"/>
      <w:jc w:val="center"/>
    </w:pPr>
    <w:rPr>
      <w:rFonts w:ascii="宋体" w:hAnsi="宋体"/>
      <w:b/>
      <w:color w:val="000000"/>
      <w:sz w:val="84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43200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2011-11-25T16:39:00Z</dcterms:created>
  <dc:creator>袁弘信</dc:creator>
  <dc:description/>
  <dc:language>zh-CN</dc:language>
  <cp:lastModifiedBy>袁弘信</cp:lastModifiedBy>
  <dcterms:modified xsi:type="dcterms:W3CDTF">2022-02-18T16:59:27Z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