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"/>
        <w:spacing w:lineRule="exact" w:line="460"/>
        <w:jc w:val="start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SF—2014—0114</w:t>
      </w:r>
    </w:p>
    <w:p>
      <w:pPr>
        <w:pStyle w:val="New"/>
        <w:ind w:end="0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广州市肥料买卖合同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4159885</wp:posOffset>
                </wp:positionH>
                <wp:positionV relativeFrom="paragraph">
                  <wp:posOffset>368300</wp:posOffset>
                </wp:positionV>
                <wp:extent cx="1743075" cy="997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97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25pt;height:78.55pt;mso-wrap-distance-left:9.05pt;mso-wrap-distance-right:9.05pt;mso-wrap-distance-top:0pt;mso-wrap-distance-bottom:0pt;margin-top:29pt;mso-position-vertical-relative:text;margin-left:327.5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ew"/>
        <w:jc w:val="start"/>
        <w:rPr>
          <w:rFonts w:ascii="方正小标宋_GBK" w:hAnsi="方正小标宋_GBK" w:eastAsia="Times New Roman" w:cs="方正小标宋_GBK"/>
          <w:sz w:val="18"/>
          <w:szCs w:val="40"/>
        </w:rPr>
      </w:pPr>
      <w:r>
        <w:rPr>
          <w:rFonts w:eastAsia="Times New Roman" w:cs="方正小标宋_GBK" w:ascii="方正小标宋_GBK" w:hAnsi="方正小标宋_GBK"/>
          <w:sz w:val="18"/>
          <w:szCs w:val="40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甲方（买方）：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乙方（卖方）：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  <w:u w:val="single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    </w:t>
      </w:r>
      <w:r>
        <w:rPr>
          <w:rFonts w:ascii="宋体" w:hAnsi="宋体" w:cs="宋体"/>
          <w:sz w:val="22"/>
          <w:szCs w:val="22"/>
        </w:rPr>
        <w:t>根据《中华人民共和国合同法》及相关法规的规定，双方在平等、自愿、公平、诚实信用的基础上，就肥料买卖的有关事宜协商订立本合同。</w:t>
      </w:r>
    </w:p>
    <w:tbl>
      <w:tblPr>
        <w:tblpPr w:vertAnchor="text" w:horzAnchor="page" w:tblpXSpec="center" w:leftFromText="180" w:rightFromText="180" w:tblpY="644"/>
        <w:tblOverlap w:val="never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5"/>
        <w:gridCol w:w="1166"/>
        <w:gridCol w:w="985"/>
        <w:gridCol w:w="764"/>
        <w:gridCol w:w="929"/>
        <w:gridCol w:w="971"/>
        <w:gridCol w:w="601"/>
        <w:gridCol w:w="576"/>
        <w:gridCol w:w="880"/>
        <w:gridCol w:w="800"/>
      </w:tblGrid>
      <w:tr>
        <w:trPr>
          <w:trHeight w:val="320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名称</w:t>
            </w:r>
            <w:r>
              <w:rPr>
                <w:rFonts w:eastAsia="宋体" w:cs="宋体"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产地</w:t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商标</w:t>
            </w:r>
            <w:r>
              <w:rPr>
                <w:rFonts w:eastAsia="宋体" w:cs="宋体" w:ascii="宋体" w:hAnsi="宋体"/>
                <w:sz w:val="18"/>
                <w:szCs w:val="18"/>
              </w:rPr>
              <w:t xml:space="preserve">/ </w:t>
            </w:r>
            <w:r>
              <w:rPr>
                <w:rFonts w:ascii="宋体" w:hAnsi="宋体" w:cs="宋体"/>
                <w:sz w:val="18"/>
                <w:szCs w:val="18"/>
              </w:rPr>
              <w:t>品牌</w:t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有效成份及含量</w:t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生产许可证号</w:t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包装规格</w:t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生产日期</w:t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数量</w:t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单位</w:t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单价</w:t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金额</w:t>
            </w:r>
          </w:p>
        </w:tc>
      </w:tr>
      <w:tr>
        <w:trPr>
          <w:trHeight w:val="331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331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320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331" w:hRule="atLeast"/>
        </w:trPr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320" w:hRule="atLeast"/>
        </w:trPr>
        <w:tc>
          <w:tcPr>
            <w:tcW w:w="8727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合计人民币金额</w:t>
            </w:r>
            <w:r>
              <w:rPr>
                <w:rFonts w:eastAsia="宋体" w:cs="宋体" w:ascii="宋体" w:hAnsi="宋体"/>
                <w:sz w:val="18"/>
                <w:szCs w:val="18"/>
              </w:rPr>
              <w:t>(</w:t>
            </w:r>
            <w:r>
              <w:rPr>
                <w:rFonts w:ascii="宋体" w:hAnsi="宋体" w:cs="宋体"/>
                <w:sz w:val="18"/>
                <w:szCs w:val="18"/>
              </w:rPr>
              <w:t>大写</w:t>
            </w:r>
            <w:r>
              <w:rPr>
                <w:rFonts w:eastAsia="宋体" w:cs="宋体" w:ascii="宋体" w:hAnsi="宋体"/>
                <w:sz w:val="18"/>
                <w:szCs w:val="18"/>
              </w:rPr>
              <w:t>)</w:t>
            </w:r>
            <w:r>
              <w:rPr>
                <w:rFonts w:ascii="宋体" w:hAnsi="宋体" w:cs="宋体"/>
                <w:sz w:val="18"/>
                <w:szCs w:val="18"/>
              </w:rPr>
              <w:t xml:space="preserve">：                                                      </w:t>
            </w:r>
            <w:r>
              <w:rPr>
                <w:rFonts w:eastAsia="宋体" w:cs="宋体" w:ascii="宋体" w:hAnsi="宋体"/>
                <w:sz w:val="18"/>
                <w:szCs w:val="18"/>
              </w:rPr>
              <w:t>¥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</w:p>
        </w:tc>
      </w:tr>
    </w:tbl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 w:before="156" w:after="0"/>
        <w:ind w:firstLine="44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第一条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肥料的基本情况：                                                    </w:t>
      </w:r>
      <w:r>
        <w:rPr>
          <w:rFonts w:ascii="宋体" w:hAnsi="宋体" w:cs="宋体"/>
          <w:b w:val="false"/>
          <w:bCs w:val="false"/>
          <w:sz w:val="22"/>
          <w:szCs w:val="22"/>
          <w:lang w:val="en-US" w:eastAsia="zh-CN"/>
        </w:rPr>
        <w:t xml:space="preserve">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第二条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质量标准：□国家标准  □行业标准  □企业标准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第三条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肥料类型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:□</w:t>
      </w:r>
      <w:r>
        <w:rPr>
          <w:rFonts w:ascii="宋体" w:hAnsi="宋体" w:cs="宋体"/>
          <w:b w:val="false"/>
          <w:bCs w:val="false"/>
          <w:sz w:val="22"/>
          <w:szCs w:val="22"/>
        </w:rPr>
        <w:t>复混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(</w:t>
      </w:r>
      <w:r>
        <w:rPr>
          <w:rFonts w:ascii="宋体" w:hAnsi="宋体" w:cs="宋体"/>
          <w:b w:val="false"/>
          <w:bCs w:val="false"/>
          <w:sz w:val="22"/>
          <w:szCs w:val="22"/>
        </w:rPr>
        <w:t>合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)</w:t>
      </w:r>
      <w:r>
        <w:rPr>
          <w:rFonts w:ascii="宋体" w:hAnsi="宋体" w:cs="宋体"/>
          <w:b w:val="false"/>
          <w:bCs w:val="false"/>
          <w:sz w:val="22"/>
          <w:szCs w:val="22"/>
        </w:rPr>
        <w:t>肥  □有机肥  □无机肥  □配方肥  □叶面肥  □单质肥  □其他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第四条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乙方应提供的相关证件：□《营业执照》  □《商标注册证明》  □《生产许可证》  □《代理销售授权书》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□</w:t>
      </w:r>
      <w:r>
        <w:rPr>
          <w:rFonts w:ascii="宋体" w:hAnsi="宋体" w:cs="宋体"/>
          <w:b w:val="false"/>
          <w:bCs w:val="false"/>
          <w:sz w:val="22"/>
          <w:szCs w:val="22"/>
        </w:rPr>
        <w:t>《肥料登记证》或《备案证》  □《经营许可证》 □其他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第五条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包装及存储条件：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第六条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付款方式及期限：甲方应在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 w:val="false"/>
          <w:bCs w:val="false"/>
          <w:sz w:val="22"/>
          <w:szCs w:val="22"/>
        </w:rPr>
        <w:t>年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 w:val="false"/>
          <w:bCs w:val="false"/>
          <w:sz w:val="22"/>
          <w:szCs w:val="22"/>
        </w:rPr>
        <w:t>月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 w:val="false"/>
          <w:bCs w:val="false"/>
          <w:sz w:val="22"/>
          <w:szCs w:val="22"/>
        </w:rPr>
        <w:t>日前向乙方支付（□定金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/□</w:t>
      </w:r>
      <w:r>
        <w:rPr>
          <w:rFonts w:ascii="宋体" w:hAnsi="宋体" w:cs="宋体"/>
          <w:b w:val="false"/>
          <w:bCs w:val="false"/>
          <w:sz w:val="22"/>
          <w:szCs w:val="22"/>
        </w:rPr>
        <w:t>预付款）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元，余款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b w:val="false"/>
          <w:bCs w:val="false"/>
          <w:sz w:val="22"/>
          <w:szCs w:val="22"/>
        </w:rPr>
        <w:t>元应在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年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</w:rPr>
        <w:t>月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</w:rPr>
        <w:t>日前付清。选择由甲方支付定金的，若甲方违约解除合同，则无权要求返还定金；若乙方违约解除合同，应双倍返还定金。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第七条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交货方式、时间、地点及运输：交货方式：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；交货地点：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；交货时间：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；运输方式及费用承担：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                       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 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第八条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验收要求：甲方应在乙方交货后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日内进行验收。其中肥料包装必须注明肥料名称、企业名称、产品批号、有效成份及含量、重量、生产许可证号、肥料登记证号和注意事项等，并应另附说明书，阐明产品性能、用途、实用技术、使用方法等，产品合格证上还应注明生产日期、有效期。其他验收要求：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第九条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违约责任：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1</w:t>
      </w:r>
      <w:r>
        <w:rPr>
          <w:rFonts w:ascii="宋体" w:hAnsi="宋体" w:cs="宋体"/>
          <w:b w:val="false"/>
          <w:bCs w:val="false"/>
          <w:sz w:val="22"/>
          <w:szCs w:val="22"/>
        </w:rPr>
        <w:t>、肥料经验收不符合第一条或第八条要求的，甲方有权要求补足、换货或退货。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2</w:t>
      </w:r>
      <w:r>
        <w:rPr>
          <w:rFonts w:ascii="宋体" w:hAnsi="宋体" w:cs="宋体"/>
          <w:b w:val="false"/>
          <w:bCs w:val="false"/>
          <w:sz w:val="22"/>
          <w:szCs w:val="22"/>
        </w:rPr>
        <w:t>、肥料不符合第二条质量标准或与外包装明示含量不符的，甲方有权要求退货，并要求赔偿损失。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</w:rPr>
        <w:t>、一方迟延交货或迟延支付价款的，应每日按照迟延部分价款万分之五向对方支付违约金。给对方造成损失的，还应赔偿对方损失。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2"/>
          <w:szCs w:val="22"/>
        </w:rPr>
        <w:t>4</w:t>
      </w:r>
      <w:r>
        <w:rPr>
          <w:rFonts w:ascii="宋体" w:hAnsi="宋体" w:cs="宋体"/>
          <w:b w:val="false"/>
          <w:bCs w:val="false"/>
          <w:sz w:val="22"/>
          <w:szCs w:val="22"/>
        </w:rPr>
        <w:t>、其他：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        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b w:val="false"/>
          <w:bCs w:val="false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第十条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合同争议的解决方式：发生争议的，由双方协商解决，也可向工商行政管理部门申请调解；协商或调解不成的，按下列第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b w:val="false"/>
          <w:bCs w:val="false"/>
          <w:sz w:val="22"/>
          <w:szCs w:val="22"/>
        </w:rPr>
        <w:t>种方式解决：</w:t>
      </w:r>
    </w:p>
    <w:p>
      <w:pPr>
        <w:pStyle w:val="New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提交广州仲裁委员会仲裁；</w:t>
      </w:r>
    </w:p>
    <w:p>
      <w:pPr>
        <w:pStyle w:val="New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向人民法院起诉。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第十一条</w:t>
      </w:r>
      <w:r>
        <w:rPr>
          <w:rFonts w:ascii="宋体" w:hAnsi="宋体" w:cs="宋体"/>
          <w:b w:val="false"/>
          <w:bCs w:val="false"/>
          <w:sz w:val="22"/>
          <w:szCs w:val="22"/>
        </w:rPr>
        <w:t xml:space="preserve">   本合同自双方签字盖章之日起生效。合同一式二份，甲乙双方各持一份，具有同等法律效力。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甲方（盖章）：                                         乙方（盖章）：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法定代表人：                                          法定代表人：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委托代理人：                                          委托代理人：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住所：                                                住所：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电话：                                                电话：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b w:val="false"/>
          <w:bCs w:val="false"/>
          <w:sz w:val="22"/>
          <w:szCs w:val="22"/>
        </w:rPr>
        <w:t>银行账号：                                            银行</w:t>
      </w:r>
      <w:r>
        <w:rPr>
          <w:rFonts w:ascii="宋体" w:hAnsi="宋体" w:cs="宋体"/>
          <w:sz w:val="22"/>
          <w:szCs w:val="22"/>
        </w:rPr>
        <w:t>账号：</w:t>
      </w:r>
    </w:p>
    <w:p>
      <w:pPr>
        <w:pStyle w:val="Normal"/>
        <w:jc w:val="start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sectPr>
      <w:type w:val="nextPage"/>
      <w:pgSz w:w="11906" w:h="16838"/>
      <w:pgMar w:left="1587" w:right="1587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start"/>
      <w:pPr>
        <w:tabs>
          <w:tab w:val="num" w:pos="0"/>
        </w:tabs>
        <w:ind w:star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200" w:hanging="420"/>
      </w:pPr>
      <w:rPr>
        <w:rFonts w:ascii="Times New Roman" w:hAnsi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1620" w:hanging="420"/>
      </w:pPr>
      <w:rPr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040" w:hanging="420"/>
      </w:pPr>
      <w:rPr>
        <w:rFonts w:ascii="Times New Roman" w:hAnsi="Times New Roman"/>
      </w:r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460" w:hanging="420"/>
      </w:pPr>
      <w:rPr>
        <w:rFonts w:ascii="Times New Roman" w:hAnsi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2880" w:hanging="420"/>
      </w:pPr>
      <w:rPr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3300" w:hanging="420"/>
      </w:pPr>
      <w:rPr>
        <w:rFonts w:ascii="Times New Roman" w:hAnsi="Times New Roman"/>
      </w:r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720" w:hanging="420"/>
      </w:pPr>
      <w:rPr>
        <w:rFonts w:ascii="Times New Roman" w:hAnsi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4140" w:hanging="420"/>
      </w:pPr>
      <w:rPr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WW8Num1z0">
    <w:name w:val="WW8Num1z0"/>
    <w:qFormat/>
    <w:rPr>
      <w:rFonts w:ascii="Times New Roman" w:hAnsi="Times New Roma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ew">
    <w:name w:val="正文 New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34560</TotalTime>
  <Application>LibreOffice/25.2.2.2$MacOSX_AARCH64 LibreOffice_project/7370d4be9e3cf6031a51beef54ff3bda878e3fac</Application>
  <AppVersion>15.0000</AppVersion>
  <Pages>2</Pages>
  <Words>936</Words>
  <Characters>947</Characters>
  <CharactersWithSpaces>1972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2008-12-26T16:47:00Z</dcterms:created>
  <dc:creator>卞正阳</dc:creator>
  <dc:description/>
  <dc:language>zh-CN</dc:language>
  <cp:lastModifiedBy>☁️</cp:lastModifiedBy>
  <dcterms:modified xsi:type="dcterms:W3CDTF">2022-01-27T17:01:02Z</dcterms:modified>
  <cp:revision>2</cp:revision>
  <dc:subject/>
  <dc:title>SF—2014—0114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