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hint="default" w:ascii="Times New Roman" w:hAnsi="Times New Roman" w:cs="Times New Roman"/>
          <w:b/>
          <w:bCs/>
          <w:color w:val="000000"/>
          <w:sz w:val="28"/>
          <w:szCs w:val="28"/>
        </w:rPr>
      </w:pPr>
      <w:bookmarkStart w:id="0" w:name="_GoBack"/>
      <w:bookmarkEnd w:id="0"/>
      <w:r>
        <w:rPr>
          <w:rFonts w:hint="default" w:ascii="Times New Roman" w:hAnsi="Times New Roman" w:cs="Times New Roman"/>
          <w:b/>
          <w:bCs/>
          <w:color w:val="000000"/>
          <w:sz w:val="28"/>
          <w:szCs w:val="28"/>
        </w:rPr>
        <w:t>JF-2013-065</w:t>
      </w:r>
    </w:p>
    <w:p>
      <w:pPr>
        <w:snapToGrid w:val="0"/>
        <w:rPr>
          <w:rFonts w:ascii="宋体" w:cs="Times New Roman"/>
          <w:b/>
          <w:bCs/>
          <w:color w:val="000000"/>
          <w:sz w:val="52"/>
          <w:szCs w:val="52"/>
        </w:rPr>
      </w:pPr>
    </w:p>
    <w:p>
      <w:pPr>
        <w:snapToGrid w:val="0"/>
        <w:jc w:val="center"/>
        <w:rPr>
          <w:rFonts w:hint="eastAsia" w:ascii="方正小标宋_GBK" w:hAnsi="方正小标宋_GBK" w:eastAsia="方正小标宋_GBK" w:cs="方正小标宋_GBK"/>
          <w:b w:val="0"/>
          <w:bCs w:val="0"/>
          <w:color w:val="000000"/>
          <w:sz w:val="40"/>
          <w:szCs w:val="40"/>
        </w:rPr>
      </w:pPr>
      <w:r>
        <w:rPr>
          <w:rFonts w:hint="eastAsia" w:ascii="方正小标宋_GBK" w:hAnsi="方正小标宋_GBK" w:eastAsia="方正小标宋_GBK" w:cs="方正小标宋_GBK"/>
          <w:b w:val="0"/>
          <w:bCs w:val="0"/>
          <w:color w:val="000000"/>
          <w:sz w:val="40"/>
          <w:szCs w:val="40"/>
        </w:rPr>
        <w:t>天津市国内旅游“一日游”合同</w:t>
      </w:r>
    </w:p>
    <w:p>
      <w:pPr>
        <w:snapToGrid w:val="0"/>
        <w:jc w:val="center"/>
        <w:rPr>
          <w:rFonts w:ascii="宋体" w:cs="Times New Roman"/>
          <w:b/>
          <w:bCs/>
          <w:color w:val="000000"/>
          <w:sz w:val="44"/>
          <w:szCs w:val="44"/>
        </w:rPr>
      </w:pPr>
    </w:p>
    <w:p>
      <w:pPr>
        <w:snapToGrid w:val="0"/>
        <w:jc w:val="center"/>
        <w:rPr>
          <w:rFonts w:ascii="宋体" w:cs="Times New Roman"/>
          <w:b/>
          <w:bCs/>
          <w:color w:val="000000"/>
          <w:sz w:val="44"/>
          <w:szCs w:val="44"/>
        </w:rPr>
      </w:pPr>
    </w:p>
    <w:p>
      <w:pPr>
        <w:snapToGrid w:val="0"/>
        <w:jc w:val="center"/>
        <w:rPr>
          <w:rFonts w:ascii="宋体" w:cs="Times New Roman"/>
          <w:b/>
          <w:bCs/>
          <w:color w:val="000000"/>
          <w:sz w:val="44"/>
          <w:szCs w:val="44"/>
        </w:rPr>
      </w:pPr>
    </w:p>
    <w:p>
      <w:pPr>
        <w:snapToGrid w:val="0"/>
        <w:jc w:val="center"/>
        <w:rPr>
          <w:rFonts w:hint="eastAsia" w:ascii="宋体" w:cs="Times New Roman"/>
          <w:b/>
          <w:bCs/>
          <w:color w:val="000000"/>
          <w:sz w:val="44"/>
          <w:szCs w:val="44"/>
        </w:rPr>
      </w:pPr>
    </w:p>
    <w:p>
      <w:pPr>
        <w:snapToGrid w:val="0"/>
        <w:jc w:val="center"/>
        <w:rPr>
          <w:rFonts w:hint="eastAsia" w:ascii="宋体" w:cs="Times New Roman"/>
          <w:b/>
          <w:bCs/>
          <w:color w:val="000000"/>
          <w:sz w:val="44"/>
          <w:szCs w:val="44"/>
        </w:rPr>
      </w:pPr>
    </w:p>
    <w:p>
      <w:pPr>
        <w:snapToGrid w:val="0"/>
        <w:jc w:val="center"/>
        <w:rPr>
          <w:rFonts w:ascii="宋体" w:cs="Times New Roman"/>
          <w:b/>
          <w:bCs/>
          <w:color w:val="000000"/>
          <w:sz w:val="44"/>
          <w:szCs w:val="44"/>
        </w:rPr>
      </w:pPr>
    </w:p>
    <w:p>
      <w:pPr>
        <w:snapToGrid w:val="0"/>
        <w:jc w:val="center"/>
        <w:rPr>
          <w:rFonts w:ascii="宋体" w:cs="Times New Roman"/>
          <w:b/>
          <w:bCs/>
          <w:color w:val="000000"/>
          <w:sz w:val="44"/>
          <w:szCs w:val="44"/>
        </w:rPr>
      </w:pPr>
    </w:p>
    <w:p>
      <w:pPr>
        <w:jc w:val="center"/>
        <w:rPr>
          <w:rFonts w:hint="eastAsia" w:ascii="宋体" w:hAnsi="宋体" w:cs="宋体"/>
          <w:b/>
          <w:bCs/>
          <w:color w:val="000000"/>
          <w:spacing w:val="20"/>
          <w:sz w:val="30"/>
          <w:szCs w:val="30"/>
        </w:rPr>
      </w:pPr>
      <w:r>
        <w:rPr>
          <w:rFonts w:ascii="宋体" w:cs="Times New Roman"/>
          <w:b/>
          <w:bCs/>
          <w:color w:val="000000"/>
          <w:sz w:val="30"/>
          <w:szCs w:val="30"/>
        </w:rPr>
        <mc:AlternateContent>
          <mc:Choice Requires="wps">
            <w:drawing>
              <wp:anchor distT="0" distB="0" distL="114300" distR="114300" simplePos="0" relativeHeight="251658240" behindDoc="0" locked="0" layoutInCell="1" allowOverlap="1">
                <wp:simplePos x="0" y="0"/>
                <wp:positionH relativeFrom="column">
                  <wp:posOffset>6400800</wp:posOffset>
                </wp:positionH>
                <wp:positionV relativeFrom="paragraph">
                  <wp:posOffset>143510</wp:posOffset>
                </wp:positionV>
                <wp:extent cx="800100" cy="4953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0100" cy="495300"/>
                        </a:xfrm>
                        <a:prstGeom prst="rect">
                          <a:avLst/>
                        </a:prstGeom>
                        <a:noFill/>
                        <a:ln>
                          <a:noFill/>
                        </a:ln>
                      </wps:spPr>
                      <wps:txbx>
                        <w:txbxContent>
                          <w:p>
                            <w:pPr>
                              <w:rPr>
                                <w:rFonts w:hint="eastAsia"/>
                                <w:b/>
                                <w:sz w:val="44"/>
                                <w:szCs w:val="44"/>
                              </w:rPr>
                            </w:pPr>
                            <w:r>
                              <w:rPr>
                                <w:rFonts w:hint="eastAsia"/>
                                <w:b/>
                                <w:sz w:val="44"/>
                                <w:szCs w:val="44"/>
                              </w:rPr>
                              <w:t>监制</w:t>
                            </w:r>
                          </w:p>
                        </w:txbxContent>
                      </wps:txbx>
                      <wps:bodyPr upright="1"/>
                    </wps:wsp>
                  </a:graphicData>
                </a:graphic>
              </wp:anchor>
            </w:drawing>
          </mc:Choice>
          <mc:Fallback>
            <w:pict>
              <v:shape id="_x0000_s1026" o:spid="_x0000_s1026" o:spt="202" type="#_x0000_t202" style="position:absolute;left:0pt;margin-left:504pt;margin-top:11.3pt;height:39pt;width:63pt;z-index:251658240;mso-width-relative:page;mso-height-relative:page;" filled="f" stroked="f" coordsize="21600,21600" o:gfxdata="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BZICtcAAAAM&#10;AQAADwAAAAAAAAABACAAAAAiAAAAZHJzL2Rvd25yZXYueG1sUEsBAhQAFAAAAAgAh07iQKjxpTer&#10;AQAATQMAAA4AAAAAAAAAAQAgAAAAJgEAAGRycy9lMm9Eb2MueG1sUEsFBgAAAAAGAAYAWQEAAEMF&#10;AAAAAA==&#10;">
                <v:fill on="f" focussize="0,0"/>
                <v:stroke on="f"/>
                <v:imagedata o:title=""/>
                <o:lock v:ext="edit" aspectratio="f"/>
                <v:textbox>
                  <w:txbxContent>
                    <w:p>
                      <w:pPr>
                        <w:rPr>
                          <w:rFonts w:hint="eastAsia"/>
                          <w:b/>
                          <w:sz w:val="44"/>
                          <w:szCs w:val="44"/>
                        </w:rPr>
                      </w:pPr>
                      <w:r>
                        <w:rPr>
                          <w:rFonts w:hint="eastAsia"/>
                          <w:b/>
                          <w:sz w:val="44"/>
                          <w:szCs w:val="44"/>
                        </w:rPr>
                        <w:t>监制</w:t>
                      </w:r>
                    </w:p>
                  </w:txbxContent>
                </v:textbox>
              </v:shape>
            </w:pict>
          </mc:Fallback>
        </mc:AlternateContent>
      </w:r>
      <w:r>
        <w:rPr>
          <w:rFonts w:hint="eastAsia" w:ascii="宋体" w:hAnsi="宋体" w:cs="宋体"/>
          <w:b/>
          <w:bCs/>
          <w:color w:val="000000"/>
          <w:spacing w:val="20"/>
          <w:sz w:val="30"/>
          <w:szCs w:val="30"/>
        </w:rPr>
        <w:t>天 津 市 旅 游 局</w:t>
      </w:r>
    </w:p>
    <w:p>
      <w:pPr>
        <w:jc w:val="center"/>
        <w:rPr>
          <w:rFonts w:hint="eastAsia" w:ascii="宋体" w:hAnsi="宋体" w:cs="宋体"/>
          <w:b/>
          <w:bCs/>
          <w:color w:val="000000"/>
          <w:sz w:val="30"/>
          <w:szCs w:val="30"/>
        </w:rPr>
      </w:pPr>
      <w:r>
        <w:rPr>
          <w:rFonts w:hint="eastAsia" w:ascii="宋体" w:hAnsi="宋体" w:cs="宋体"/>
          <w:b/>
          <w:bCs/>
          <w:color w:val="000000"/>
          <w:sz w:val="30"/>
          <w:szCs w:val="30"/>
        </w:rPr>
        <w:t>天津市工商行政管理局</w:t>
      </w: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方正小标宋_GBK" w:hAnsi="方正小标宋_GBK" w:eastAsia="方正小标宋_GBK" w:cs="方正小标宋_GBK"/>
          <w:b w:val="0"/>
          <w:bCs w:val="0"/>
          <w:color w:val="000000"/>
          <w:sz w:val="44"/>
          <w:szCs w:val="44"/>
        </w:rPr>
      </w:pPr>
      <w:r>
        <w:rPr>
          <w:rFonts w:hint="eastAsia" w:ascii="方正小标宋_GBK" w:hAnsi="方正小标宋_GBK" w:eastAsia="方正小标宋_GBK" w:cs="方正小标宋_GBK"/>
          <w:b w:val="0"/>
          <w:bCs w:val="0"/>
          <w:color w:val="000000"/>
          <w:sz w:val="44"/>
          <w:szCs w:val="44"/>
        </w:rPr>
        <w:t>国内旅游“一日游”合同</w:t>
      </w:r>
    </w:p>
    <w:p>
      <w:pPr>
        <w:ind w:firstLine="12244" w:firstLineChars="5082"/>
        <w:jc w:val="left"/>
        <w:rPr>
          <w:rFonts w:ascii="宋体" w:cs="Times New Roman"/>
          <w:b/>
          <w:bCs/>
          <w:color w:val="000000"/>
          <w:sz w:val="24"/>
          <w:szCs w:val="24"/>
          <w:u w:val="single"/>
        </w:rPr>
      </w:pPr>
      <w:r>
        <w:rPr>
          <w:rFonts w:hint="eastAsia" w:ascii="宋体" w:hAnsi="宋体" w:cs="宋体"/>
          <w:b/>
          <w:bCs/>
          <w:color w:val="000000"/>
          <w:sz w:val="24"/>
          <w:szCs w:val="24"/>
        </w:rPr>
        <w:t>合同编号：</w:t>
      </w:r>
      <w:r>
        <w:rPr>
          <w:rFonts w:ascii="宋体" w:hAnsi="宋体" w:cs="宋体"/>
          <w:b/>
          <w:bCs/>
          <w:color w:val="000000"/>
          <w:sz w:val="24"/>
          <w:szCs w:val="24"/>
          <w:u w:val="single"/>
        </w:rPr>
        <w:t xml:space="preserve">            </w:t>
      </w:r>
    </w:p>
    <w:tbl>
      <w:tblPr>
        <w:tblStyle w:val="2"/>
        <w:tblW w:w="151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8"/>
        <w:gridCol w:w="1417"/>
        <w:gridCol w:w="143"/>
        <w:gridCol w:w="855"/>
        <w:gridCol w:w="276"/>
        <w:gridCol w:w="1709"/>
        <w:gridCol w:w="142"/>
        <w:gridCol w:w="1134"/>
        <w:gridCol w:w="283"/>
        <w:gridCol w:w="425"/>
        <w:gridCol w:w="1134"/>
        <w:gridCol w:w="847"/>
        <w:gridCol w:w="854"/>
        <w:gridCol w:w="284"/>
        <w:gridCol w:w="1134"/>
        <w:gridCol w:w="1134"/>
        <w:gridCol w:w="1417"/>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1945" w:type="dxa"/>
            <w:gridSpan w:val="2"/>
            <w:vMerge w:val="restart"/>
            <w:tcBorders>
              <w:top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旅游者（ ）人</w:t>
            </w:r>
          </w:p>
        </w:tc>
        <w:tc>
          <w:tcPr>
            <w:tcW w:w="1274" w:type="dxa"/>
            <w:gridSpan w:val="3"/>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姓   名</w:t>
            </w:r>
          </w:p>
        </w:tc>
        <w:tc>
          <w:tcPr>
            <w:tcW w:w="1851" w:type="dxa"/>
            <w:gridSpan w:val="2"/>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身份证件号码</w:t>
            </w:r>
          </w:p>
        </w:tc>
        <w:tc>
          <w:tcPr>
            <w:tcW w:w="1417" w:type="dxa"/>
            <w:gridSpan w:val="2"/>
            <w:vMerge w:val="restart"/>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旅行社</w:t>
            </w:r>
          </w:p>
        </w:tc>
        <w:tc>
          <w:tcPr>
            <w:tcW w:w="1559" w:type="dxa"/>
            <w:gridSpan w:val="2"/>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名 称</w:t>
            </w:r>
          </w:p>
        </w:tc>
        <w:tc>
          <w:tcPr>
            <w:tcW w:w="1985" w:type="dxa"/>
            <w:gridSpan w:val="3"/>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许 可 证 编 号</w:t>
            </w:r>
          </w:p>
        </w:tc>
        <w:tc>
          <w:tcPr>
            <w:tcW w:w="1134" w:type="dxa"/>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导游员</w:t>
            </w:r>
          </w:p>
        </w:tc>
        <w:tc>
          <w:tcPr>
            <w:tcW w:w="1134" w:type="dxa"/>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姓  名</w:t>
            </w:r>
          </w:p>
        </w:tc>
        <w:tc>
          <w:tcPr>
            <w:tcW w:w="1417" w:type="dxa"/>
            <w:tcBorders>
              <w:top w:val="single" w:color="auto" w:sz="4" w:space="0"/>
              <w:left w:val="single" w:color="auto" w:sz="4" w:space="0"/>
              <w:right w:val="single" w:color="auto" w:sz="4" w:space="0"/>
            </w:tcBorders>
            <w:noWrap w:val="0"/>
            <w:vAlign w:val="top"/>
          </w:tcPr>
          <w:p>
            <w:pPr>
              <w:ind w:firstLine="90" w:firstLineChars="50"/>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导游证号</w:t>
            </w:r>
          </w:p>
        </w:tc>
        <w:tc>
          <w:tcPr>
            <w:tcW w:w="1418" w:type="dxa"/>
            <w:tcBorders>
              <w:top w:val="single" w:color="auto" w:sz="4" w:space="0"/>
              <w:lef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手 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45" w:type="dxa"/>
            <w:gridSpan w:val="2"/>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274" w:type="dxa"/>
            <w:gridSpan w:val="3"/>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851" w:type="dxa"/>
            <w:gridSpan w:val="2"/>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417" w:type="dxa"/>
            <w:gridSpan w:val="2"/>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59" w:type="dxa"/>
            <w:gridSpan w:val="2"/>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985" w:type="dxa"/>
            <w:gridSpan w:val="3"/>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134" w:type="dxa"/>
            <w:vMerge w:val="continue"/>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134" w:type="dxa"/>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417" w:type="dxa"/>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418" w:type="dxa"/>
            <w:tcBorders>
              <w:lef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528" w:type="dxa"/>
            <w:vMerge w:val="restart"/>
            <w:tcBorders>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p>
            <w:pPr>
              <w:jc w:val="left"/>
              <w:rPr>
                <w:rFonts w:hint="eastAsia" w:ascii="方正书宋_GBK" w:hAnsi="方正书宋_GBK" w:eastAsia="方正书宋_GBK" w:cs="方正书宋_GBK"/>
                <w:b/>
                <w:bCs/>
                <w:color w:val="000000"/>
                <w:sz w:val="18"/>
                <w:szCs w:val="18"/>
              </w:rPr>
            </w:pP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行</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程</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安</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排</w:t>
            </w:r>
          </w:p>
        </w:tc>
        <w:tc>
          <w:tcPr>
            <w:tcW w:w="2691" w:type="dxa"/>
            <w:gridSpan w:val="4"/>
            <w:tcBorders>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成行团号</w:t>
            </w:r>
          </w:p>
        </w:tc>
        <w:tc>
          <w:tcPr>
            <w:tcW w:w="3268" w:type="dxa"/>
            <w:gridSpan w:val="4"/>
            <w:tcBorders>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出发时间</w:t>
            </w:r>
          </w:p>
        </w:tc>
        <w:tc>
          <w:tcPr>
            <w:tcW w:w="3544" w:type="dxa"/>
            <w:gridSpan w:val="5"/>
            <w:tcBorders>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出发地点</w:t>
            </w:r>
          </w:p>
        </w:tc>
        <w:tc>
          <w:tcPr>
            <w:tcW w:w="5103" w:type="dxa"/>
            <w:gridSpan w:val="4"/>
            <w:tcBorders>
              <w:left w:val="single" w:color="auto" w:sz="4" w:space="0"/>
              <w:bottom w:val="single" w:color="auto" w:sz="4" w:space="0"/>
            </w:tcBorders>
            <w:noWrap w:val="0"/>
            <w:vAlign w:val="top"/>
          </w:tcPr>
          <w:p>
            <w:pPr>
              <w:widowControl/>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返回地点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2691" w:type="dxa"/>
            <w:gridSpan w:val="4"/>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268" w:type="dxa"/>
            <w:gridSpan w:val="4"/>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544" w:type="dxa"/>
            <w:gridSpan w:val="5"/>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5103" w:type="dxa"/>
            <w:gridSpan w:val="4"/>
            <w:tcBorders>
              <w:top w:val="single" w:color="auto" w:sz="4" w:space="0"/>
              <w:left w:val="single" w:color="auto" w:sz="4" w:space="0"/>
              <w:bottom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restart"/>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线路及景点</w:t>
            </w:r>
          </w:p>
        </w:tc>
        <w:tc>
          <w:tcPr>
            <w:tcW w:w="7943" w:type="dxa"/>
            <w:gridSpan w:val="11"/>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268" w:type="dxa"/>
            <w:gridSpan w:val="2"/>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景点是否含购物</w:t>
            </w:r>
          </w:p>
        </w:tc>
        <w:tc>
          <w:tcPr>
            <w:tcW w:w="2835" w:type="dxa"/>
            <w:gridSpan w:val="2"/>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含购物景点名称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9"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7943" w:type="dxa"/>
            <w:gridSpan w:val="11"/>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268" w:type="dxa"/>
            <w:gridSpan w:val="2"/>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835" w:type="dxa"/>
            <w:gridSpan w:val="2"/>
            <w:tcBorders>
              <w:top w:val="single" w:color="auto" w:sz="4" w:space="0"/>
              <w:left w:val="single" w:color="auto" w:sz="4" w:space="0"/>
              <w:bottom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交通安排</w:t>
            </w:r>
          </w:p>
        </w:tc>
        <w:tc>
          <w:tcPr>
            <w:tcW w:w="2840"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使用形式</w:t>
            </w:r>
          </w:p>
        </w:tc>
        <w:tc>
          <w:tcPr>
            <w:tcW w:w="1984" w:type="dxa"/>
            <w:gridSpan w:val="4"/>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车牌号码</w:t>
            </w:r>
          </w:p>
        </w:tc>
        <w:tc>
          <w:tcPr>
            <w:tcW w:w="1981" w:type="dxa"/>
            <w:gridSpan w:val="2"/>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驾驶员姓名</w:t>
            </w:r>
          </w:p>
        </w:tc>
        <w:tc>
          <w:tcPr>
            <w:tcW w:w="6241" w:type="dxa"/>
            <w:gridSpan w:val="6"/>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标  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840" w:type="dxa"/>
            <w:gridSpan w:val="3"/>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合车游（ ）包车游（ ）</w:t>
            </w:r>
          </w:p>
        </w:tc>
        <w:tc>
          <w:tcPr>
            <w:tcW w:w="1984" w:type="dxa"/>
            <w:gridSpan w:val="4"/>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1981" w:type="dxa"/>
            <w:gridSpan w:val="2"/>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6241" w:type="dxa"/>
            <w:gridSpan w:val="6"/>
            <w:tcBorders>
              <w:top w:val="single" w:color="auto" w:sz="4" w:space="0"/>
              <w:left w:val="single" w:color="auto" w:sz="4" w:space="0"/>
              <w:bottom w:val="single" w:color="auto" w:sz="4" w:space="0"/>
            </w:tcBorders>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空调（）、无空调（）面包车（）中巴（）大巴（）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餐饮安排</w:t>
            </w:r>
          </w:p>
        </w:tc>
        <w:tc>
          <w:tcPr>
            <w:tcW w:w="855"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261" w:type="dxa"/>
            <w:gridSpan w:val="4"/>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早  餐</w:t>
            </w:r>
          </w:p>
        </w:tc>
        <w:tc>
          <w:tcPr>
            <w:tcW w:w="3543" w:type="dxa"/>
            <w:gridSpan w:val="5"/>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午  餐</w:t>
            </w:r>
          </w:p>
        </w:tc>
        <w:tc>
          <w:tcPr>
            <w:tcW w:w="5387" w:type="dxa"/>
            <w:gridSpan w:val="5"/>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晚  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855" w:type="dxa"/>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地点</w:t>
            </w:r>
          </w:p>
        </w:tc>
        <w:tc>
          <w:tcPr>
            <w:tcW w:w="3261" w:type="dxa"/>
            <w:gridSpan w:val="4"/>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543" w:type="dxa"/>
            <w:gridSpan w:val="5"/>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color w:val="000000"/>
                <w:sz w:val="18"/>
                <w:szCs w:val="18"/>
              </w:rPr>
            </w:pPr>
          </w:p>
        </w:tc>
        <w:tc>
          <w:tcPr>
            <w:tcW w:w="5387" w:type="dxa"/>
            <w:gridSpan w:val="5"/>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855" w:type="dxa"/>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标准</w:t>
            </w:r>
          </w:p>
        </w:tc>
        <w:tc>
          <w:tcPr>
            <w:tcW w:w="3261" w:type="dxa"/>
            <w:gridSpan w:val="4"/>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543" w:type="dxa"/>
            <w:gridSpan w:val="5"/>
            <w:tcBorders>
              <w:top w:val="single" w:color="auto" w:sz="4" w:space="0"/>
              <w:left w:val="single" w:color="auto" w:sz="4" w:space="0"/>
              <w:right w:val="single" w:color="auto" w:sz="4" w:space="0"/>
            </w:tcBorders>
            <w:noWrap w:val="0"/>
            <w:vAlign w:val="top"/>
          </w:tcPr>
          <w:p>
            <w:pPr>
              <w:ind w:firstLine="180" w:firstLineChars="100"/>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 xml:space="preserve"> 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素</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人/桌）</w:t>
            </w:r>
          </w:p>
        </w:tc>
        <w:tc>
          <w:tcPr>
            <w:tcW w:w="5387" w:type="dxa"/>
            <w:gridSpan w:val="5"/>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 xml:space="preserve"> 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素</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人/桌）</w:t>
            </w:r>
          </w:p>
        </w:tc>
      </w:tr>
    </w:tbl>
    <w:tbl>
      <w:tblPr>
        <w:tblStyle w:val="2"/>
        <w:tblpPr w:leftFromText="180" w:rightFromText="180" w:vertAnchor="text" w:tblpY="1"/>
        <w:tblOverlap w:val="never"/>
        <w:tblW w:w="15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843"/>
        <w:gridCol w:w="2615"/>
        <w:gridCol w:w="1354"/>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42" w:type="dxa"/>
            <w:vMerge w:val="restart"/>
            <w:tcBorders>
              <w:top w:val="nil"/>
            </w:tcBorders>
            <w:noWrap w:val="0"/>
            <w:vAlign w:val="top"/>
          </w:tcPr>
          <w:p>
            <w:pPr>
              <w:jc w:val="left"/>
              <w:rPr>
                <w:rFonts w:hint="eastAsia" w:ascii="方正书宋_GBK" w:hAnsi="方正书宋_GBK" w:eastAsia="方正书宋_GBK" w:cs="方正书宋_GBK"/>
                <w:color w:val="000000"/>
                <w:sz w:val="18"/>
                <w:szCs w:val="18"/>
              </w:rPr>
            </w:pP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旅游费用</w:t>
            </w:r>
          </w:p>
        </w:tc>
        <w:tc>
          <w:tcPr>
            <w:tcW w:w="13892" w:type="dxa"/>
            <w:gridSpan w:val="4"/>
            <w:tcBorders>
              <w:top w:val="nil"/>
            </w:tcBorders>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成人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元/人+儿童</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元/人=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元。</w:t>
            </w:r>
          </w:p>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含：景点第一道门票、</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午（晚）餐费、往返车费、导游服务费</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；不含：</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42" w:type="dxa"/>
            <w:vMerge w:val="continue"/>
            <w:noWrap w:val="0"/>
            <w:vAlign w:val="top"/>
          </w:tcPr>
          <w:p>
            <w:pPr>
              <w:jc w:val="left"/>
              <w:rPr>
                <w:rFonts w:hint="eastAsia" w:ascii="方正书宋_GBK" w:hAnsi="方正书宋_GBK" w:eastAsia="方正书宋_GBK" w:cs="方正书宋_GBK"/>
                <w:color w:val="000000"/>
                <w:sz w:val="18"/>
                <w:szCs w:val="18"/>
                <w:u w:val="single"/>
              </w:rPr>
            </w:pPr>
          </w:p>
        </w:tc>
        <w:tc>
          <w:tcPr>
            <w:tcW w:w="1843" w:type="dxa"/>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支付时间</w:t>
            </w:r>
          </w:p>
        </w:tc>
        <w:tc>
          <w:tcPr>
            <w:tcW w:w="12049" w:type="dxa"/>
            <w:gridSpan w:val="3"/>
            <w:noWrap w:val="0"/>
            <w:vAlign w:val="top"/>
          </w:tcPr>
          <w:p>
            <w:pPr>
              <w:jc w:val="left"/>
              <w:rPr>
                <w:rFonts w:hint="eastAsia" w:ascii="方正书宋_GBK" w:hAnsi="方正书宋_GBK" w:eastAsia="方正书宋_GBK" w:cs="方正书宋_GBK"/>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42" w:type="dxa"/>
            <w:vMerge w:val="continue"/>
            <w:noWrap w:val="0"/>
            <w:vAlign w:val="top"/>
          </w:tcPr>
          <w:p>
            <w:pPr>
              <w:jc w:val="left"/>
              <w:rPr>
                <w:rFonts w:hint="eastAsia" w:ascii="方正书宋_GBK" w:hAnsi="方正书宋_GBK" w:eastAsia="方正书宋_GBK" w:cs="方正书宋_GBK"/>
                <w:color w:val="000000"/>
                <w:sz w:val="18"/>
                <w:szCs w:val="18"/>
              </w:rPr>
            </w:pPr>
          </w:p>
        </w:tc>
        <w:tc>
          <w:tcPr>
            <w:tcW w:w="1843" w:type="dxa"/>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支付方式</w:t>
            </w:r>
          </w:p>
        </w:tc>
        <w:tc>
          <w:tcPr>
            <w:tcW w:w="12049" w:type="dxa"/>
            <w:gridSpan w:val="3"/>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现金（）转账（） 银行账号</w:t>
            </w:r>
            <w:r>
              <w:rPr>
                <w:rFonts w:hint="eastAsia" w:ascii="方正书宋_GBK" w:hAnsi="方正书宋_GBK" w:eastAsia="方正书宋_GBK" w:cs="方正书宋_GBK"/>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42" w:type="dxa"/>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特别提示</w:t>
            </w:r>
          </w:p>
        </w:tc>
        <w:tc>
          <w:tcPr>
            <w:tcW w:w="13892" w:type="dxa"/>
            <w:gridSpan w:val="4"/>
            <w:noWrap w:val="0"/>
            <w:vAlign w:val="top"/>
          </w:tcPr>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1.行程线路须注明道路名称、途经地等信息；2.行程景点须注明游览项目的具体内容及最短停留时间；3.旅行社不得指定购物场所或另行付费项目，如果景点本身包含购物，需向旅游者明示；4.旅行社及导游员、驾驶员不得强迫或者变相强迫购物；5.旅游者可自愿购买人身意外保险； 6.本合同一式两份，双方各执一份，自双方签字盖章之日起生效。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242" w:type="dxa"/>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争议解决</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方    式</w:t>
            </w:r>
          </w:p>
        </w:tc>
        <w:tc>
          <w:tcPr>
            <w:tcW w:w="13892" w:type="dxa"/>
            <w:gridSpan w:val="4"/>
            <w:noWrap w:val="0"/>
            <w:vAlign w:val="top"/>
          </w:tcPr>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1.协商。旅行社客服电话</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；2.投诉。</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省</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市旅游质监执法机构投诉电话</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，消费者协会投诉电话</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协商或投诉调解不成的，按下列第</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种方式解决：1.将争议提交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仲裁委员会仲裁；2.依法向人民法院提起民事诉讼。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242" w:type="dxa"/>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其他约定</w:t>
            </w:r>
          </w:p>
        </w:tc>
        <w:tc>
          <w:tcPr>
            <w:tcW w:w="13892" w:type="dxa"/>
            <w:gridSpan w:val="4"/>
            <w:noWrap w:val="0"/>
            <w:vAlign w:val="top"/>
          </w:tcPr>
          <w:p>
            <w:pPr>
              <w:widowControl/>
              <w:jc w:val="left"/>
              <w:rPr>
                <w:rFonts w:hint="eastAsia" w:ascii="方正书宋_GBK" w:hAnsi="方正书宋_GBK" w:eastAsia="方正书宋_GBK" w:cs="方正书宋_GBK"/>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700" w:type="dxa"/>
            <w:gridSpan w:val="3"/>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合同附件</w:t>
            </w:r>
            <w:r>
              <w:rPr>
                <w:rFonts w:hint="eastAsia" w:ascii="方正书宋_GBK" w:hAnsi="方正书宋_GBK" w:eastAsia="方正书宋_GBK" w:cs="方正书宋_GBK"/>
                <w:color w:val="000000"/>
                <w:sz w:val="18"/>
                <w:szCs w:val="18"/>
              </w:rPr>
              <w:t>（作为合同的有效组成部分需双方签字盖章确认）</w:t>
            </w:r>
          </w:p>
        </w:tc>
        <w:tc>
          <w:tcPr>
            <w:tcW w:w="9434" w:type="dxa"/>
            <w:gridSpan w:val="2"/>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color w:val="000000"/>
                <w:sz w:val="18"/>
                <w:szCs w:val="18"/>
              </w:rPr>
              <w:t>1.旅游者名单表；2. 旅游行程单。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7054" w:type="dxa"/>
            <w:gridSpan w:val="4"/>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是否</w:t>
            </w:r>
            <w:r>
              <w:rPr>
                <w:rFonts w:hint="eastAsia" w:ascii="方正书宋_GBK" w:hAnsi="方正书宋_GBK" w:eastAsia="方正书宋_GBK" w:cs="方正书宋_GBK"/>
                <w:b/>
                <w:bCs/>
                <w:color w:val="000000"/>
                <w:sz w:val="18"/>
                <w:szCs w:val="18"/>
              </w:rPr>
              <w:t>已阅读并同意</w:t>
            </w:r>
            <w:r>
              <w:rPr>
                <w:rFonts w:hint="eastAsia" w:ascii="方正书宋_GBK" w:hAnsi="方正书宋_GBK" w:eastAsia="方正书宋_GBK" w:cs="方正书宋_GBK"/>
                <w:color w:val="000000"/>
                <w:sz w:val="18"/>
                <w:szCs w:val="18"/>
              </w:rPr>
              <w:t>下述（合同责任）条款：</w:t>
            </w:r>
          </w:p>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旅游者（签约代表）签字：          身份证号码：</w:t>
            </w:r>
          </w:p>
          <w:p>
            <w:pPr>
              <w:ind w:left="15"/>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住所：           电话：           传真：</w:t>
            </w:r>
          </w:p>
          <w:p>
            <w:pPr>
              <w:ind w:left="15"/>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电子邮箱：</w:t>
            </w:r>
          </w:p>
          <w:p>
            <w:pPr>
              <w:ind w:left="15"/>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签约日期：</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年</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月</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日       签约地点：</w:t>
            </w:r>
          </w:p>
        </w:tc>
        <w:tc>
          <w:tcPr>
            <w:tcW w:w="8080" w:type="dxa"/>
            <w:noWrap w:val="0"/>
            <w:vAlign w:val="top"/>
          </w:tcPr>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是否</w:t>
            </w:r>
            <w:r>
              <w:rPr>
                <w:rFonts w:hint="eastAsia" w:ascii="方正书宋_GBK" w:hAnsi="方正书宋_GBK" w:eastAsia="方正书宋_GBK" w:cs="方正书宋_GBK"/>
                <w:b/>
                <w:bCs/>
                <w:color w:val="000000"/>
                <w:sz w:val="18"/>
                <w:szCs w:val="18"/>
              </w:rPr>
              <w:t>已阅读并同意</w:t>
            </w:r>
            <w:r>
              <w:rPr>
                <w:rFonts w:hint="eastAsia" w:ascii="方正书宋_GBK" w:hAnsi="方正书宋_GBK" w:eastAsia="方正书宋_GBK" w:cs="方正书宋_GBK"/>
                <w:color w:val="000000"/>
                <w:sz w:val="18"/>
                <w:szCs w:val="18"/>
              </w:rPr>
              <w:t>下述（合同责任）条款：</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旅行社签章：</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经办人：       身份证号码：</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营业地址：       电话：       传真：      电子邮箱：</w:t>
            </w:r>
          </w:p>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签约日期：</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年</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月</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日      签约地点：</w:t>
            </w:r>
          </w:p>
        </w:tc>
      </w:tr>
    </w:tbl>
    <w:p>
      <w:pPr>
        <w:rPr>
          <w:rFonts w:cs="Times New Roman"/>
          <w:color w:val="000000"/>
        </w:rPr>
      </w:pPr>
    </w:p>
    <w:p>
      <w:pPr>
        <w:ind w:firstLine="708" w:firstLineChars="196"/>
        <w:jc w:val="center"/>
        <w:rPr>
          <w:rFonts w:hint="eastAsia" w:ascii="宋体" w:hAnsi="宋体" w:cs="宋体"/>
          <w:b/>
          <w:bCs/>
          <w:color w:val="000000"/>
          <w:sz w:val="36"/>
          <w:szCs w:val="36"/>
        </w:rPr>
      </w:pPr>
    </w:p>
    <w:p>
      <w:pPr>
        <w:jc w:val="center"/>
        <w:rPr>
          <w:rFonts w:hint="eastAsia" w:ascii="方正小标宋_GBK" w:hAnsi="方正小标宋_GBK" w:eastAsia="方正小标宋_GBK" w:cs="方正小标宋_GBK"/>
          <w:b w:val="0"/>
          <w:bCs w:val="0"/>
          <w:color w:val="000000"/>
          <w:sz w:val="44"/>
          <w:szCs w:val="44"/>
        </w:rPr>
      </w:pPr>
      <w:r>
        <w:rPr>
          <w:rFonts w:hint="eastAsia" w:ascii="方正小标宋_GBK" w:hAnsi="方正小标宋_GBK" w:eastAsia="方正小标宋_GBK" w:cs="方正小标宋_GBK"/>
          <w:b w:val="0"/>
          <w:bCs w:val="0"/>
          <w:color w:val="000000"/>
          <w:sz w:val="44"/>
          <w:szCs w:val="44"/>
        </w:rPr>
        <w:t>合   同   责   任</w:t>
      </w:r>
    </w:p>
    <w:p>
      <w:pPr>
        <w:keepNext w:val="0"/>
        <w:keepLines w:val="0"/>
        <w:pageBreakBefore w:val="0"/>
        <w:widowControl w:val="0"/>
        <w:kinsoku/>
        <w:wordWrap/>
        <w:overflowPunct/>
        <w:topLinePunct w:val="0"/>
        <w:autoSpaceDE/>
        <w:autoSpaceDN/>
        <w:bidi w:val="0"/>
        <w:spacing w:line="420" w:lineRule="exact"/>
        <w:ind w:firstLine="433" w:firstLineChars="196"/>
        <w:textAlignment w:val="auto"/>
        <w:rPr>
          <w:rFonts w:hint="eastAsia" w:ascii="方正书宋_GBK" w:hAnsi="方正书宋_GBK" w:eastAsia="方正书宋_GBK" w:cs="方正书宋_GBK"/>
          <w:b/>
          <w:bCs/>
          <w:color w:val="000000"/>
          <w:sz w:val="22"/>
          <w:szCs w:val="22"/>
        </w:rPr>
      </w:pPr>
      <w:r>
        <w:rPr>
          <w:rFonts w:hint="eastAsia" w:ascii="方正书宋_GBK" w:hAnsi="方正书宋_GBK" w:eastAsia="方正书宋_GBK" w:cs="方正书宋_GBK"/>
          <w:b/>
          <w:bCs/>
          <w:color w:val="000000"/>
          <w:sz w:val="22"/>
          <w:szCs w:val="22"/>
        </w:rPr>
        <w:t>第一条  旅行社</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2.旅行社距约定出发时间12小时（含12小时）以上解除合同的，应向旅游者全额退还预付旅游费用；旅行社距约定出发时间12小时之内解除合同的，还应向旅游者支付旅游费用总额20%的违约金。</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3.旅行社未按合同约定安排具有合法有效资质的旅游车辆、驾驶员或导游员的，应向旅游者全额退还已付旅游费用。如果因此给旅游者造成其他人身、财产损害的，旅行社还应承担相应的赔偿责任。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5.旅行社违反合同包车游约定安排合车游的，应向旅游者支付旅游费用总额20%的违约金。出发前旅游者要求解除合同的，旅行社还应向旅游者全额退还已付旅游费用。</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旅行社及导游员、驾驶员安排旅游者在其指定的购物场所购物或以参观等形式变相安排购物（合同中明示景点含购物场所的除外）的、强迫或者变相强迫旅游者购物的，每安排或强迫一次，旅行社应向旅游者支付旅游费用总额20%的违约金。旅游者要求退货的，旅行社应自旅游者向其交付货物之日起三日内承担退货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7.旅行社及导游员、驾驶员安排另行付费项目的，旅行社应向旅游者全额退还另行付费项目价款。</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8.旅行社及导游员、驾驶员擅自缩短游览时间、遗漏旅游景点、减少旅游服务项目的，应退还旅游者相应旅游费用（约定旅游服务项目未完成时间÷总游览时间×旅游费用总额），并支付旅游费用总额20%的违约金。</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9.旅行社出现其他《旅行社服务质量赔偿标准》规定的需承担赔偿责任的情形，依照《旅行社服务质量赔偿标准》承担赔偿责任。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33" w:firstLineChars="196"/>
        <w:textAlignment w:val="auto"/>
        <w:rPr>
          <w:rFonts w:hint="eastAsia" w:ascii="方正书宋_GBK" w:hAnsi="方正书宋_GBK" w:eastAsia="方正书宋_GBK" w:cs="方正书宋_GBK"/>
          <w:b/>
          <w:bCs/>
          <w:color w:val="000000"/>
          <w:sz w:val="22"/>
          <w:szCs w:val="22"/>
        </w:rPr>
      </w:pPr>
      <w:r>
        <w:rPr>
          <w:rFonts w:hint="eastAsia" w:ascii="方正书宋_GBK" w:hAnsi="方正书宋_GBK" w:eastAsia="方正书宋_GBK" w:cs="方正书宋_GBK"/>
          <w:b/>
          <w:bCs/>
          <w:color w:val="000000"/>
          <w:sz w:val="22"/>
          <w:szCs w:val="22"/>
        </w:rPr>
        <w:t>第二条 旅游者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1.旅游者不按约定支付旅游费用的，旅行社有权解除合同，旅游者应向旅行社支付业务损失费（最高不超过旅游费用总额）。</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旅游者在距约定出发时间12小时（含12小时）以上解除合同的，旅游者应向旅行社支付实际发生的费用；旅游者在距约定出发时间12小时以内解除合同的，还应向旅行社支付旅游费用总额20%的违约金（实际发生的费用与违约金总计最高不超过旅游费用总额）。旅游者未按约定时间到达约定集合出发地点，也未能在出发中途加入旅游团队的，视为旅游者在距约定出发时间12小时以内解除合同。</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3.旅游者在行程中解除合同或者擅自脱离旅游团队的，旅游者应向旅行社支付实际发生的费用。因此造成旅行社其他经济损失的，旅游者还应承担相应的赔偿责任。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4.旅游者违反合同约定妨碍旅游行程，给旅行社造成经济损失的，应承担相应的赔偿责任。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5.旅游者采取拖延行程等不正当方式解决争议，妨碍旅游行程、造成损失扩大的，应就扩大的损失承担相应的赔偿责任。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6.旅游者其他过错行为给旅行社造成经济损失的，应承担相应的赔偿责任。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2" w:firstLineChars="200"/>
        <w:textAlignment w:val="auto"/>
        <w:rPr>
          <w:rFonts w:hint="eastAsia" w:ascii="方正书宋_GBK" w:hAnsi="方正书宋_GBK" w:eastAsia="方正书宋_GBK" w:cs="方正书宋_GBK"/>
          <w:b/>
          <w:bCs/>
          <w:color w:val="000000"/>
          <w:sz w:val="22"/>
          <w:szCs w:val="22"/>
        </w:rPr>
      </w:pPr>
      <w:r>
        <w:rPr>
          <w:rFonts w:hint="eastAsia" w:ascii="方正书宋_GBK" w:hAnsi="方正书宋_GBK" w:eastAsia="方正书宋_GBK" w:cs="方正书宋_GBK"/>
          <w:b/>
          <w:bCs/>
          <w:color w:val="000000"/>
          <w:sz w:val="22"/>
          <w:szCs w:val="22"/>
        </w:rPr>
        <w:t>第三条 不可抗力</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发生不可抗力等不可归责于合同任何一方的事由，按下述情况处理：</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1.导致合同无法履行或继续履行的，旅行社和旅游者均有权解除合同。未实际发生费用的，旅行社应向旅游者全额退还已付旅游费用；已实际发生费用的，由旅行社与旅游者协商合理分担，剩余费用退还旅游者。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2.危及旅游者人身、财产安全的，旅行社应当采取相应的安全措施。因此支出的费用，由旅行社和旅游者协商合理分担。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3.造成旅游者滞留的，旅行社应当采取相应安置措施。因此增加的食宿费用，由旅游者承担；增加的返回出发地的费用，由旅行社和旅游者协商合理分担。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p>
    <w:p>
      <w:pPr>
        <w:adjustRightInd w:val="0"/>
        <w:snapToGrid w:val="0"/>
        <w:spacing w:line="360" w:lineRule="auto"/>
        <w:ind w:right="50" w:rightChars="24" w:firstLine="360" w:firstLineChars="200"/>
        <w:rPr>
          <w:rFonts w:ascii="仿宋_GB2312" w:eastAsia="仿宋_GB2312" w:cs="Times New Roman"/>
          <w:color w:val="000000"/>
          <w:sz w:val="18"/>
          <w:szCs w:val="18"/>
        </w:rPr>
      </w:pPr>
    </w:p>
    <w:p>
      <w:pPr>
        <w:rPr>
          <w:rFonts w:ascii="仿宋_GB2312" w:eastAsia="仿宋_GB2312"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jc w:val="center"/>
        <w:rPr>
          <w:rFonts w:hint="eastAsia" w:ascii="方正小标宋_GBK" w:hAnsi="方正小标宋_GBK" w:eastAsia="方正小标宋_GBK" w:cs="方正小标宋_GBK"/>
          <w:b w:val="0"/>
          <w:bCs w:val="0"/>
          <w:color w:val="000000"/>
          <w:sz w:val="44"/>
          <w:szCs w:val="44"/>
        </w:rPr>
      </w:pPr>
      <w:r>
        <w:rPr>
          <w:rFonts w:hint="eastAsia" w:ascii="方正小标宋_GBK" w:hAnsi="方正小标宋_GBK" w:eastAsia="方正小标宋_GBK" w:cs="方正小标宋_GBK"/>
          <w:b w:val="0"/>
          <w:bCs w:val="0"/>
          <w:color w:val="000000"/>
          <w:sz w:val="44"/>
          <w:szCs w:val="44"/>
        </w:rPr>
        <w:t>使用说明</w:t>
      </w:r>
    </w:p>
    <w:p>
      <w:pPr>
        <w:snapToGrid w:val="0"/>
        <w:jc w:val="center"/>
        <w:rPr>
          <w:rFonts w:ascii="宋体" w:cs="Times New Roman"/>
          <w:color w:val="000000"/>
          <w:sz w:val="36"/>
          <w:szCs w:val="36"/>
        </w:rPr>
      </w:pPr>
    </w:p>
    <w:p>
      <w:pPr>
        <w:snapToGrid w:val="0"/>
        <w:rPr>
          <w:rFonts w:ascii="宋体" w:cs="Times New Roman"/>
          <w:b/>
          <w:bCs/>
          <w:color w:val="000000"/>
          <w:sz w:val="28"/>
          <w:szCs w:val="28"/>
        </w:rPr>
      </w:pPr>
    </w:p>
    <w:p>
      <w:pPr>
        <w:keepNext w:val="0"/>
        <w:keepLines w:val="0"/>
        <w:pageBreakBefore w:val="0"/>
        <w:widowControl w:val="0"/>
        <w:kinsoku/>
        <w:wordWrap/>
        <w:overflowPunct/>
        <w:topLinePunct w:val="0"/>
        <w:autoSpaceDE/>
        <w:autoSpaceDN/>
        <w:bidi w:val="0"/>
        <w:adjustRightInd/>
        <w:snapToGrid w:val="0"/>
        <w:spacing w:line="420" w:lineRule="exact"/>
        <w:ind w:firstLine="330" w:firstLineChars="15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1.本合同为示范文本，供在中华人民共和国境内的旅行社与旅游者签订国内旅游“一日游”合同时使用。</w:t>
      </w:r>
    </w:p>
    <w:p>
      <w:pPr>
        <w:keepNext w:val="0"/>
        <w:keepLines w:val="0"/>
        <w:pageBreakBefore w:val="0"/>
        <w:widowControl w:val="0"/>
        <w:kinsoku/>
        <w:wordWrap/>
        <w:overflowPunct/>
        <w:topLinePunct w:val="0"/>
        <w:autoSpaceDE/>
        <w:autoSpaceDN/>
        <w:bidi w:val="0"/>
        <w:adjustRightInd/>
        <w:snapToGrid w:val="0"/>
        <w:spacing w:line="420" w:lineRule="exact"/>
        <w:ind w:firstLine="330" w:firstLineChars="15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合同双方可根据具体情况，在协商一致的基础上以书面形式对解除合同的方式、退还旅游费用及支付违约金的期限等本合同示范文本有关条款的内容进行补充、细化，补充、细化的内容不得减轻或者免除应当由旅行社承担的责任。</w:t>
      </w:r>
    </w:p>
    <w:p>
      <w:pPr>
        <w:keepNext w:val="0"/>
        <w:keepLines w:val="0"/>
        <w:pageBreakBefore w:val="0"/>
        <w:widowControl w:val="0"/>
        <w:kinsoku/>
        <w:wordWrap/>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 xml:space="preserve">   3.</w:t>
      </w:r>
      <w:r>
        <w:rPr>
          <w:rFonts w:hint="eastAsia" w:ascii="方正书宋_GBK" w:hAnsi="方正书宋_GBK" w:eastAsia="方正书宋_GBK" w:cs="方正书宋_GBK"/>
          <w:color w:val="000000"/>
          <w:sz w:val="22"/>
          <w:szCs w:val="22"/>
        </w:rPr>
        <w:t>本合同示范文本由国家旅游局和国家工商行政管理总局共同制定、解释。</w:t>
      </w:r>
    </w:p>
    <w:p>
      <w:pPr>
        <w:keepNext w:val="0"/>
        <w:keepLines w:val="0"/>
        <w:pageBreakBefore w:val="0"/>
        <w:widowControl w:val="0"/>
        <w:kinsoku/>
        <w:wordWrap/>
        <w:overflowPunct/>
        <w:topLinePunct w:val="0"/>
        <w:autoSpaceDE/>
        <w:autoSpaceDN/>
        <w:bidi w:val="0"/>
        <w:adjustRightInd/>
        <w:spacing w:line="420" w:lineRule="exact"/>
        <w:textAlignment w:val="auto"/>
        <w:rPr>
          <w:rFonts w:hint="eastAsia" w:ascii="方正书宋_GBK" w:hAnsi="方正书宋_GBK" w:eastAsia="方正书宋_GBK" w:cs="方正书宋_GBK"/>
          <w:color w:val="000000"/>
          <w:sz w:val="22"/>
          <w:szCs w:val="22"/>
        </w:rPr>
      </w:pPr>
    </w:p>
    <w:p>
      <w:pPr>
        <w:keepNext w:val="0"/>
        <w:keepLines w:val="0"/>
        <w:pageBreakBefore w:val="0"/>
        <w:widowControl w:val="0"/>
        <w:kinsoku/>
        <w:wordWrap/>
        <w:overflowPunct/>
        <w:topLinePunct w:val="0"/>
        <w:autoSpaceDE/>
        <w:autoSpaceDN/>
        <w:bidi w:val="0"/>
        <w:adjustRightInd/>
        <w:spacing w:line="420" w:lineRule="exact"/>
        <w:textAlignment w:val="auto"/>
        <w:rPr>
          <w:rFonts w:hint="eastAsia" w:ascii="方正书宋_GBK" w:hAnsi="方正书宋_GBK" w:eastAsia="方正书宋_GBK" w:cs="方正书宋_GBK"/>
          <w:sz w:val="22"/>
          <w:szCs w:val="22"/>
        </w:rPr>
      </w:pPr>
    </w:p>
    <w:sectPr>
      <w:type w:val="continuous"/>
      <w:pgSz w:w="16838" w:h="11906" w:orient="landscape"/>
      <w:pgMar w:top="737" w:right="907" w:bottom="737" w:left="90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54FD1"/>
    <w:rsid w:val="12ED0FF5"/>
    <w:rsid w:val="1A75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2022-02-17T06:34:00Z</dcterms:created>
  <dc:creator>袁弘信</dc:creator>
  <cp:lastModifiedBy>袁弘信</cp:lastModifiedBy>
  <dcterms:modified xsi:type="dcterms:W3CDTF">2022-02-18T09:05:12Z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