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rFonts w:eastAsia="Times New Roman"/>
          <w:szCs w:val="21"/>
        </w:rPr>
        <w:t xml:space="preserve"> </w:t>
      </w:r>
      <w:r>
        <w:rPr>
          <w:sz w:val="28"/>
          <w:szCs w:val="28"/>
        </w:rPr>
        <w:t>JF-2008-039</w:t>
      </w:r>
      <w:r>
        <w:rPr>
          <w:szCs w:val="21"/>
        </w:rPr>
        <w:t xml:space="preserve">                                 </w:t>
      </w:r>
      <w:r>
        <w:rPr>
          <w:szCs w:val="21"/>
        </w:rPr>
        <w:t>合同编号：</w:t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天津市建材买卖合同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9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签订时间：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9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签订地点：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根据《中华人民共和国合同法》及其他有关法律、行政法规的规定，买卖双方在平等、自愿、公平、诚实信用的基础上，就建材买卖事宜达成协议如下：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所购建材基本情况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单位：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</w:rPr>
        <w:t>吨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08"/>
        <w:gridCol w:w="551"/>
        <w:gridCol w:w="495"/>
        <w:gridCol w:w="881"/>
        <w:gridCol w:w="636"/>
        <w:gridCol w:w="636"/>
        <w:gridCol w:w="636"/>
        <w:gridCol w:w="470"/>
        <w:gridCol w:w="651"/>
        <w:gridCol w:w="655"/>
      </w:tblGrid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建材名称</w:t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材质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批次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合计人民币（大写）   万   仟  佰  拾  元  角   分（小写）：￥        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第二条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质量标准：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第三条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交货：交货方式为（□卖方送货  □买方取货）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13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交货时间：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交货地点：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第四条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验收：对于建材产品的规格型号、数量、材质等与约定不符或有其他质量问题的，买方异议期为卖方交货后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日内，异议经核实，卖方应无条件补足或换货。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付款方式及时间：双方约定以第  种方式支付价款。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1. </w:t>
      </w:r>
      <w:r>
        <w:rPr>
          <w:rFonts w:ascii="方正书宋_GBK" w:hAnsi="方正书宋_GBK" w:cs="方正书宋_GBK" w:eastAsia="方正书宋_GBK"/>
          <w:sz w:val="22"/>
          <w:szCs w:val="22"/>
        </w:rPr>
        <w:t>签定合同时，买方支付（□定金  □预付款）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元（定金不得超过总价款的</w:t>
      </w:r>
      <w:r>
        <w:rPr>
          <w:rFonts w:eastAsia="方正书宋_GBK" w:cs="方正书宋_GBK" w:ascii="方正书宋_GBK" w:hAnsi="方正书宋_GBK"/>
          <w:sz w:val="22"/>
          <w:szCs w:val="22"/>
        </w:rPr>
        <w:t>20%</w:t>
      </w:r>
      <w:r>
        <w:rPr>
          <w:rFonts w:ascii="方正书宋_GBK" w:hAnsi="方正书宋_GBK" w:cs="方正书宋_GBK" w:eastAsia="方正书宋_GBK"/>
          <w:sz w:val="22"/>
          <w:szCs w:val="22"/>
        </w:rPr>
        <w:t>），货到验收后一次性支付余款；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2.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第六条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（一）卖方违约责任：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、建材产品经专业机构检测不符合国家标准或合同约定质量标准的，卖方应无条件换、退货，或赔偿买方由此受到的损失。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、卖方迟延交货的，每日应向买方支付迟延部分价款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的违约金；迟延交货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、买方迟延提货的，每日应向卖方支付迟延部分价款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、买方无正当理由单方解除合同的，应赔偿由此给卖方造成的损失，已支付定金的无权要求返还。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第七条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争议解决方式：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第八条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第九条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对本合同的变更或补充不合理地减轻或免除卖方应承担的责任的，仍以本合同为准。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本合同未定事项，双方可协商签定补充协议。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买方（章）：                       卖方（章）：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                            住所：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邮编：                            邮编：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电话：                            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                      法定代表人：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                      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                        开户银行：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                        帐    号：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：                          </w:t>
      </w: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2022-02-18T17:19:38Z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