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仿宋" w:cs="Times New Roman" w:ascii="Times New Roman" w:hAnsi="Times New Roman"/>
          <w:b/>
          <w:bCs/>
          <w:sz w:val="28"/>
          <w:szCs w:val="28"/>
        </w:rPr>
        <w:t>SF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eastAsia="zh-CN"/>
        </w:rPr>
        <w:t>—</w:t>
      </w:r>
      <w:r>
        <w:rPr>
          <w:rFonts w:eastAsia="仿宋" w:cs="Times New Roman" w:ascii="Times New Roman" w:hAnsi="Times New Roman"/>
          <w:b/>
          <w:bCs/>
          <w:sz w:val="28"/>
          <w:szCs w:val="28"/>
        </w:rPr>
        <w:t>201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val="en-US" w:eastAsia="zh-CN"/>
        </w:rPr>
        <w:t>8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eastAsia="zh-CN"/>
        </w:rPr>
        <w:t>—</w:t>
      </w:r>
      <w:r>
        <w:rPr>
          <w:rFonts w:eastAsia="仿宋" w:cs="Times New Roman" w:ascii="Times New Roman" w:hAnsi="Times New Roman"/>
          <w:b/>
          <w:bCs/>
          <w:sz w:val="28"/>
          <w:szCs w:val="28"/>
        </w:rPr>
        <w:t>060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val="en-US" w:eastAsia="zh-CN"/>
        </w:rPr>
        <w:t>2</w:t>
      </w:r>
    </w:p>
    <w:p>
      <w:pPr>
        <w:pStyle w:val="Normal"/>
        <w:ind w:end="0"/>
        <w:jc w:val="both"/>
        <w:rPr>
          <w:rFonts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eastAsia="黑体" w:cs="黑体" w:ascii="黑体" w:hAnsi="黑体"/>
          <w:b/>
          <w:bCs/>
          <w:sz w:val="36"/>
          <w:szCs w:val="36"/>
          <w:lang w:eastAsia="zh-CN"/>
        </w:rPr>
      </w:r>
    </w:p>
    <w:p>
      <w:pPr>
        <w:pStyle w:val="Normal"/>
        <w:ind w:end="0"/>
        <w:jc w:val="center"/>
        <w:rPr>
          <w:rFonts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  <w:lang w:eastAsia="zh-CN"/>
        </w:rPr>
        <w:t>广州市农贸（肉菜）市场档位租赁合同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562" w:end="0"/>
        <w:jc w:val="start"/>
        <w:textAlignment w:val="auto"/>
        <w:rPr>
          <w:rFonts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ascii="宋体" w:hAnsi="宋体" w:cs="宋体"/>
          <w:b/>
          <w:bCs/>
          <w:sz w:val="28"/>
          <w:szCs w:val="28"/>
          <w:lang w:val="en-US" w:eastAsia="zh-CN"/>
        </w:rPr>
        <w:t xml:space="preserve">                                  </w:t>
      </w:r>
      <w:r>
        <w:rPr>
          <w:rFonts w:ascii="宋体" w:hAnsi="宋体" w:cs="宋体"/>
          <w:b/>
          <w:bCs/>
          <w:sz w:val="22"/>
          <w:szCs w:val="22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594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lang w:val="en-US" w:eastAsia="zh-CN"/>
        </w:rPr>
        <w:t>合同编号：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singl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lang w:val="en-US" w:eastAsia="zh-CN"/>
        </w:rPr>
        <w:t>出租人（简称甲方）：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singl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承租人（简称乙方）：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根据《中华人民共和国合同法》《中华人民共和国食品安全法》《中华人民共和国农产品质量安全法》的有关规定，双方就农贸（肉菜）市场档位租赁相关事宜协商一致，签订本合同。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第一条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档位基本情况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本合同所指档位位于广州市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路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号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市场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交易区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号，面积为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，设施为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，按市场划行归市要求经营项目为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第二条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租赁期限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档位租赁期限为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年，自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年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月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日起至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年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月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日止，合同签订之日起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日内交付档位。（租赁期限不得超过二十年。超过二十年的，超过部分无效。）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第三条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租金和押金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租金每月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元，当月的租金在每月的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日前由乙方向甲方支付。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乙方应在合同签订之日起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日内向甲方支付档位租赁押金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元。甲方收取押金后应向乙方出具收款凭证。租赁期满或合同解除后，甲方应向乙方退回档位租赁押金。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第四条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甲方的权利和义务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依法制订有关市场物业、治安、消防、计量、环境、卫生、塑料购物袋有偿使用、营业时间等内容的各项规章制度，承担相关义务，并监督乙方遵守有关规定。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对乙方利用所租档位销售伪劣商品和其他违法违规行为及时制止，对出现的消费纠纷及时调解与处理。消费者通过其他渠道维权的，应当积极协助消费者维护自身合法权益。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协助、督促乙方办理相关证照，为乙方提供相关配套设施和经营条件，保障乙方正常经营。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因市场升级改造而对档位进行调整的，应提前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日书面通知乙方。乙方接受调整的，双方应按调整后档位的情况重新订立租赁合同。乙方不接受调整的，提前解除合同，甲方应于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日内退回乙方结余的租金、押金和保证金。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负责市场内公共安全、消防、清洁和经营设施的管理，积极开展市场信息公示工作，及时发布市场内经营者违法违规情况、商品质量检测抽查情况、场内经营信息等。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第五条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乙方的权利和义务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具备合法的经营资格，依法亮证亮照经营。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按约定的经营项目开展经营活动，自觉遵守国家法律法规和甲方依法制定的索票索证制度、塑料购物袋有偿使用制度等各项规章制度，服从相关部门的监督管理。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应按期支付租金并承担因经营产生的各项税、费。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爱护并合理使用市场内的各项设施，如需改动应先征得甲方同意，造成损坏的应承担修复或赔偿责任。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不得擅自中途退租、转租。若有特殊原因确需中途退租、转租档位，需经甲方书面同意。经甲方同意退租的，甲方应在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日退回乙方结余的租金、押金和保证金。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第六条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保证金及先行赔付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为保障消费者权益，合同签订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日之内，乙方需向甲方交纳消费者权益保证金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元。保证金只用于消费者权益保障，不得挪作他用。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如遇消费者投诉，乙方有下列情形的甲方可使用保证金先行赔付：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）商品或服务存在质量问题或缺陷，乙方拒不进行处理及赔付的；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）商品或服务与宣传不符，乙方拒不进行改正及赔付的；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）出售假冒伪劣商品等其他侵犯消费者权益的行为，乙方拒不进行改正及赔付的；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）以欺诈手段向消费者销售商品或提供服务，拒不进行改正及赔付的；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）与消费者就纠纷解决达成一致后却拒绝履行的；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6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）对消费者提出的换货、退货、补足商品数量、赔偿损失等合法要求，故意拖延或无理拒绝的。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因乙方过错而使用保证金先行赔付的，先行赔付后甲方应通知乙方，乙方在接到通知之日起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日内补足保证金。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合同期限届满或解除后，甲方应在自合同终止或解除之日起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日内将保证金退回乙方。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第七条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合同的解除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有下列情形之一的，甲方有权解除合同：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）乙方在租赁期限内因违法经营被有关行政管理部门吊销、收回证照的；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）乙方违反市场管理制度情节严重且不服从管理的；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）乙方逾期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日未支付租金、押金、保证金或水电费等费用的。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因甲方未按合同约定提供场地、或用水用电等市场内的经营设施及条件致使乙方不能正常经营的，乙方有权解除合同。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任何一方因自身原因需提前解除合同，应提前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日书面通知对方，经协商一致后办理解除租赁手续。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第八条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一方擅自提前终止合同，应按合同尚未履行部分租金总额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向对方支付违约金。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甲方未按合同约定时间提供场地的，每逾期一日应向乙方支付合同总金额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0.05%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的违约金，未按约定提供用水、用电等市场内的经营设施或条件致使乙方不能正常经营的，不得收取租金，给乙方造成损失的应赔偿相应损失。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   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乙方未按约定交纳租金、押金、水电费等费用或保证金（包括保证金补足差额）的，每逾期一日，按应交纳费用金额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0.05%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向甲方支付违约金。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甲方因本合同第七条第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点所列情形而被乙方解除合同，应按合同尚未履行部分租金总额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向乙方支付违约金。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乙方因本合同第七条第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点所列情形而被甲方解除合同，应按合同尚未履行部分租金总额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向甲方支付违约金。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6.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未经甲方书面许可，乙方擅自中途退租、转租，甲方有权提前终止合同，并按合同尚未履行部分租金总额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向乙方收取违约金，同时取消乙方下一轮优先续租资格。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7.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乙方损害场地设施，给甲方造成损失的，应当恢复原状和赔偿甲方实际损失。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第九条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续租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租赁期满乙方有在同等条件下对档位的优先租赁权。乙方有意在租赁期满后续租的，应提前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书面通知甲方，甲方在租赁期满前对是否同意续租进行书面答复。甲方同意续租的，双方应重新签订租赁合同。未做出书面答复的，视为甲方同意续租，租期为不定期，租金标准按租赁期满当月的租金标准执行。乙方无意续租的应在租赁期满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日前书面通知甲方。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第十条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争议解决方式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本合同在履行过程中发生争议，由双方协商解决，协商不成的按以下第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提交中国广州仲裁委员会仲裁；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依法向市场所在地的人民法院起诉。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第十一条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其他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在租赁期限内市场所有权发生变动的，乙方依照本合同享有的承租权利不受影响。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租赁期满未能续约或因合同解除等原因提前终止的，乙方应于租赁期满或合同终止后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日内将租赁的档位及甲方提供的配套设施以良好、适租的状态交还甲方，同时甲方将押金和保证金全额退回给乙方。乙方拒不交还场地的，甲方有权采取必要措施予以收回，由此造成的损失由乙方承担。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本合同未尽事宜，双方可协商后可签订补充协议，补充协议为本合同的组成部分，与本合同具有同等法律效力。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本合同一式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份，甲方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份，乙方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份。本合同自双方签字、盖章后生效。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出租人（盖章）：                           承租人（盖章）：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住所：        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法定代表人：                              负责人：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电话：                                    电话：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身份证号码：                              身份证号码：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委托代理人：        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电话：                                    电话：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default"/>
  </w:font>
  <w:font w:name="黑体">
    <w:charset w:val="86"/>
    <w:family w:val="auto"/>
    <w:pitch w:val="default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1440</TotalTime>
  <Application>LibreOffice/25.2.2.2$MacOSX_AARCH64 LibreOffice_project/7370d4be9e3cf6031a51beef54ff3bda878e3fac</Application>
  <AppVersion>15.0000</AppVersion>
  <Pages>3</Pages>
  <Words>2539</Words>
  <Characters>2600</Characters>
  <CharactersWithSpaces>3177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2017-07-18T09:11:14Z</dcterms:created>
  <dc:creator>赵震</dc:creator>
  <dc:description/>
  <dc:language>zh-CN</dc:language>
  <cp:lastModifiedBy>☁️</cp:lastModifiedBy>
  <cp:lastPrinted>2017-12-25T14:17:00Z</cp:lastPrinted>
  <dcterms:modified xsi:type="dcterms:W3CDTF">2022-02-08T11:18:01Z</dcterms:modified>
  <cp:revision>1</cp:revision>
  <dc:subject/>
  <dc:title>广州市城市肉菜市场摊位（店铺）租赁合同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