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92"/>
        <w:ind w:start="235" w:end="-71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</w:rPr>
        <w:t>JF-2010-044</w:t>
      </w:r>
    </w:p>
    <w:p>
      <w:pPr>
        <w:pStyle w:val="Normal"/>
        <w:spacing w:lineRule="exact" w:line="892"/>
        <w:ind w:firstLine="620" w:start="140" w:end="-710"/>
        <w:jc w:val="both"/>
        <w:rPr>
          <w:rFonts w:ascii="宋体" w:hAnsi="宋体" w:cs="Times New Roman"/>
          <w:b/>
          <w:sz w:val="62"/>
        </w:rPr>
      </w:pPr>
      <w:r>
        <w:rPr>
          <w:rFonts w:cs="Times New Roman" w:ascii="宋体" w:hAnsi="宋体"/>
          <w:b/>
          <w:sz w:val="62"/>
        </w:rPr>
      </w:r>
    </w:p>
    <w:p>
      <w:pPr>
        <w:pStyle w:val="Normal"/>
        <w:spacing w:lineRule="exact" w:line="892"/>
        <w:ind w:start="1" w:end="51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</w:t>
      </w:r>
      <w:r>
        <w:rPr>
          <w:rFonts w:ascii="方正小标宋_GBK" w:hAnsi="方正小标宋_GBK" w:cs="方正小标宋_GBK" w:eastAsia="方正小标宋_GBK"/>
          <w:b/>
          <w:sz w:val="40"/>
          <w:szCs w:val="40"/>
          <w:lang w:eastAsia="zh-TW"/>
        </w:rPr>
        <w:t>建筑门窗</w:t>
      </w: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幕墙专业分包</w:t>
      </w:r>
      <w:r>
        <w:rPr>
          <w:rFonts w:ascii="方正小标宋_GBK" w:hAnsi="方正小标宋_GBK" w:cs="方正小标宋_GBK" w:eastAsia="方正小标宋_GBK"/>
          <w:b/>
          <w:sz w:val="40"/>
          <w:szCs w:val="40"/>
          <w:lang w:eastAsia="zh-TW"/>
        </w:rPr>
        <w:t>合同</w:t>
      </w:r>
    </w:p>
    <w:p>
      <w:pPr>
        <w:sectPr>
          <w:type w:val="nextPage"/>
          <w:pgSz w:w="12240" w:h="15840"/>
          <w:pgMar w:left="1985" w:right="1985" w:gutter="0" w:header="0" w:top="1418" w:footer="0" w:bottom="141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05"/>
        <w:rPr>
          <w:rFonts w:ascii="宋体" w:hAnsi="宋体" w:eastAsia="方正小标宋_GBK" w:cs="方正小标宋_GBK"/>
          <w:b/>
          <w:sz w:val="10"/>
          <w:szCs w:val="40"/>
        </w:rPr>
      </w:pPr>
      <w:r>
        <w:rPr>
          <w:rFonts w:eastAsia="方正小标宋_GBK" w:cs="方正小标宋_GBK" w:ascii="宋体" w:hAnsi="宋体"/>
          <w:b/>
          <w:sz w:val="10"/>
          <w:szCs w:val="4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601" w:start="1" w:end="0"/>
        <w:rPr>
          <w:rFonts w:ascii="宋体" w:hAnsi="宋体"/>
          <w:sz w:val="30"/>
          <w:u w:val="single"/>
        </w:rPr>
      </w:pPr>
      <w:r>
        <w:rPr>
          <w:rFonts w:ascii="宋体" w:hAnsi="宋体" w:cs="宋体"/>
          <w:b/>
          <w:sz w:val="30"/>
        </w:rPr>
        <w:t>承包人（</w:t>
      </w:r>
      <w:r>
        <w:rPr>
          <w:rFonts w:ascii="宋体" w:hAnsi="宋体" w:cs="宋体"/>
          <w:b/>
          <w:sz w:val="30"/>
          <w:lang w:eastAsia="zh-TW"/>
        </w:rPr>
        <w:t>甲方</w:t>
      </w:r>
      <w:r>
        <w:rPr>
          <w:rFonts w:ascii="宋体" w:hAnsi="宋体" w:cs="宋体"/>
          <w:b/>
          <w:sz w:val="30"/>
        </w:rPr>
        <w:t>）</w:t>
      </w:r>
      <w:r>
        <w:rPr>
          <w:rFonts w:cs="宋体" w:ascii="宋体" w:hAnsi="宋体"/>
          <w:b/>
          <w:sz w:val="30"/>
        </w:rPr>
        <w:t xml:space="preserve">: </w:t>
      </w:r>
      <w:r>
        <w:rPr>
          <w:rFonts w:cs="宋体" w:ascii="宋体" w:hAnsi="宋体"/>
          <w:b/>
          <w:sz w:val="30"/>
          <w:u w:val="single"/>
        </w:rPr>
        <w:t xml:space="preserve">                               </w:t>
      </w:r>
    </w:p>
    <w:p>
      <w:pPr>
        <w:pStyle w:val="Normal"/>
        <w:spacing w:lineRule="auto" w:line="480"/>
        <w:ind w:firstLine="601" w:end="0"/>
        <w:rPr>
          <w:rFonts w:ascii="宋体" w:hAnsi="宋体"/>
          <w:sz w:val="30"/>
        </w:rPr>
      </w:pPr>
      <w:r>
        <w:rPr>
          <w:rFonts w:ascii="宋体" w:hAnsi="宋体" w:cs="宋体"/>
          <w:b/>
          <w:sz w:val="30"/>
        </w:rPr>
        <w:t>分包人（</w:t>
      </w:r>
      <w:r>
        <w:rPr>
          <w:rFonts w:ascii="宋体" w:hAnsi="宋体" w:cs="宋体"/>
          <w:b/>
          <w:sz w:val="30"/>
          <w:lang w:eastAsia="zh-TW"/>
        </w:rPr>
        <w:t>乙方</w:t>
      </w:r>
      <w:r>
        <w:rPr>
          <w:rFonts w:ascii="宋体" w:hAnsi="宋体" w:cs="宋体"/>
          <w:b/>
          <w:sz w:val="30"/>
        </w:rPr>
        <w:t>）</w:t>
      </w:r>
      <w:r>
        <w:rPr>
          <w:rFonts w:cs="宋体" w:ascii="宋体" w:hAnsi="宋体"/>
          <w:b/>
          <w:sz w:val="30"/>
          <w:lang w:eastAsia="zh-TW"/>
        </w:rPr>
        <w:t>:</w:t>
      </w:r>
      <w:r>
        <w:rPr>
          <w:rFonts w:cs="宋体" w:ascii="宋体" w:hAnsi="宋体"/>
          <w:b/>
          <w:sz w:val="30"/>
        </w:rPr>
        <w:t xml:space="preserve"> </w:t>
      </w:r>
      <w:r>
        <w:rPr>
          <w:rFonts w:cs="宋体" w:ascii="宋体" w:hAnsi="宋体"/>
          <w:b/>
          <w:sz w:val="30"/>
          <w:u w:val="single"/>
        </w:rPr>
        <w:t xml:space="preserve">                               </w:t>
      </w:r>
      <w:r>
        <w:rPr>
          <w:rFonts w:cs="宋体" w:ascii="宋体" w:hAnsi="宋体"/>
          <w:b/>
          <w:sz w:val="30"/>
        </w:rPr>
        <w:t xml:space="preserve"> </w:t>
      </w:r>
    </w:p>
    <w:p>
      <w:pPr>
        <w:pStyle w:val="Normal"/>
        <w:spacing w:lineRule="auto" w:line="480"/>
        <w:ind w:firstLine="601" w:end="0"/>
        <w:rPr>
          <w:rFonts w:ascii="宋体" w:hAnsi="宋体"/>
          <w:sz w:val="30"/>
        </w:rPr>
      </w:pPr>
      <w:r>
        <w:rPr>
          <w:rFonts w:ascii="宋体" w:hAnsi="宋体" w:cs="宋体"/>
          <w:b/>
          <w:sz w:val="30"/>
          <w:lang w:eastAsia="zh-TW"/>
        </w:rPr>
        <w:t>工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程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名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称</w:t>
      </w:r>
      <w:r>
        <w:rPr>
          <w:rFonts w:cs="宋体" w:ascii="宋体" w:hAnsi="宋体"/>
          <w:b/>
          <w:sz w:val="30"/>
        </w:rPr>
        <w:t xml:space="preserve">:   </w:t>
      </w:r>
      <w:r>
        <w:rPr>
          <w:rFonts w:cs="宋体" w:ascii="宋体" w:hAnsi="宋体"/>
          <w:b/>
          <w:sz w:val="30"/>
          <w:u w:val="single"/>
        </w:rPr>
        <w:t xml:space="preserve">                                </w:t>
      </w:r>
    </w:p>
    <w:p>
      <w:pPr>
        <w:sectPr>
          <w:type w:val="continuous"/>
          <w:pgSz w:w="12240" w:h="15840"/>
          <w:pgMar w:left="1985" w:right="1985" w:gutter="0" w:header="0" w:top="1418" w:footer="0" w:bottom="1418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480"/>
        <w:ind w:firstLine="601" w:start="1" w:end="0"/>
        <w:rPr>
          <w:rFonts w:ascii="宋体" w:hAnsi="宋体"/>
          <w:sz w:val="30"/>
          <w:u w:val="single"/>
        </w:rPr>
      </w:pPr>
      <w:r>
        <w:rPr>
          <w:rFonts w:ascii="宋体" w:hAnsi="宋体" w:cs="宋体"/>
          <w:b/>
          <w:sz w:val="30"/>
          <w:lang w:eastAsia="zh-TW"/>
        </w:rPr>
        <w:t>合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同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编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号</w:t>
      </w:r>
      <w:r>
        <w:rPr>
          <w:rFonts w:cs="宋体" w:ascii="宋体" w:hAnsi="宋体"/>
          <w:b/>
          <w:sz w:val="30"/>
        </w:rPr>
        <w:t xml:space="preserve">:   </w:t>
      </w:r>
      <w:r>
        <w:rPr>
          <w:rFonts w:cs="宋体" w:ascii="宋体" w:hAnsi="宋体"/>
          <w:b/>
          <w:sz w:val="30"/>
          <w:u w:val="single"/>
        </w:rPr>
        <w:t xml:space="preserve">                                </w:t>
      </w:r>
    </w:p>
    <w:p>
      <w:pPr>
        <w:pStyle w:val="Normal"/>
        <w:tabs>
          <w:tab w:val="clear" w:pos="720"/>
          <w:tab w:val="left" w:pos="-1560" w:leader="none"/>
        </w:tabs>
        <w:spacing w:lineRule="exact" w:line="355"/>
        <w:ind w:firstLine="601" w:start="1" w:end="0"/>
        <w:jc w:val="both"/>
        <w:rPr>
          <w:rFonts w:ascii="宋体" w:hAnsi="宋体"/>
          <w:b/>
          <w:sz w:val="30"/>
          <w:u w:val="single"/>
        </w:rPr>
      </w:pPr>
      <w:r>
        <w:rPr>
          <w:rFonts w:ascii="宋体" w:hAnsi="宋体"/>
          <w:b/>
          <w:sz w:val="30"/>
        </w:rPr>
        <w:t xml:space="preserve">签 订 地 点：  </w:t>
      </w:r>
      <w:r>
        <w:rPr>
          <w:rFonts w:ascii="宋体" w:hAnsi="宋体"/>
          <w:b/>
          <w:sz w:val="30"/>
          <w:u w:val="single"/>
        </w:rPr>
        <w:t xml:space="preserve">                                </w:t>
      </w:r>
    </w:p>
    <w:p>
      <w:pPr>
        <w:pStyle w:val="Normal"/>
        <w:spacing w:lineRule="exact" w:line="355"/>
        <w:ind w:start="992" w:end="0"/>
        <w:jc w:val="both"/>
        <w:rPr>
          <w:rFonts w:ascii="宋体" w:hAnsi="宋体"/>
          <w:b/>
          <w:sz w:val="20"/>
          <w:u w:val="single"/>
        </w:rPr>
      </w:pPr>
      <w:r>
        <w:rPr>
          <w:rFonts w:ascii="宋体" w:hAnsi="宋体"/>
          <w:b/>
          <w:sz w:val="20"/>
          <w:u w:val="single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 w:cs="宋体"/>
          <w:b/>
          <w:spacing w:val="20"/>
          <w:sz w:val="30"/>
        </w:rPr>
        <w:t xml:space="preserve">      </w:t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spacing w:val="-30"/>
          <w:sz w:val="30"/>
        </w:rPr>
      </w:pPr>
      <w:r>
        <w:rPr>
          <w:rFonts w:ascii="宋体" w:hAnsi="宋体" w:cs="宋体"/>
          <w:b/>
          <w:sz w:val="30"/>
        </w:rPr>
        <w:t xml:space="preserve">    </w:t>
      </w:r>
      <w:r>
        <w:rPr>
          <w:rFonts w:ascii="宋体" w:hAnsi="宋体" w:cs="宋体"/>
          <w:b/>
          <w:spacing w:val="-30"/>
          <w:sz w:val="30"/>
        </w:rPr>
        <w:t>天 津 市 工 商 行 政 管 理 局      监制</w:t>
      </w:r>
    </w:p>
    <w:p>
      <w:pPr>
        <w:pStyle w:val="Normal"/>
        <w:tabs>
          <w:tab w:val="clear" w:pos="720"/>
          <w:tab w:val="left" w:pos="2835" w:leader="none"/>
        </w:tabs>
        <w:jc w:val="center"/>
        <w:rPr>
          <w:rFonts w:ascii="宋体" w:hAnsi="宋体"/>
          <w:spacing w:val="-30"/>
          <w:sz w:val="30"/>
        </w:rPr>
      </w:pPr>
      <w:r>
        <w:rPr>
          <w:rFonts w:ascii="宋体" w:hAnsi="宋体"/>
          <w:spacing w:val="-30"/>
          <w:sz w:val="30"/>
        </w:rPr>
      </w:r>
    </w:p>
    <w:p>
      <w:pPr>
        <w:pStyle w:val="Normal"/>
        <w:tabs>
          <w:tab w:val="clear" w:pos="720"/>
          <w:tab w:val="left" w:pos="2835" w:leader="none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sz w:val="30"/>
        </w:rPr>
        <w:t>2010</w:t>
      </w:r>
      <w:r>
        <w:rPr>
          <w:rFonts w:ascii="宋体" w:hAnsi="宋体"/>
          <w:sz w:val="30"/>
        </w:rPr>
        <w:t xml:space="preserve">年 </w:t>
      </w:r>
      <w:r>
        <w:rPr>
          <w:rFonts w:ascii="宋体" w:hAnsi="宋体"/>
          <w:sz w:val="30"/>
        </w:rPr>
        <w:t>1</w:t>
      </w:r>
      <w:r>
        <w:rPr>
          <w:rFonts w:ascii="宋体" w:hAnsi="宋体"/>
          <w:sz w:val="30"/>
        </w:rPr>
        <w:t>月</w:t>
      </w:r>
      <w:r>
        <w:rPr>
          <w:rFonts w:ascii="宋体" w:hAnsi="宋体"/>
          <w:b/>
          <w:sz w:val="28"/>
        </w:rPr>
        <w:t>JF-2010-044</w:t>
      </w:r>
    </w:p>
    <w:p>
      <w:pPr>
        <w:pStyle w:val="Normal"/>
        <w:spacing w:lineRule="auto" w:line="360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</w:r>
    </w:p>
    <w:p>
      <w:pPr>
        <w:pStyle w:val="Normal"/>
        <w:spacing w:lineRule="auto" w:line="360"/>
        <w:jc w:val="center"/>
        <w:rPr>
          <w:rFonts w:ascii="方正小标宋_GBK" w:hAnsi="方正小标宋_GBK" w:eastAsia="方正小标宋_GBK" w:cs="方正小标宋_GBK"/>
          <w:b w:val="false"/>
          <w:bCs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TW"/>
        </w:rPr>
        <w:t>建筑门窗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幕墙专业分包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TW"/>
        </w:rPr>
        <w:t>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甲乙双方在平等、自愿、公平、有偿、诚实信用的基础上，依据</w:t>
      </w:r>
      <w:r>
        <w:rPr>
          <w:rFonts w:ascii="方正书宋_GBK" w:hAnsi="方正书宋_GBK" w:cs="方正书宋_GBK" w:eastAsia="方正书宋_GBK"/>
          <w:sz w:val="22"/>
          <w:szCs w:val="22"/>
        </w:rPr>
        <w:t>《中华人民共和国合同法》、《中华人民共和国建筑法》及其它有关法律、行政法规规定，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就本合同项下建筑工程项目所需的门窗、幕墙制作、安装，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经协商一致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，甲乙双方同意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订立本合同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，并达成协议如下：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第一条</w:t>
      </w: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</w:rPr>
        <w:t xml:space="preserve">  </w:t>
      </w: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工程概况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工程名称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址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工程内容及结构形式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(1)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建筑面积：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，其中门窗面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；幕墙面积：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(2)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乙方承揽甲方工程中的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分项工程。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(3)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根据甲方提供的门窗图纸要求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门窗面积：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，幕墙面积：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。本工程门窗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使用的型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材质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、规格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颜色：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表面的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处理方式：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型材隔热条宽度：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mm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玻璃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配置：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五金配件品种、规格等具体情况列表附于本合同之后。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其物理性能要符合设计要求。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(4)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乙方施工范围：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工程门窗、幕墙制作和安装，包括原材料的采购、门窗、幕墙的加工制作、运输、现场安装、配合现场验收。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 xml:space="preserve">第二条  门窗、幕墙单价、数量及制作依据 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452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中门窗、幕墙单价如下：</w:t>
      </w:r>
    </w:p>
    <w:tbl>
      <w:tblPr>
        <w:tblW w:w="82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1"/>
        <w:gridCol w:w="1560"/>
        <w:gridCol w:w="1701"/>
        <w:gridCol w:w="1417"/>
        <w:gridCol w:w="1843"/>
      </w:tblGrid>
      <w:tr>
        <w:trPr>
          <w:trHeight w:val="564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名  称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工程量（㎡）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单价（元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㎡）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合计金额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230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按附框外围尺寸计算；</w:t>
            </w:r>
          </w:p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 xml:space="preserve">2. 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以上合同金额包含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2%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的设计费，如需门窗、幕墙检测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,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其检测费用由甲方自行支付费用。</w:t>
            </w:r>
          </w:p>
        </w:tc>
      </w:tr>
      <w:tr>
        <w:trPr>
          <w:trHeight w:val="345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158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136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150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合      计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621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总计人民币</w:t>
            </w:r>
          </w:p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（大写）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合同订立时确定的安装工程量与乙方实际完成的工程量不符时，以实际完成的工程量为决算依据。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遇下列情况，合同总价做相应调整：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如因设计变更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型式及风格不变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工程量发生变化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门或窗的数量减少或增加不超过合同约定面积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ab/>
        <w:t xml:space="preserve">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其单价不变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型式及风格等变化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数量变化超过合同约定面积的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由甲乙双方共同协商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另行签订补充协议。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）在合同工期内市场材料（型材、玻璃）价格发生重大变化，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由甲乙双方共同协商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另行签订补充协议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制作依据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标准；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标准。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第三条  工程期限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476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甲方应于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为乙方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创造如下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条件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于条件达成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日起进行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前竣工，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工期总日历天数为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安装门窗的框、扇、纱扇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等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甲方应在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天前通知乙方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，为乙方的工程安装创造条件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工期顺延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因下列原因造成承包工程工期延误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应顺延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(1)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甲方未按约定提供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工程设计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图纸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导致工期延误的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(2)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甲方未按约定支付工程款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致使承包工程施工不能正常进行。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(3)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甲方未按约定提供所需的指令、批准或所发出的指令错误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致使承包工程施工不能正常进行。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335" w:leader="none"/>
          <w:tab w:val="left" w:pos="579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(4)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设计变更或工程量增加面积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ab/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%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以上。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(5)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非乙方的原因引起的停水、停电、停气等，时间达一周的。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792" w:leader="none"/>
          <w:tab w:val="left" w:pos="6086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(6)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由于甲方未能与第三方协调，导致第三方不积极配合乙方工作的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792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(7)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不可抗力原因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第四条  付款方式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本合同签订后七日内甲方须向乙方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付合同总造价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，作为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预付款。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不含垂直运输施工通道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安装验收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内付合同总造价款的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%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不含垂直运输施工通道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安装验收合格后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日内付合同总造价款的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%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扇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不含垂直运输施工通道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安装验收合格后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日内再付合同总造价款的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%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38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乙方将全部门窗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安装完毕并由甲方验收合格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双方完成结算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十个工作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总价款的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95%,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合同余款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做为质量保证金，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待保修期满时无质量问题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内一次付清。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第五条  双方代表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start="564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甲方派驻履行合同的代表为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ab/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其职责为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start="564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乙方派驻履行合同的代表为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ab/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其职责为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firstLine="413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甲乙双方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更换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履行合同的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代表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以书面形式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通知对方后任继续履行前任的职责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，并对前任行为负责。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甲乙双方代表共同负责监督检查工程质量、进度、隐蔽工程的验收，办理设计变更、签证及验收手续，负责协调现场各施工单位之间的协作与配合工作。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第六条  甲方权利与义务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甲方在合同签订后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日内向乙方提供图纸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时按工程要求向乙方提供门窗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设计图纸及有关指标要求。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52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须要乙方进行门窗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图纸深化设计时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应在合同中订立特殊条款。乙方设计的门窗施工图由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甲方依照国家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标准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检查验收乙方的产品及施工质量。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甲方对乙方已完工程，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按合同约定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应及时验收，验收后甲方须向乙方出具竣工验收报告，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并按合同约定的期限办理竣工结算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手续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6. 5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因甲方原因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对原设计进行变更，从而导致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合同变更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应向乙方发出书面变更通知，乙方应无条件按甲方书面的变更通知进行变更。应甲方要求的变更导致的费用增加和乙方的损失，由甲方承担，延误的工期相应顺延。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6. 6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提供水、电、库房、住房及必要的施工设施，发生的水、电费由乙方承担，定做产品的运输费用由乙方承担。因甲方不能提供上述基本施工条件或中断提供，造成工期延误致使乙方产生停工、误工损失，工期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6. 7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乙方应按施工进度计划进行施工，保证按期完工。否则，如因乙方原因致工程进度受阻，甲方有权单方终止合同将乙方清退出场。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第七条  乙方权利与义务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按甲方提供的门窗设计图纸和国家标准制作安装门窗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乙方按合同进度要求及时安装门窗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，并严格按审批后的加工图纸和国家现行的《施工及技术验收规范》进行施工，确保工程质量和合同工期。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乙方应按甲方要求进场施工，并提前组织好半成品的采购、运输、保护等工作，保证提供的各种门窗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配件、材质必须是合格品。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乙方向甲方提供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门窗、幕墙，及型材、中空玻璃、建筑用胶等产品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出厂合格证、检测报告等相关资料及文件。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7. 5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乙方应服从甲方对施工现场的统一指挥、调度、管理。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7. 6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方对原设计进行变更，须取得甲方书面批准。因擅自变更设计发生的费用和由此导致甲方的直接损失，由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承担，延误工期不予顺延。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7. 7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乙方进场后，应做好防火、防盗及安全生产工作，如施工过程中因乙方原因发生安全事故，自行承担责任。因此给甲方或者他人造成损失的乙方另行赔偿。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7. 8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方原因造成返工，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返工时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应注意对第三方已完工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的保护，如造第三方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的损坏，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方应予赔偿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。 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494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7. 9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乙方应参加施工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工程竣工验收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竣工验收合格后，应按甲方要求及时办理竣工资料的移交。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7. 10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本工程保修期为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。在保修期内因门窗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产生的质量问题，乙方接到通知后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小时到现场查看解决，无偿处理（如需要外购材料的和甲方另行商定）。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如乙方接到通知后不能在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天内维修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所需费用甲方将从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质量保证金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中扣除。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保修期内，因不可抗力（地震、强风暴雨、龙卷风等）非乙方原因或其他人为破坏产生的损坏，不在保修范围内，乙方可进行维修但收取相应费用。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超过保修期后，乙方承担商业维修义务，一般在接到维修通知后，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小时内安排维修并收取相应费用。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 xml:space="preserve">第八条  工程变更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8. 1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甲方需要对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工程设计进行变更应提前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天以书面形式向乙方发出通知并附变更图样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双方签认后方可生效。因变更给乙方造成的损失由甲方承担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延误的工期相应顺延。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第九条  工程验收与结算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工程竣工后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向甲方递交门窗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分项验收报告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甲方收到验收报告后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天内组织有关单位验收并在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天内提出验收结论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若抽检结果不合格，则认定该批次门窗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不合格，由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方承担检测费用及由此造成的全部责任和损失；若抽检结果合格，由甲方承担检测费用。逾期不组织验收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提出验收结论或建设工程发包人已使用工程的视为门窗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工程质量合格。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工程完毕后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工程量发生变化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乙方应在验收后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天内向甲方交结算报告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甲方应在接到报告后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天内进行核实和答复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甲方逾期不答复的视为认可乙方的结算报告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如工程量没有发生变化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应以合同约定的暂定总价款作为结算总价款。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双方在签订合同后如遇原材料、人工费增减变动时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可按住房和城乡建设部现行《建设工程工程量清单计价规范》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(GB50500),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亦可按照市建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交委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发布的调价文件进行调整。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第十条  合同的变更与解除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10. 1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由于情况发生变化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双方不能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继续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履行合同时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按《合同法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》和相关部委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规定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经双方协商一致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可进行合同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变更或解除。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10. 2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一方依照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规定或合同约定享有合同解除权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可以依法解除合同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但应以书面形式通知对方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解除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通知到达对方时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解除。对方有异议的，可以请求人民法院或仲裁机构确认解除合同的效力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第十一条 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甲方不能按约付款的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乙方有权中止制作安装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并可要求甲方按延期款项的日万分之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支付违约金。甲方延期付款导致工程停工超过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天仍不付款的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方有权选择解除合同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并由甲方赔偿损失。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施工过程中由于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方原因造成工期延误，每逾期一天，须按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专业分项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工程承包总金额的万分之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向甲方支付违约金，并承担因此给甲方造成的一切损失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因乙方原因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导致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制作安装质量达不到国家验收标准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合同要求或不能按合同进度要求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施工从而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造成工程损失的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由乙方负责赔偿损失。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第十二条  解决争议办法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本合同在履行过程中如发生争议，由双方当事人协商解决；协商不成的，按下列第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仲裁委员会申请仲裁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向有管辖权的人民法院起诉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第十三条  附则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13. 1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本合同附件以及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与本合同相关的工程报价单、技术资料、验收确认资料、双方往来传真件、专递函件、补充协议等均是本合同的组成部分，具有同等法律效力。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13. 2  </w:t>
      </w:r>
      <w:r>
        <w:rPr>
          <w:rFonts w:ascii="方正书宋_GBK" w:hAnsi="方正书宋_GBK" w:cs="方正书宋_GBK" w:eastAsia="方正书宋_GBK"/>
          <w:sz w:val="22"/>
          <w:szCs w:val="22"/>
        </w:rPr>
        <w:t>本合同一式肆份，甲乙双方各执贰份，双方签字盖章后本合同即生效；本合同中未约定或约定不明的事项双方可另签协议补充。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color w:val="000000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承  包 人：（章）                       分 包 人：（章）</w:t>
      </w:r>
    </w:p>
    <w:p>
      <w:pPr>
        <w:pStyle w:val="Style15"/>
        <w:keepNext w:val="false"/>
        <w:keepLines w:val="false"/>
        <w:pageBreakBefore w:val="false"/>
        <w:tabs>
          <w:tab w:val="clear" w:pos="720"/>
          <w:tab w:val="left" w:pos="4860" w:leader="none"/>
          <w:tab w:val="left" w:pos="5040" w:leader="none"/>
        </w:tabs>
        <w:kinsoku w:val="true"/>
        <w:overflowPunct w:val="true"/>
        <w:bidi w:val="0"/>
        <w:snapToGrid w:val="true"/>
        <w:spacing w:lineRule="exact" w:line="420"/>
        <w:ind w:end="-1286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住     所：  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住      所：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286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法定代表人：                            法定代表人：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委托代理人：                            委托代理人：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电     话：   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电     话：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传     真：   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传     真：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开户银行： 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 开户银行：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帐    号： 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  帐    号：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邮政编码：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  邮政编码：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签订日期：      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  签订日期：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33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  <w:u w:val="single"/>
        </w:rPr>
      </w:r>
    </w:p>
    <w:sectPr>
      <w:footerReference w:type="default" r:id="rId2"/>
      <w:type w:val="nextPage"/>
      <w:pgSz w:w="12240" w:h="15840"/>
      <w:pgMar w:left="1985" w:right="1985" w:gutter="0" w:header="0" w:top="1418" w:footer="720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eastAsia="宋体"/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7</w:t>
    </w:r>
    <w:r>
      <w:rPr>
        <w:sz w:val="28"/>
      </w:rPr>
      <w:fldChar w:fldCharType="end"/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宋体" w:cs="Times New Roman"/>
      <w:color w:val="auto"/>
      <w:sz w:val="20"/>
      <w:szCs w:val="20"/>
      <w:lang w:val="en-US" w:eastAsia="zh-CN" w:bidi="hi-IN"/>
    </w:rPr>
  </w:style>
  <w:style w:type="character" w:styleId="Style14">
    <w:name w:val="默认段落字体"/>
    <w:qFormat/>
    <w:rPr>
      <w:sz w:val="24"/>
    </w:rPr>
  </w:style>
  <w:style w:type="character" w:styleId="PageNumber">
    <w:name w:val="page number"/>
    <w:basedOn w:val="Style14"/>
    <w:rPr>
      <w:rFonts w:ascii="Times New Roman" w:hAnsi="Times New Roman"/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autoSpaceDE w:val="true"/>
      <w:jc w:val="both"/>
    </w:pPr>
    <w:rPr>
      <w:rFonts w:eastAsia="黑体"/>
      <w:b/>
      <w:kern w:val="2"/>
      <w:sz w:val="3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>
      <w:widowControl/>
      <w:autoSpaceDE w:val="true"/>
    </w:pPr>
    <w:rPr>
      <w:rFonts w:ascii="宋体" w:hAnsi="宋体" w:cs="Courier New"/>
      <w:sz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批注框文本"/>
    <w:basedOn w:val="Normal"/>
    <w:qFormat/>
    <w:pPr/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2015-07-06T10:47:20Z</dcterms:created>
  <dc:creator>李萌</dc:creator>
  <dc:description/>
  <dc:language>zh-CN</dc:language>
  <cp:lastModifiedBy>袁弘信</cp:lastModifiedBy>
  <dcterms:modified xsi:type="dcterms:W3CDTF">2022-02-18T17:24:48Z</dcterms:modified>
  <cp:revision>1</cp:revision>
  <dc:subject/>
  <dc:title>JF-2010-044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