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73" w:start="-359" w:end="-449"/>
        <w:jc w:val="center"/>
        <w:rPr>
          <w:rFonts w:ascii="华文中宋" w:hAnsi="华文中宋" w:eastAsia="华文中宋" w:cs="华文中宋"/>
          <w:b/>
          <w:color w:val="FF0000"/>
          <w:sz w:val="72"/>
          <w:szCs w:val="72"/>
          <w:del w:id="1" w:author="李萌" w:date="2022-02-14T13:15:00Z"/>
        </w:rPr>
      </w:pPr>
      <w:del w:id="0" w:author="李萌" w:date="2022-02-14T13:15:00Z">
        <w:r>
          <w:rPr>
            <w:rFonts w:eastAsia="华文中宋" w:cs="华文中宋" w:ascii="华文中宋" w:hAnsi="华文中宋"/>
            <w:b/>
            <w:color w:val="FF0000"/>
            <w:sz w:val="72"/>
            <w:szCs w:val="72"/>
          </w:rPr>
        </w:r>
      </w:del>
    </w:p>
    <w:p>
      <w:pPr>
        <w:pStyle w:val="Normal"/>
        <w:ind w:firstLine="173" w:start="-359" w:end="-449"/>
        <w:jc w:val="center"/>
        <w:rPr>
          <w:rFonts w:ascii="华文中宋" w:hAnsi="华文中宋" w:eastAsia="华文中宋" w:cs="华文中宋"/>
          <w:b/>
          <w:color w:val="FF0000"/>
          <w:sz w:val="72"/>
          <w:szCs w:val="72"/>
          <w:del w:id="3" w:author="李萌" w:date="2022-02-14T13:15:00Z"/>
        </w:rPr>
      </w:pPr>
      <w:del w:id="2" w:author="李萌" w:date="2022-02-14T13:15:00Z">
        <w:r>
          <w:rPr>
            <w:rFonts w:ascii="华文中宋" w:hAnsi="华文中宋" w:cs="华文中宋" w:eastAsia="华文中宋"/>
            <w:b/>
            <w:color w:val="FF0000"/>
            <w:sz w:val="72"/>
            <w:szCs w:val="72"/>
          </w:rPr>
          <w:delText>天津市工商行政管理局文件</w:delText>
        </w:r>
      </w:del>
    </w:p>
    <w:p>
      <w:pPr>
        <w:pStyle w:val="Normal"/>
        <w:jc w:val="center"/>
        <w:rPr>
          <w:rFonts w:ascii="仿宋_GB2312;仿宋" w:hAnsi="仿宋_GB2312;仿宋" w:eastAsia="仿宋_GB2312;仿宋" w:cs="华文中宋"/>
          <w:b/>
          <w:color w:val="FF0000"/>
          <w:sz w:val="32"/>
          <w:szCs w:val="32"/>
          <w:del w:id="5" w:author="李萌" w:date="2022-02-14T13:15:00Z"/>
        </w:rPr>
      </w:pPr>
      <w:del w:id="4" w:author="李萌" w:date="2022-02-14T13:15:00Z">
        <w:r>
          <w:rPr>
            <w:rFonts w:eastAsia="仿宋_GB2312;仿宋" w:cs="华文中宋" w:ascii="仿宋_GB2312;仿宋" w:hAnsi="仿宋_GB2312;仿宋"/>
            <w:b/>
            <w:color w:val="FF0000"/>
            <w:sz w:val="32"/>
            <w:szCs w:val="32"/>
          </w:rPr>
        </w:r>
      </w:del>
    </w:p>
    <w:p>
      <w:pPr>
        <w:pStyle w:val="Normal"/>
        <w:jc w:val="center"/>
        <w:rPr>
          <w:rFonts w:ascii="仿宋_GB2312;仿宋" w:hAnsi="仿宋_GB2312;仿宋" w:eastAsia="仿宋_GB2312;仿宋" w:cs="华文中宋"/>
          <w:color w:val="FF0000"/>
          <w:sz w:val="32"/>
          <w:szCs w:val="32"/>
          <w:del w:id="7" w:author="李萌" w:date="2022-02-14T13:15:00Z"/>
        </w:rPr>
      </w:pPr>
      <w:del w:id="6" w:author="李萌" w:date="2022-02-14T13:15:00Z">
        <w:r>
          <w:rPr>
            <w:rFonts w:eastAsia="仿宋_GB2312;仿宋" w:cs="华文中宋" w:ascii="仿宋_GB2312;仿宋" w:hAnsi="仿宋_GB2312;仿宋"/>
            <w:color w:val="FF0000"/>
            <w:sz w:val="32"/>
            <w:szCs w:val="32"/>
          </w:rPr>
        </w:r>
      </w:del>
    </w:p>
    <w:p>
      <w:pPr>
        <w:pStyle w:val="Normal"/>
        <w:jc w:val="center"/>
        <w:rPr>
          <w:rFonts w:ascii="仿宋_GB2312;仿宋" w:hAnsi="仿宋_GB2312;仿宋" w:eastAsia="仿宋_GB2312;仿宋" w:cs="华文仿宋"/>
          <w:sz w:val="32"/>
          <w:szCs w:val="32"/>
          <w:del w:id="14" w:author="李萌" w:date="2022-02-14T13:15:00Z"/>
        </w:rPr>
      </w:pPr>
      <w:del w:id="8" w:author="李萌" w:date="2022-02-14T13:15:00Z">
        <w:r>
          <mc:AlternateContent>
            <mc:Choice Requires="wps">
              <w:drawing>
                <wp:anchor behindDoc="0" distT="0" distB="0" distL="114935" distR="114935" simplePos="0" locked="0" layoutInCell="1" allowOverlap="1" relativeHeight="12">
                  <wp:simplePos x="0" y="0"/>
                  <wp:positionH relativeFrom="column">
                    <wp:posOffset>0</wp:posOffset>
                  </wp:positionH>
                  <wp:positionV relativeFrom="paragraph">
                    <wp:posOffset>396240</wp:posOffset>
                  </wp:positionV>
                  <wp:extent cx="5600700" cy="0"/>
                  <wp:effectExtent l="0" t="9525" r="0" b="9525"/>
                  <wp:wrapNone/>
                  <wp:docPr id="1" name="直线 2"/>
                  <a:graphic xmlns:a="http://schemas.openxmlformats.org/drawingml/2006/main">
                    <a:graphicData uri="http://schemas.microsoft.com/office/word/2010/wordprocessingShape">
                      <wps:wsp>
                        <wps:cNvSpPr/>
                        <wps:spPr>
                          <a:xfrm>
                            <a:off x="0" y="0"/>
                            <a:ext cx="5600880" cy="0"/>
                          </a:xfrm>
                          <a:prstGeom prst="line">
                            <a:avLst/>
                          </a:prstGeom>
                          <a:ln w="19080">
                            <a:solidFill>
                              <a:srgbClr val="ff0000"/>
                            </a:solidFill>
                            <a:miter/>
                          </a:ln>
                        </wps:spPr>
                        <wps:style>
                          <a:lnRef idx="0"/>
                          <a:fillRef idx="0"/>
                          <a:effectRef idx="0"/>
                          <a:fontRef idx="minor"/>
                        </wps:style>
                        <wps:bodyPr/>
                      </wps:wsp>
                    </a:graphicData>
                  </a:graphic>
                </wp:anchor>
              </w:drawing>
            </mc:Choice>
            <mc:Fallback>
              <w:pict>
                <v:line id="shape_0" from="0pt,31.2pt" to="440.95pt,31.2pt" ID="直线 2" stroked="t" o:allowincell="f" style="position:absolute">
                  <v:stroke color="red" weight="19080" joinstyle="miter" endcap="flat"/>
                  <v:fill o:detectmouseclick="t" on="false"/>
                  <w10:wrap type="none"/>
                </v:line>
              </w:pict>
            </mc:Fallback>
          </mc:AlternateContent>
        </w:r>
      </w:del>
      <w:del w:id="9" w:author="李萌" w:date="2022-02-14T13:15:00Z">
        <w:r>
          <w:rPr>
            <w:rFonts w:ascii="仿宋_GB2312;仿宋" w:hAnsi="仿宋_GB2312;仿宋" w:cs="华文仿宋" w:eastAsia="仿宋_GB2312;仿宋"/>
            <w:sz w:val="32"/>
            <w:szCs w:val="32"/>
          </w:rPr>
          <w:delText>津工商市字〔</w:delText>
        </w:r>
      </w:del>
      <w:del w:id="10" w:author="李萌" w:date="2022-02-14T13:15:00Z">
        <w:r>
          <w:rPr>
            <w:rFonts w:eastAsia="仿宋_GB2312;仿宋" w:cs="华文仿宋" w:ascii="仿宋_GB2312;仿宋" w:hAnsi="仿宋_GB2312;仿宋"/>
            <w:sz w:val="32"/>
            <w:szCs w:val="32"/>
          </w:rPr>
          <w:delText>2013</w:delText>
        </w:r>
      </w:del>
      <w:del w:id="11" w:author="李萌" w:date="2022-02-14T13:15:00Z">
        <w:r>
          <w:rPr>
            <w:rFonts w:ascii="仿宋_GB2312;仿宋" w:hAnsi="仿宋_GB2312;仿宋" w:cs="华文仿宋" w:eastAsia="仿宋_GB2312;仿宋"/>
            <w:sz w:val="32"/>
            <w:szCs w:val="32"/>
          </w:rPr>
          <w:delText>〕</w:delText>
        </w:r>
      </w:del>
      <w:del w:id="12" w:author="李萌" w:date="2022-02-14T13:15:00Z">
        <w:r>
          <w:rPr>
            <w:rFonts w:eastAsia="仿宋_GB2312;仿宋" w:cs="华文仿宋" w:ascii="仿宋_GB2312;仿宋" w:hAnsi="仿宋_GB2312;仿宋"/>
            <w:sz w:val="32"/>
            <w:szCs w:val="32"/>
          </w:rPr>
          <w:delText>25</w:delText>
        </w:r>
      </w:del>
      <w:del w:id="13" w:author="李萌" w:date="2022-02-14T13:15:00Z">
        <w:r>
          <w:rPr>
            <w:rFonts w:ascii="仿宋_GB2312;仿宋" w:hAnsi="仿宋_GB2312;仿宋" w:cs="华文仿宋" w:eastAsia="仿宋_GB2312;仿宋"/>
            <w:sz w:val="32"/>
            <w:szCs w:val="32"/>
          </w:rPr>
          <w:delText>号</w:delText>
        </w:r>
      </w:del>
    </w:p>
    <w:p>
      <w:pPr>
        <w:pStyle w:val="Normal"/>
        <w:spacing w:lineRule="exact" w:line="580"/>
        <w:jc w:val="center"/>
        <w:rPr>
          <w:rFonts w:ascii="仿宋_GB2312;仿宋" w:hAnsi="仿宋_GB2312;仿宋" w:eastAsia="仿宋_GB2312;仿宋" w:cs="华文仿宋"/>
          <w:color w:val="FF0000"/>
          <w:sz w:val="32"/>
          <w:szCs w:val="32"/>
          <w:del w:id="16" w:author="李萌" w:date="2022-02-14T13:15:00Z"/>
        </w:rPr>
      </w:pPr>
      <w:del w:id="15" w:author="李萌" w:date="2022-02-14T13:15:00Z">
        <w:r>
          <w:rPr>
            <w:rFonts w:eastAsia="仿宋_GB2312;仿宋" w:cs="华文仿宋" w:ascii="仿宋_GB2312;仿宋" w:hAnsi="仿宋_GB2312;仿宋"/>
            <w:color w:val="FF0000"/>
            <w:sz w:val="32"/>
            <w:szCs w:val="32"/>
          </w:rPr>
        </w:r>
      </w:del>
    </w:p>
    <w:p>
      <w:pPr>
        <w:pStyle w:val="Normal"/>
        <w:spacing w:lineRule="exact" w:line="580"/>
        <w:jc w:val="center"/>
        <w:rPr>
          <w:rFonts w:ascii="方正小标宋简体" w:hAnsi="方正小标宋简体" w:eastAsia="方正小标宋简体" w:cs="宋体"/>
          <w:sz w:val="44"/>
          <w:szCs w:val="44"/>
          <w:del w:id="18" w:author="李萌" w:date="2022-02-14T13:15:00Z"/>
        </w:rPr>
      </w:pPr>
      <w:del w:id="17" w:author="李萌" w:date="2022-02-14T13:15:00Z">
        <w:r>
          <w:rPr>
            <w:rFonts w:ascii="方正小标宋简体" w:hAnsi="方正小标宋简体" w:cs="宋体" w:eastAsia="方正小标宋简体"/>
            <w:sz w:val="44"/>
            <w:szCs w:val="44"/>
          </w:rPr>
          <w:delText>关于推行天津市煤炭买卖合同</w:delText>
        </w:r>
      </w:del>
    </w:p>
    <w:p>
      <w:pPr>
        <w:pStyle w:val="Normal"/>
        <w:spacing w:lineRule="exact" w:line="580"/>
        <w:jc w:val="center"/>
        <w:rPr>
          <w:rFonts w:ascii="方正小标宋简体" w:hAnsi="方正小标宋简体" w:eastAsia="方正小标宋简体" w:cs="宋体"/>
          <w:sz w:val="44"/>
          <w:szCs w:val="44"/>
          <w:del w:id="20" w:author="李萌" w:date="2022-02-14T13:15:00Z"/>
        </w:rPr>
      </w:pPr>
      <w:del w:id="19" w:author="李萌" w:date="2022-02-14T13:15:00Z">
        <w:r>
          <w:rPr>
            <w:rFonts w:ascii="方正小标宋简体" w:hAnsi="方正小标宋简体" w:cs="宋体" w:eastAsia="方正小标宋简体"/>
            <w:sz w:val="44"/>
            <w:szCs w:val="44"/>
          </w:rPr>
          <w:delText>示范文本的通知</w:delText>
        </w:r>
      </w:del>
    </w:p>
    <w:p>
      <w:pPr>
        <w:pStyle w:val="Normal"/>
        <w:spacing w:lineRule="exact" w:line="580"/>
        <w:jc w:val="center"/>
        <w:rPr>
          <w:rFonts w:ascii="宋体" w:hAnsi="宋体" w:eastAsia="方正小标宋简体" w:cs="宋体"/>
          <w:sz w:val="36"/>
          <w:szCs w:val="36"/>
          <w:del w:id="22" w:author="李萌" w:date="2022-02-14T13:15:00Z"/>
        </w:rPr>
      </w:pPr>
      <w:del w:id="21" w:author="李萌" w:date="2022-02-14T13:15:00Z">
        <w:r>
          <w:rPr>
            <w:rFonts w:eastAsia="方正小标宋简体" w:cs="宋体" w:ascii="宋体" w:hAnsi="宋体"/>
            <w:sz w:val="36"/>
            <w:szCs w:val="36"/>
          </w:rPr>
        </w:r>
      </w:del>
    </w:p>
    <w:p>
      <w:pPr>
        <w:pStyle w:val="Normal"/>
        <w:spacing w:lineRule="exact" w:line="580"/>
        <w:rPr>
          <w:rFonts w:ascii="仿宋_GB2312;仿宋" w:hAnsi="仿宋_GB2312;仿宋" w:eastAsia="仿宋_GB2312;仿宋" w:cs="宋体"/>
          <w:sz w:val="32"/>
          <w:szCs w:val="32"/>
          <w:del w:id="24" w:author="李萌" w:date="2022-02-14T13:15:00Z"/>
        </w:rPr>
      </w:pPr>
      <w:del w:id="23" w:author="李萌" w:date="2022-02-14T13:15:00Z">
        <w:r>
          <w:rPr>
            <w:rFonts w:ascii="仿宋_GB2312;仿宋" w:hAnsi="仿宋_GB2312;仿宋" w:cs="宋体" w:eastAsia="仿宋_GB2312;仿宋"/>
            <w:sz w:val="32"/>
            <w:szCs w:val="32"/>
          </w:rPr>
          <w:delText>各工商分局，滨海新区工商局：</w:delText>
        </w:r>
      </w:del>
    </w:p>
    <w:p>
      <w:pPr>
        <w:pStyle w:val="Normal"/>
        <w:spacing w:lineRule="exact" w:line="580"/>
        <w:ind w:firstLine="640" w:end="0"/>
        <w:rPr>
          <w:rFonts w:ascii="仿宋_GB2312;仿宋" w:hAnsi="仿宋_GB2312;仿宋" w:eastAsia="仿宋_GB2312;仿宋"/>
          <w:sz w:val="32"/>
          <w:szCs w:val="32"/>
          <w:del w:id="33" w:author="李萌" w:date="2022-02-14T13:15:00Z"/>
        </w:rPr>
      </w:pPr>
      <w:del w:id="25" w:author="李萌" w:date="2022-02-14T13:15:00Z">
        <w:r>
          <w:rPr>
            <w:rFonts w:ascii="仿宋_GB2312;仿宋" w:hAnsi="仿宋_GB2312;仿宋" w:cs="宋体" w:eastAsia="仿宋_GB2312;仿宋"/>
            <w:sz w:val="32"/>
            <w:szCs w:val="32"/>
          </w:rPr>
          <w:delText>为了认真贯彻落实《天津市煤炭经营使用监督管理规定》和天津市《工业和民用煤质量》地方标准，</w:delText>
        </w:r>
      </w:del>
      <w:del w:id="26" w:author="李萌" w:date="2022-02-14T13:15:00Z">
        <w:r>
          <w:rPr>
            <w:rFonts w:ascii="仿宋_GB2312;仿宋" w:hAnsi="仿宋_GB2312;仿宋" w:cs="仿宋" w:eastAsia="仿宋_GB2312;仿宋"/>
            <w:sz w:val="32"/>
            <w:szCs w:val="32"/>
          </w:rPr>
          <w:delText>切实维护煤炭</w:delText>
        </w:r>
      </w:del>
      <w:del w:id="27" w:author="李萌" w:date="2022-02-14T13:15:00Z">
        <w:r>
          <w:rPr>
            <w:rFonts w:ascii="仿宋_GB2312;仿宋" w:hAnsi="仿宋_GB2312;仿宋" w:cs="宋体" w:eastAsia="仿宋_GB2312;仿宋"/>
            <w:sz w:val="32"/>
            <w:szCs w:val="32"/>
          </w:rPr>
          <w:delText>市场交易秩序，保护合同当事人合法权益，减少合同纠纷。根据《中华人民共和国合同法》等有关法律、法规，结合我市实际情况，制订了《</w:delText>
        </w:r>
      </w:del>
      <w:del w:id="28" w:author="李萌" w:date="2022-02-14T13:15:00Z">
        <w:r>
          <w:rPr>
            <w:rFonts w:ascii="仿宋_GB2312;仿宋" w:hAnsi="仿宋_GB2312;仿宋" w:eastAsia="仿宋_GB2312;仿宋"/>
            <w:sz w:val="32"/>
            <w:szCs w:val="32"/>
          </w:rPr>
          <w:delText>天津市煤炭买卖合同</w:delText>
        </w:r>
      </w:del>
      <w:del w:id="29" w:author="李萌" w:date="2022-02-14T13:15:00Z">
        <w:r>
          <w:rPr>
            <w:rFonts w:ascii="仿宋_GB2312;仿宋" w:hAnsi="仿宋_GB2312;仿宋" w:cs="宋体" w:eastAsia="仿宋_GB2312;仿宋"/>
            <w:sz w:val="32"/>
            <w:szCs w:val="32"/>
          </w:rPr>
          <w:delText>》（</w:delText>
        </w:r>
      </w:del>
      <w:del w:id="30" w:author="李萌" w:date="2022-02-14T13:15:00Z">
        <w:r>
          <w:rPr>
            <w:rFonts w:eastAsia="仿宋_GB2312;仿宋" w:cs="宋体" w:ascii="仿宋_GB2312;仿宋" w:hAnsi="仿宋_GB2312;仿宋"/>
            <w:sz w:val="32"/>
            <w:szCs w:val="32"/>
          </w:rPr>
          <w:delText>JF-2013-066</w:delText>
        </w:r>
      </w:del>
      <w:del w:id="31" w:author="李萌" w:date="2022-02-14T13:15:00Z">
        <w:r>
          <w:rPr>
            <w:rFonts w:ascii="仿宋_GB2312;仿宋" w:hAnsi="仿宋_GB2312;仿宋" w:cs="宋体" w:eastAsia="仿宋_GB2312;仿宋"/>
            <w:sz w:val="32"/>
            <w:szCs w:val="32"/>
          </w:rPr>
          <w:delText>）。</w:delText>
        </w:r>
      </w:del>
      <w:del w:id="32" w:author="李萌" w:date="2022-02-14T13:15:00Z">
        <w:r>
          <w:rPr>
            <w:rFonts w:ascii="仿宋_GB2312;仿宋" w:hAnsi="仿宋_GB2312;仿宋" w:eastAsia="仿宋_GB2312;仿宋"/>
            <w:sz w:val="32"/>
            <w:szCs w:val="32"/>
          </w:rPr>
          <w:delText>现印发给你们，对执行中遇到的问题请及时向市局反映或提出建议。</w:delText>
        </w:r>
      </w:del>
    </w:p>
    <w:p>
      <w:pPr>
        <w:pStyle w:val="Normal"/>
        <w:spacing w:lineRule="exact" w:line="580"/>
        <w:ind w:firstLine="640" w:end="0"/>
        <w:rPr>
          <w:rFonts w:ascii="仿宋_GB2312;仿宋" w:hAnsi="仿宋_GB2312;仿宋" w:eastAsia="仿宋_GB2312;仿宋"/>
          <w:sz w:val="32"/>
          <w:szCs w:val="32"/>
          <w:del w:id="43" w:author="李萌" w:date="2022-02-14T13:15:00Z"/>
        </w:rPr>
      </w:pPr>
      <w:del w:id="34" w:author="李萌" w:date="2022-02-14T13:15:00Z">
        <w:r>
          <w:rPr>
            <w:rFonts w:ascii="仿宋_GB2312;仿宋" w:hAnsi="仿宋_GB2312;仿宋" w:cs="宋体" w:eastAsia="仿宋_GB2312;仿宋"/>
            <w:sz w:val="32"/>
            <w:szCs w:val="32"/>
          </w:rPr>
          <w:delText>《</w:delText>
        </w:r>
      </w:del>
      <w:del w:id="35" w:author="李萌" w:date="2022-02-14T13:15:00Z">
        <w:r>
          <w:rPr>
            <w:rFonts w:ascii="仿宋_GB2312;仿宋" w:hAnsi="仿宋_GB2312;仿宋" w:eastAsia="仿宋_GB2312;仿宋"/>
            <w:sz w:val="32"/>
            <w:szCs w:val="32"/>
          </w:rPr>
          <w:delText>天津市煤炭买卖合同</w:delText>
        </w:r>
      </w:del>
      <w:del w:id="36" w:author="李萌" w:date="2022-02-14T13:15:00Z">
        <w:r>
          <w:rPr>
            <w:rFonts w:ascii="仿宋_GB2312;仿宋" w:hAnsi="仿宋_GB2312;仿宋" w:cs="宋体" w:eastAsia="仿宋_GB2312;仿宋"/>
            <w:sz w:val="32"/>
            <w:szCs w:val="32"/>
          </w:rPr>
          <w:delText>》从</w:delText>
        </w:r>
      </w:del>
      <w:del w:id="37" w:author="李萌" w:date="2022-02-14T13:15:00Z">
        <w:r>
          <w:rPr>
            <w:rFonts w:eastAsia="仿宋_GB2312;仿宋" w:cs="宋体" w:ascii="仿宋_GB2312;仿宋" w:hAnsi="仿宋_GB2312;仿宋"/>
            <w:sz w:val="32"/>
            <w:szCs w:val="32"/>
          </w:rPr>
          <w:delText>2014</w:delText>
        </w:r>
      </w:del>
      <w:del w:id="38" w:author="李萌" w:date="2022-02-14T13:15:00Z">
        <w:r>
          <w:rPr>
            <w:rFonts w:ascii="仿宋_GB2312;仿宋" w:hAnsi="仿宋_GB2312;仿宋" w:cs="宋体" w:eastAsia="仿宋_GB2312;仿宋"/>
            <w:sz w:val="32"/>
            <w:szCs w:val="32"/>
          </w:rPr>
          <w:delText>年</w:delText>
        </w:r>
      </w:del>
      <w:del w:id="39" w:author="李萌" w:date="2022-02-14T13:15:00Z">
        <w:r>
          <w:rPr>
            <w:rFonts w:eastAsia="仿宋_GB2312;仿宋" w:cs="宋体" w:ascii="仿宋_GB2312;仿宋" w:hAnsi="仿宋_GB2312;仿宋"/>
            <w:sz w:val="32"/>
            <w:szCs w:val="32"/>
          </w:rPr>
          <w:delText>1</w:delText>
        </w:r>
      </w:del>
      <w:del w:id="40" w:author="李萌" w:date="2022-02-14T13:15:00Z">
        <w:r>
          <w:rPr>
            <w:rFonts w:ascii="仿宋_GB2312;仿宋" w:hAnsi="仿宋_GB2312;仿宋" w:cs="宋体" w:eastAsia="仿宋_GB2312;仿宋"/>
            <w:sz w:val="32"/>
            <w:szCs w:val="32"/>
          </w:rPr>
          <w:delText>月</w:delText>
        </w:r>
      </w:del>
      <w:del w:id="41" w:author="李萌" w:date="2022-02-14T13:15:00Z">
        <w:r>
          <w:rPr>
            <w:rFonts w:eastAsia="仿宋_GB2312;仿宋" w:cs="宋体" w:ascii="仿宋_GB2312;仿宋" w:hAnsi="仿宋_GB2312;仿宋"/>
            <w:sz w:val="32"/>
            <w:szCs w:val="32"/>
          </w:rPr>
          <w:delText>1</w:delText>
        </w:r>
      </w:del>
      <w:del w:id="42" w:author="李萌" w:date="2022-02-14T13:15:00Z">
        <w:r>
          <w:rPr>
            <w:rFonts w:ascii="仿宋_GB2312;仿宋" w:hAnsi="仿宋_GB2312;仿宋" w:cs="宋体" w:eastAsia="仿宋_GB2312;仿宋"/>
            <w:sz w:val="32"/>
            <w:szCs w:val="32"/>
          </w:rPr>
          <w:delText>日起执行。</w:delText>
        </w:r>
      </w:del>
    </w:p>
    <w:p>
      <w:pPr>
        <w:pStyle w:val="Normal"/>
        <w:spacing w:lineRule="exact" w:line="580"/>
        <w:ind w:firstLine="645" w:end="0"/>
        <w:rPr>
          <w:rFonts w:ascii="仿宋_GB2312;仿宋" w:hAnsi="仿宋_GB2312;仿宋" w:eastAsia="仿宋_GB2312;仿宋"/>
          <w:sz w:val="32"/>
          <w:szCs w:val="32"/>
          <w:del w:id="45" w:author="李萌" w:date="2022-02-14T13:15:00Z"/>
        </w:rPr>
      </w:pPr>
      <w:del w:id="44" w:author="李萌" w:date="2022-02-14T13:15:00Z">
        <w:r>
          <w:rPr>
            <w:rFonts w:eastAsia="仿宋_GB2312;仿宋" w:ascii="仿宋_GB2312;仿宋" w:hAnsi="仿宋_GB2312;仿宋"/>
            <w:sz w:val="32"/>
            <w:szCs w:val="32"/>
          </w:rPr>
        </w:r>
      </w:del>
    </w:p>
    <w:p>
      <w:pPr>
        <w:pStyle w:val="Normal"/>
        <w:spacing w:lineRule="exact" w:line="580"/>
        <w:ind w:firstLine="645" w:end="0"/>
        <w:rPr>
          <w:rFonts w:ascii="仿宋_GB2312;仿宋" w:hAnsi="仿宋_GB2312;仿宋" w:eastAsia="仿宋_GB2312;仿宋" w:cs="宋体"/>
          <w:sz w:val="32"/>
          <w:szCs w:val="32"/>
          <w:del w:id="47" w:author="李萌" w:date="2022-02-14T13:15:00Z"/>
        </w:rPr>
      </w:pPr>
      <w:del w:id="46" w:author="李萌" w:date="2022-02-14T13:15:00Z">
        <w:r>
          <w:rPr>
            <w:rFonts w:eastAsia="仿宋_GB2312;仿宋" w:cs="宋体" w:ascii="仿宋_GB2312;仿宋" w:hAnsi="仿宋_GB2312;仿宋"/>
            <w:sz w:val="32"/>
            <w:szCs w:val="32"/>
          </w:rPr>
        </w:r>
      </w:del>
    </w:p>
    <w:p>
      <w:pPr>
        <w:pStyle w:val="Normal"/>
        <w:tabs>
          <w:tab w:val="clear" w:pos="420"/>
          <w:tab w:val="left" w:pos="7035" w:leader="none"/>
        </w:tabs>
        <w:spacing w:lineRule="exact" w:line="580"/>
        <w:ind w:firstLine="645" w:end="0"/>
        <w:rPr>
          <w:rFonts w:ascii="仿宋_GB2312;仿宋" w:hAnsi="仿宋_GB2312;仿宋" w:eastAsia="仿宋_GB2312;仿宋" w:cs="宋体"/>
          <w:sz w:val="32"/>
          <w:szCs w:val="32"/>
          <w:del w:id="55" w:author="李萌" w:date="2022-02-14T13:15:00Z"/>
        </w:rPr>
      </w:pPr>
      <w:del w:id="48" w:author="李萌" w:date="2022-02-14T13:15:00Z">
        <w:r>
          <w:rPr>
            <w:rFonts w:ascii="仿宋_GB2312;仿宋" w:hAnsi="仿宋_GB2312;仿宋" w:cs="仿宋_GB2312;仿宋" w:eastAsia="仿宋_GB2312;仿宋"/>
            <w:sz w:val="32"/>
            <w:szCs w:val="32"/>
          </w:rPr>
          <w:delText xml:space="preserve">                        </w:delText>
        </w:r>
      </w:del>
      <w:del w:id="49" w:author="李萌" w:date="2022-02-14T13:15:00Z">
        <w:r>
          <w:rPr>
            <w:rFonts w:eastAsia="仿宋_GB2312;仿宋" w:cs="宋体" w:ascii="仿宋_GB2312;仿宋" w:hAnsi="仿宋_GB2312;仿宋"/>
            <w:sz w:val="32"/>
            <w:szCs w:val="32"/>
          </w:rPr>
          <w:delText>2013</w:delText>
        </w:r>
      </w:del>
      <w:del w:id="50" w:author="李萌" w:date="2022-02-14T13:15:00Z">
        <w:r>
          <w:rPr>
            <w:rFonts w:ascii="仿宋_GB2312;仿宋" w:hAnsi="仿宋_GB2312;仿宋" w:cs="宋体" w:eastAsia="仿宋_GB2312;仿宋"/>
            <w:sz w:val="32"/>
            <w:szCs w:val="32"/>
          </w:rPr>
          <w:delText>年</w:delText>
        </w:r>
      </w:del>
      <w:del w:id="51" w:author="李萌" w:date="2022-02-14T13:15:00Z">
        <w:r>
          <w:rPr>
            <w:rFonts w:eastAsia="仿宋_GB2312;仿宋" w:cs="宋体" w:ascii="仿宋_GB2312;仿宋" w:hAnsi="仿宋_GB2312;仿宋"/>
            <w:sz w:val="32"/>
            <w:szCs w:val="32"/>
          </w:rPr>
          <w:delText>12</w:delText>
        </w:r>
      </w:del>
      <w:del w:id="52" w:author="李萌" w:date="2022-02-14T13:15:00Z">
        <w:r>
          <w:rPr>
            <w:rFonts w:ascii="仿宋_GB2312;仿宋" w:hAnsi="仿宋_GB2312;仿宋" w:cs="宋体" w:eastAsia="仿宋_GB2312;仿宋"/>
            <w:sz w:val="32"/>
            <w:szCs w:val="32"/>
          </w:rPr>
          <w:delText>月</w:delText>
        </w:r>
      </w:del>
      <w:del w:id="53" w:author="李萌" w:date="2022-02-14T13:15:00Z">
        <w:r>
          <w:rPr>
            <w:rFonts w:eastAsia="仿宋_GB2312;仿宋" w:cs="宋体" w:ascii="仿宋_GB2312;仿宋" w:hAnsi="仿宋_GB2312;仿宋"/>
            <w:sz w:val="32"/>
            <w:szCs w:val="32"/>
          </w:rPr>
          <w:delText>3</w:delText>
        </w:r>
      </w:del>
      <w:del w:id="54" w:author="李萌" w:date="2022-02-14T13:15:00Z">
        <w:r>
          <w:rPr>
            <w:rFonts w:ascii="仿宋_GB2312;仿宋" w:hAnsi="仿宋_GB2312;仿宋" w:cs="宋体" w:eastAsia="仿宋_GB2312;仿宋"/>
            <w:sz w:val="32"/>
            <w:szCs w:val="32"/>
          </w:rPr>
          <w:delText>日</w:delText>
        </w:r>
      </w:del>
    </w:p>
    <w:p>
      <w:pPr>
        <w:pStyle w:val="Normal"/>
        <w:snapToGrid w:val="false"/>
        <w:spacing w:lineRule="auto" w:line="360"/>
        <w:rPr>
          <w:rFonts w:ascii="仿宋_GB2312;仿宋" w:hAnsi="仿宋_GB2312;仿宋" w:eastAsia="仿宋_GB2312;仿宋" w:cs="宋体"/>
          <w:sz w:val="32"/>
          <w:szCs w:val="21"/>
          <w:del w:id="57" w:author="李萌" w:date="2022-02-14T13:15:00Z"/>
        </w:rPr>
      </w:pPr>
      <w:del w:id="56" w:author="李萌" w:date="2022-02-14T13:15:00Z">
        <w:r>
          <w:rPr>
            <w:rFonts w:eastAsia="仿宋_GB2312;仿宋" w:cs="宋体" w:ascii="仿宋_GB2312;仿宋" w:hAnsi="仿宋_GB2312;仿宋"/>
            <w:sz w:val="32"/>
            <w:szCs w:val="21"/>
          </w:rPr>
        </w:r>
      </w:del>
    </w:p>
    <w:p>
      <w:pPr>
        <w:pStyle w:val="Normal"/>
        <w:snapToGrid w:val="false"/>
        <w:spacing w:lineRule="auto" w:line="360"/>
        <w:rPr>
          <w:szCs w:val="21"/>
          <w:del w:id="59" w:author="李萌" w:date="2022-02-14T13:15:00Z"/>
        </w:rPr>
      </w:pPr>
      <w:del w:id="58" w:author="李萌" w:date="2022-02-14T13:15:00Z">
        <w:r>
          <w:rPr>
            <w:szCs w:val="21"/>
          </w:rPr>
        </w:r>
      </w:del>
    </w:p>
    <w:p>
      <w:pPr>
        <w:pStyle w:val="Normal"/>
        <w:snapToGrid w:val="false"/>
        <w:spacing w:lineRule="auto" w:line="360"/>
        <w:rPr>
          <w:sz w:val="28"/>
          <w:szCs w:val="28"/>
        </w:rPr>
      </w:pPr>
      <w:r>
        <w:rPr>
          <w:sz w:val="28"/>
          <w:szCs w:val="28"/>
        </w:rPr>
        <w:t>JF -</w:t>
      </w:r>
      <w:r>
        <w:rPr>
          <w:sz w:val="28"/>
          <w:szCs w:val="28"/>
        </w:rPr>
        <w:t>20</w:t>
      </w:r>
      <w:r>
        <w:rPr>
          <w:sz w:val="28"/>
          <w:szCs w:val="28"/>
        </w:rPr>
        <w:t>13-066</w:t>
      </w:r>
    </w:p>
    <w:p>
      <w:pPr>
        <w:pStyle w:val="Normal"/>
        <w:snapToGrid w:val="false"/>
        <w:spacing w:lineRule="auto" w:line="360"/>
        <w:ind w:firstLine="420" w:end="0"/>
        <w:rPr>
          <w:sz w:val="28"/>
          <w:szCs w:val="21"/>
        </w:rPr>
      </w:pPr>
      <w:r>
        <w:rPr>
          <w:sz w:val="28"/>
          <w:szCs w:val="21"/>
        </w:rPr>
      </w:r>
    </w:p>
    <w:p>
      <w:pPr>
        <w:pStyle w:val="Normal"/>
        <w:jc w:val="center"/>
        <w:rPr>
          <w:rFonts w:ascii="黑体" w:hAnsi="黑体" w:eastAsia="黑体"/>
          <w:b/>
          <w:sz w:val="44"/>
          <w:szCs w:val="44"/>
        </w:rPr>
      </w:pPr>
      <w:r>
        <w:rPr>
          <w:rFonts w:eastAsia="黑体" w:ascii="黑体" w:hAnsi="黑体"/>
          <w:b/>
          <w:sz w:val="44"/>
          <w:szCs w:val="44"/>
        </w:rPr>
      </w:r>
    </w:p>
    <w:p>
      <w:pPr>
        <w:pStyle w:val="Normal"/>
        <w:jc w:val="center"/>
        <w:rPr>
          <w:rFonts w:ascii="黑体" w:hAnsi="黑体" w:eastAsia="黑体"/>
          <w:b/>
          <w:sz w:val="44"/>
          <w:szCs w:val="44"/>
        </w:rPr>
      </w:pPr>
      <w:r>
        <w:rPr>
          <w:rFonts w:eastAsia="黑体" w:ascii="黑体" w:hAnsi="黑体"/>
          <w:b/>
          <w:sz w:val="44"/>
          <w:szCs w:val="44"/>
        </w:rPr>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天津市煤炭买卖合同</w:t>
      </w:r>
    </w:p>
    <w:p>
      <w:pPr>
        <w:pStyle w:val="Normal"/>
        <w:snapToGrid w:val="false"/>
        <w:spacing w:lineRule="auto" w:line="360"/>
        <w:ind w:firstLine="420" w:end="0"/>
        <w:rPr>
          <w:rFonts w:ascii="方正小标宋_GBK" w:hAnsi="方正小标宋_GBK" w:eastAsia="方正小标宋_GBK" w:cs="方正小标宋_GBK"/>
          <w:b/>
          <w:sz w:val="40"/>
          <w:szCs w:val="21"/>
        </w:rPr>
      </w:pPr>
      <w:r>
        <w:rPr>
          <w:rFonts w:eastAsia="方正小标宋_GBK" w:cs="方正小标宋_GBK" w:ascii="方正小标宋_GBK" w:hAnsi="方正小标宋_GBK"/>
          <w:b/>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br/>
      </w:r>
    </w:p>
    <w:p>
      <w:pPr>
        <w:pStyle w:val="Normal"/>
        <w:snapToGrid w:val="false"/>
        <w:spacing w:lineRule="auto" w:line="360"/>
        <w:ind w:firstLine="420" w:end="0"/>
        <w:rPr>
          <w:szCs w:val="21"/>
        </w:rPr>
      </w:pPr>
      <w:r>
        <w:rPr>
          <w:szCs w:val="21"/>
        </w:rPr>
      </w:r>
    </w:p>
    <w:p>
      <w:pPr>
        <w:pStyle w:val="Normal"/>
        <w:snapToGrid w:val="false"/>
        <w:spacing w:lineRule="auto" w:line="360"/>
        <w:jc w:val="center"/>
        <w:rPr>
          <w:sz w:val="28"/>
          <w:szCs w:val="28"/>
        </w:rPr>
      </w:pPr>
      <w:r>
        <w:rPr>
          <w:sz w:val="28"/>
          <w:szCs w:val="28"/>
        </w:rPr>
        <w:t>天津市工商行政管理局监制</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ins w:id="61" w:author="袁弘信" w:date="2022-02-17T14:29:00Z"/>
        </w:rPr>
      </w:pPr>
      <w:ins w:id="60" w:author="袁弘信" w:date="2022-02-17T14:29:00Z">
        <w:r>
          <w:rPr>
            <w:szCs w:val="21"/>
          </w:rPr>
        </w:r>
      </w:ins>
    </w:p>
    <w:p>
      <w:pPr>
        <w:pStyle w:val="Normal"/>
        <w:snapToGrid w:val="false"/>
        <w:spacing w:lineRule="auto" w:line="360"/>
        <w:ind w:firstLine="420" w:end="0"/>
        <w:rPr>
          <w:szCs w:val="21"/>
          <w:ins w:id="63" w:author="袁弘信" w:date="2022-02-17T14:29:00Z"/>
        </w:rPr>
      </w:pPr>
      <w:ins w:id="62" w:author="袁弘信" w:date="2022-02-17T14:29:00Z">
        <w:r>
          <w:rPr>
            <w:szCs w:val="21"/>
          </w:rPr>
        </w:r>
      </w:ins>
    </w:p>
    <w:p>
      <w:pPr>
        <w:pStyle w:val="Normal"/>
        <w:snapToGrid w:val="false"/>
        <w:spacing w:lineRule="auto" w:line="360"/>
        <w:ind w:firstLine="420" w:end="0"/>
        <w:rPr>
          <w:szCs w:val="21"/>
          <w:ins w:id="65" w:author="袁弘信" w:date="2022-02-17T14:29:00Z"/>
        </w:rPr>
      </w:pPr>
      <w:ins w:id="64" w:author="袁弘信" w:date="2022-02-17T14:29:00Z">
        <w:r>
          <w:rPr>
            <w:szCs w:val="21"/>
          </w:rPr>
        </w:r>
      </w:ins>
    </w:p>
    <w:p>
      <w:pPr>
        <w:pStyle w:val="Normal"/>
        <w:snapToGrid w:val="false"/>
        <w:spacing w:lineRule="auto" w:line="360"/>
        <w:ind w:firstLine="420" w:end="0"/>
        <w:rPr>
          <w:szCs w:val="21"/>
          <w:ins w:id="67" w:author="袁弘信" w:date="2022-02-17T14:29:00Z"/>
        </w:rPr>
      </w:pPr>
      <w:ins w:id="66" w:author="袁弘信" w:date="2022-02-17T14:29:00Z">
        <w:r>
          <w:rPr>
            <w:szCs w:val="21"/>
          </w:rPr>
        </w:r>
      </w:ins>
    </w:p>
    <w:p>
      <w:pPr>
        <w:pStyle w:val="Normal"/>
        <w:snapToGrid w:val="false"/>
        <w:spacing w:lineRule="auto" w:line="360"/>
        <w:ind w:firstLine="420" w:end="0"/>
        <w:rPr>
          <w:szCs w:val="21"/>
          <w:ins w:id="69" w:author="袁弘信" w:date="2022-02-17T14:29:00Z"/>
        </w:rPr>
      </w:pPr>
      <w:ins w:id="68" w:author="袁弘信" w:date="2022-02-17T14:29:00Z">
        <w:r>
          <w:rPr>
            <w:szCs w:val="21"/>
          </w:rPr>
        </w:r>
      </w:ins>
    </w:p>
    <w:p>
      <w:pPr>
        <w:pStyle w:val="Normal"/>
        <w:snapToGrid w:val="false"/>
        <w:spacing w:lineRule="auto" w:line="360"/>
        <w:ind w:firstLine="420" w:end="0"/>
        <w:rPr>
          <w:szCs w:val="21"/>
          <w:ins w:id="71" w:author="袁弘信" w:date="2022-02-17T14:29:00Z"/>
        </w:rPr>
      </w:pPr>
      <w:ins w:id="70" w:author="袁弘信" w:date="2022-02-17T14:29:00Z">
        <w:r>
          <w:rPr>
            <w:szCs w:val="21"/>
          </w:rPr>
        </w:r>
      </w:ins>
      <w:r>
        <w:br w:type="page"/>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szCs w:val="21"/>
          <w:ins w:id="73" w:author="袁弘信" w:date="2022-02-17T14:29:00Z"/>
        </w:rPr>
      </w:pPr>
      <w:ins w:id="72" w:author="袁弘信" w:date="2022-02-17T14:29:00Z">
        <w:r>
          <w:rPr>
            <w:szCs w:val="21"/>
          </w:rPr>
        </w:r>
      </w:ins>
    </w:p>
    <w:p>
      <w:pPr>
        <w:pStyle w:val="3"/>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　用　说　明</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、本合同为示范文本，供天津市地区签订煤炭及制品企业及民用签订合同时使用。</w:t>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、双方当事人应当结合具体情况选择本合同协议条款中所提供的选择项，空格处应以文字形式填写完整。</w:t>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、双方当事人可以书面形式对本示范文本内容予以变更或者补充。变更或者补充的内容，不得减轻或者免除应由出卖人承担的责任。</w:t>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、本示范文本由天津市工商行政管理局制定、解释，并在天津市地区推行使用。</w:t>
      </w:r>
    </w:p>
    <w:p>
      <w:pPr>
        <w:pStyle w:val="Normal"/>
        <w:snapToGrid w:val="false"/>
        <w:spacing w:lineRule="auto" w:line="360"/>
        <w:ind w:firstLine="600" w:end="0"/>
        <w:rPr>
          <w:sz w:val="30"/>
          <w:szCs w:val="30"/>
        </w:rPr>
      </w:pPr>
      <w:r>
        <w:rPr>
          <w:rFonts w:eastAsia="Times New Roman"/>
          <w:sz w:val="30"/>
          <w:szCs w:val="30"/>
        </w:rPr>
        <w:t xml:space="preserve"> </w:t>
      </w:r>
    </w:p>
    <w:p>
      <w:pPr>
        <w:pStyle w:val="Normal"/>
        <w:snapToGrid w:val="false"/>
        <w:spacing w:lineRule="auto" w:line="360"/>
        <w:ind w:firstLine="600" w:end="0"/>
        <w:rPr>
          <w:sz w:val="30"/>
          <w:szCs w:val="30"/>
        </w:rPr>
      </w:pPr>
      <w:r>
        <w:rPr>
          <w:sz w:val="30"/>
          <w:szCs w:val="30"/>
        </w:rPr>
      </w:r>
    </w:p>
    <w:p>
      <w:pPr>
        <w:pStyle w:val="Normal"/>
        <w:snapToGrid w:val="false"/>
        <w:spacing w:lineRule="auto" w:line="360"/>
        <w:ind w:firstLine="420" w:end="0"/>
        <w:rPr>
          <w:sz w:val="30"/>
          <w:szCs w:val="21"/>
        </w:rPr>
      </w:pPr>
      <w:r>
        <w:rPr>
          <w:sz w:val="3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643" w:end="0"/>
        <w:jc w:val="both"/>
        <w:rPr>
          <w:b/>
          <w:sz w:val="32"/>
          <w:szCs w:val="32"/>
          <w:del w:id="75" w:author="袁弘信" w:date="2022-02-17T14:30:00Z"/>
        </w:rPr>
      </w:pPr>
      <w:del w:id="74" w:author="袁弘信" w:date="2022-02-17T14:30:00Z">
        <w:r>
          <w:rPr>
            <w:b/>
            <w:sz w:val="32"/>
            <w:szCs w:val="32"/>
          </w:rPr>
          <w:delText>天津市工商行政管理局监制</w:delText>
        </w:r>
      </w:del>
    </w:p>
    <w:p>
      <w:pPr>
        <w:pStyle w:val="Normal"/>
        <w:snapToGrid w:val="false"/>
        <w:spacing w:lineRule="auto" w:line="360"/>
        <w:ind w:firstLine="420" w:end="0"/>
        <w:rPr>
          <w:szCs w:val="21"/>
        </w:rPr>
      </w:pPr>
      <w:r>
        <w:rPr>
          <w:rFonts w:eastAsia="Times New Roman"/>
          <w:szCs w:val="21"/>
        </w:rPr>
        <w:t xml:space="preserve"> </w:t>
      </w:r>
    </w:p>
    <w:p>
      <w:pPr>
        <w:pStyle w:val="Normal"/>
        <w:snapToGrid w:val="false"/>
        <w:spacing w:lineRule="auto" w:line="360"/>
        <w:ind w:firstLine="420" w:end="0"/>
        <w:rPr>
          <w:szCs w:val="21"/>
        </w:rPr>
      </w:pPr>
      <w:r>
        <w:rPr>
          <w:rFonts w:eastAsia="Times New Roman"/>
          <w:szCs w:val="21"/>
        </w:rPr>
        <w:t xml:space="preserve"> </w:t>
      </w:r>
    </w:p>
    <w:p>
      <w:pPr>
        <w:pStyle w:val="Normal"/>
        <w:snapToGrid w:val="false"/>
        <w:spacing w:lineRule="auto" w:line="360"/>
        <w:ind w:firstLine="420" w:end="0"/>
        <w:rPr>
          <w:szCs w:val="21"/>
        </w:rPr>
      </w:pPr>
      <w:r>
        <w:rPr>
          <w:rFonts w:eastAsia="Times New Roman"/>
          <w:szCs w:val="21"/>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ins w:id="77" w:author="袁弘信" w:date="2022-02-17T14:30:00Z"/>
        </w:rPr>
      </w:pPr>
      <w:ins w:id="76" w:author="袁弘信" w:date="2022-02-17T14:30:00Z">
        <w:r>
          <w:rPr>
            <w:szCs w:val="21"/>
          </w:rPr>
        </w:r>
      </w:ins>
    </w:p>
    <w:p>
      <w:pPr>
        <w:pStyle w:val="Normal"/>
        <w:snapToGrid w:val="false"/>
        <w:spacing w:lineRule="auto" w:line="360"/>
        <w:ind w:firstLine="420" w:end="0"/>
        <w:rPr>
          <w:szCs w:val="21"/>
          <w:ins w:id="79" w:author="袁弘信" w:date="2022-02-17T14:30:00Z"/>
        </w:rPr>
      </w:pPr>
      <w:ins w:id="78" w:author="袁弘信" w:date="2022-02-17T14:30:00Z">
        <w:r>
          <w:rPr>
            <w:szCs w:val="21"/>
          </w:rPr>
        </w:r>
      </w:ins>
    </w:p>
    <w:p>
      <w:pPr>
        <w:pStyle w:val="Normal"/>
        <w:snapToGrid w:val="false"/>
        <w:spacing w:lineRule="auto" w:line="360"/>
        <w:ind w:firstLine="420" w:end="0"/>
        <w:rPr>
          <w:szCs w:val="21"/>
          <w:ins w:id="81" w:author="袁弘信" w:date="2022-02-17T14:30:00Z"/>
        </w:rPr>
      </w:pPr>
      <w:ins w:id="80" w:author="袁弘信" w:date="2022-02-17T14:30:00Z">
        <w:r>
          <w:rPr>
            <w:szCs w:val="21"/>
          </w:rPr>
        </w:r>
      </w:ins>
    </w:p>
    <w:p>
      <w:pPr>
        <w:pStyle w:val="Normal"/>
        <w:snapToGrid w:val="false"/>
        <w:spacing w:lineRule="auto" w:line="360"/>
        <w:ind w:firstLine="420" w:end="0"/>
        <w:rPr>
          <w:szCs w:val="21"/>
          <w:ins w:id="83" w:author="袁弘信" w:date="2022-02-17T14:30:00Z"/>
        </w:rPr>
      </w:pPr>
      <w:ins w:id="82" w:author="袁弘信" w:date="2022-02-17T14:30:00Z">
        <w:r>
          <w:rPr>
            <w:szCs w:val="21"/>
          </w:rPr>
        </w:r>
      </w:ins>
    </w:p>
    <w:p>
      <w:pPr>
        <w:pStyle w:val="Normal"/>
        <w:snapToGrid w:val="false"/>
        <w:spacing w:lineRule="auto" w:line="360"/>
        <w:ind w:firstLine="420" w:end="0"/>
        <w:rPr>
          <w:szCs w:val="21"/>
          <w:ins w:id="85" w:author="袁弘信" w:date="2022-02-17T14:30:00Z"/>
        </w:rPr>
      </w:pPr>
      <w:ins w:id="84" w:author="袁弘信" w:date="2022-02-17T14:30:00Z">
        <w:r>
          <w:rPr>
            <w:szCs w:val="21"/>
          </w:rPr>
        </w:r>
      </w:ins>
    </w:p>
    <w:p>
      <w:pPr>
        <w:pStyle w:val="Normal"/>
        <w:snapToGrid w:val="false"/>
        <w:spacing w:lineRule="auto" w:line="360"/>
        <w:ind w:firstLine="420" w:end="0"/>
        <w:rPr>
          <w:szCs w:val="21"/>
          <w:ins w:id="87" w:author="袁弘信" w:date="2022-02-17T14:30:00Z"/>
        </w:rPr>
      </w:pPr>
      <w:ins w:id="86" w:author="袁弘信" w:date="2022-02-17T14:30:00Z">
        <w:r>
          <w:rPr>
            <w:szCs w:val="21"/>
          </w:rPr>
        </w:r>
      </w:ins>
    </w:p>
    <w:p>
      <w:pPr>
        <w:pStyle w:val="Normal"/>
        <w:snapToGrid w:val="false"/>
        <w:spacing w:lineRule="auto" w:line="360"/>
        <w:ind w:firstLine="420" w:end="0"/>
        <w:rPr>
          <w:szCs w:val="21"/>
          <w:ins w:id="89" w:author="袁弘信" w:date="2022-02-17T14:30:00Z"/>
        </w:rPr>
      </w:pPr>
      <w:ins w:id="88" w:author="袁弘信" w:date="2022-02-17T14:30:00Z">
        <w:r>
          <w:rPr>
            <w:szCs w:val="21"/>
          </w:rPr>
        </w:r>
      </w:ins>
    </w:p>
    <w:p>
      <w:pPr>
        <w:pStyle w:val="Normal"/>
        <w:snapToGrid w:val="false"/>
        <w:spacing w:lineRule="auto" w:line="360"/>
        <w:ind w:firstLine="420" w:end="0"/>
        <w:rPr>
          <w:szCs w:val="21"/>
          <w:ins w:id="91" w:author="袁弘信" w:date="2022-02-17T14:30:00Z"/>
        </w:rPr>
      </w:pPr>
      <w:ins w:id="90" w:author="袁弘信" w:date="2022-02-17T14:30:00Z">
        <w:r>
          <w:rPr>
            <w:szCs w:val="21"/>
          </w:rPr>
        </w:r>
      </w:ins>
    </w:p>
    <w:p>
      <w:pPr>
        <w:pStyle w:val="Normal"/>
        <w:snapToGrid w:val="false"/>
        <w:spacing w:lineRule="auto" w:line="360"/>
        <w:ind w:firstLine="420" w:end="0"/>
        <w:rPr>
          <w:szCs w:val="21"/>
          <w:ins w:id="93" w:author="袁弘信" w:date="2022-02-17T14:30:00Z"/>
        </w:rPr>
      </w:pPr>
      <w:ins w:id="92" w:author="袁弘信" w:date="2022-02-17T14:30:00Z">
        <w:r>
          <w:rPr>
            <w:szCs w:val="21"/>
          </w:rPr>
        </w:r>
      </w:ins>
    </w:p>
    <w:p>
      <w:pPr>
        <w:pStyle w:val="Normal"/>
        <w:snapToGrid w:val="false"/>
        <w:spacing w:lineRule="auto" w:line="360"/>
        <w:ind w:hanging="0" w:end="0"/>
        <w:rPr>
          <w:szCs w:val="21"/>
        </w:rPr>
      </w:pPr>
      <w:r>
        <w:rPr>
          <w:szCs w:val="21"/>
        </w:rPr>
      </w:r>
    </w:p>
    <w:p>
      <w:pPr>
        <w:pStyle w:val="Normal"/>
        <w:snapToGrid w:val="false"/>
        <w:spacing w:lineRule="auto" w:line="360"/>
        <w:ind w:firstLine="420" w:end="0"/>
        <w:rPr>
          <w:szCs w:val="21"/>
        </w:rPr>
      </w:pPr>
      <w:r>
        <w:rPr>
          <w:szCs w:val="21"/>
        </w:rPr>
      </w:r>
    </w:p>
    <w:p>
      <w:pPr>
        <w:pStyle w:val="Normal"/>
        <w:jc w:val="center"/>
        <w:rPr>
          <w:rFonts w:ascii="黑体" w:hAnsi="黑体" w:eastAsia="黑体"/>
          <w:b/>
          <w:sz w:val="24"/>
        </w:rPr>
      </w:pPr>
      <w:r>
        <w:rPr>
          <w:rFonts w:ascii="黑体" w:hAnsi="黑体" w:cs="黑体" w:eastAsia="黑体"/>
          <w:b/>
          <w:sz w:val="28"/>
          <w:szCs w:val="28"/>
        </w:rPr>
        <w:t xml:space="preserve">                      </w:t>
      </w:r>
      <w:r>
        <w:rPr>
          <w:rFonts w:ascii="黑体" w:hAnsi="黑体" w:cs="黑体" w:eastAsia="黑体"/>
          <w:b/>
          <w:sz w:val="24"/>
        </w:rPr>
        <w:t xml:space="preserve"> </w:t>
      </w:r>
      <w:r>
        <w:rPr>
          <w:rFonts w:ascii="黑体" w:hAnsi="黑体" w:eastAsia="黑体"/>
          <w:b/>
          <w:sz w:val="24"/>
        </w:rPr>
        <w:t>合同编号：</w:t>
      </w:r>
    </w:p>
    <w:p>
      <w:pPr>
        <w:pStyle w:val="Normal"/>
        <w:jc w:val="center"/>
        <w:rPr>
          <w:rFonts w:ascii="黑体" w:hAnsi="黑体" w:eastAsia="黑体"/>
          <w:b/>
          <w:sz w:val="44"/>
          <w:szCs w:val="44"/>
        </w:rPr>
      </w:pPr>
      <w:r>
        <w:rPr>
          <w:rFonts w:eastAsia="黑体" w:ascii="黑体" w:hAnsi="黑体"/>
          <w:b/>
          <w:sz w:val="44"/>
          <w:szCs w:val="44"/>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天津市煤炭买卖合同</w:t>
      </w:r>
    </w:p>
    <w:p>
      <w:pPr>
        <w:pStyle w:val="Normal"/>
        <w:rPr>
          <w:rFonts w:ascii="黑体" w:hAnsi="黑体" w:eastAsia="黑体" w:cs="方正小标宋_GBK"/>
          <w:b w:val="false"/>
          <w:bCs/>
          <w:sz w:val="28"/>
          <w:szCs w:val="28"/>
          <w:ins w:id="95" w:author="袁弘信" w:date="2022-02-17T14:30:00Z"/>
        </w:rPr>
      </w:pPr>
      <w:ins w:id="94" w:author="袁弘信" w:date="2022-02-17T14:30:00Z">
        <w:r>
          <w:rPr>
            <w:rFonts w:eastAsia="黑体" w:cs="方正小标宋_GBK" w:ascii="黑体" w:hAnsi="黑体"/>
            <w:b w:val="false"/>
            <w:bCs/>
            <w:sz w:val="28"/>
            <w:szCs w:val="28"/>
          </w:rPr>
        </w:r>
      </w:ins>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p>
    <w:p>
      <w:pPr>
        <w:pStyle w:val="Normal"/>
        <w:spacing w:lineRule="exact" w:line="420"/>
        <w:ind w:firstLine="560" w:end="0"/>
        <w:rPr>
          <w:rFonts w:ascii="方正书宋_GBK" w:hAnsi="方正书宋_GBK" w:eastAsia="方正书宋_GBK" w:cs="方正书宋_GBK"/>
          <w:sz w:val="22"/>
          <w:szCs w:val="22"/>
          <w:del w:id="97" w:author="袁弘信" w:date="2022-02-17T14:31:00Z"/>
        </w:rPr>
      </w:pPr>
      <w:r>
        <w:rPr>
          <w:rFonts w:ascii="方正书宋_GBK" w:hAnsi="方正书宋_GBK" w:cs="方正书宋_GBK" w:eastAsia="方正书宋_GBK"/>
          <w:sz w:val="22"/>
          <w:szCs w:val="22"/>
        </w:rPr>
        <w:t>经甲、乙双方共同协商，就煤炭供需交易事宜达成一致意见，</w:t>
      </w:r>
      <w:del w:id="96" w:author="袁弘信" w:date="2022-02-17T14:32:00Z">
        <w:r>
          <w:rPr>
            <w:rFonts w:ascii="方正书宋_GBK" w:hAnsi="方正书宋_GBK" w:cs="方正书宋_GBK" w:eastAsia="方正书宋_GBK"/>
            <w:sz w:val="22"/>
            <w:szCs w:val="22"/>
            <w:u w:val="single"/>
          </w:rPr>
          <w:delText xml:space="preserve">       </w:delText>
        </w:r>
      </w:del>
      <w:r>
        <w:rPr>
          <w:rFonts w:ascii="方正书宋_GBK" w:hAnsi="方正书宋_GBK" w:cs="方正书宋_GBK" w:eastAsia="方正书宋_GBK"/>
          <w:sz w:val="22"/>
          <w:szCs w:val="22"/>
        </w:rPr>
        <w:t>签订本合同。</w:t>
      </w:r>
    </w:p>
    <w:p>
      <w:pPr>
        <w:pStyle w:val="Normal"/>
        <w:widowControl w:val="false"/>
        <w:bidi w:val="0"/>
        <w:spacing w:lineRule="exact" w:line="420"/>
        <w:ind w:firstLine="560" w:end="0"/>
        <w:jc w:val="both"/>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pacing w:lineRule="exact" w:line="420"/>
        <w:ind w:firstLine="419"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w:t>
      </w:r>
      <w:r>
        <w:rPr>
          <w:rFonts w:ascii="方正黑体_GBK" w:hAnsi="方正黑体_GBK" w:cs="方正黑体_GBK" w:eastAsia="方正黑体_GBK"/>
          <w:b w:val="false"/>
          <w:bCs/>
          <w:sz w:val="22"/>
          <w:szCs w:val="22"/>
        </w:rPr>
        <w:t>．煤炭供需交易数量：</w:t>
      </w:r>
    </w:p>
    <w:p>
      <w:pPr>
        <w:pStyle w:val="Normal"/>
        <w:spacing w:lineRule="exact" w:line="420"/>
        <w:ind w:firstLine="41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煤炭供需交易数量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吨，此数量为意向数量，以实际发运数量为准。</w:t>
      </w:r>
    </w:p>
    <w:p>
      <w:pPr>
        <w:pStyle w:val="Normal"/>
        <w:spacing w:lineRule="exact" w:line="420"/>
        <w:ind w:firstLine="41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品种、质量、数量具体情况如下：</w:t>
      </w:r>
    </w:p>
    <w:p>
      <w:pPr>
        <w:pStyle w:val="Normal"/>
        <w:spacing w:lineRule="exact" w:line="42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表</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煤炭产品质量规格表</w:t>
      </w:r>
    </w:p>
    <w:tbl>
      <w:tblPr>
        <w:tblW w:w="8748" w:type="dxa"/>
        <w:jc w:val="start"/>
        <w:tblInd w:w="0" w:type="dxa"/>
        <w:tblLayout w:type="fixed"/>
        <w:tblCellMar>
          <w:top w:w="0" w:type="dxa"/>
          <w:start w:w="108" w:type="dxa"/>
          <w:bottom w:w="0" w:type="dxa"/>
          <w:end w:w="108" w:type="dxa"/>
        </w:tblCellMar>
      </w:tblPr>
      <w:tblGrid>
        <w:gridCol w:w="1368"/>
        <w:gridCol w:w="1066"/>
        <w:gridCol w:w="1217"/>
        <w:gridCol w:w="1217"/>
        <w:gridCol w:w="1218"/>
        <w:gridCol w:w="1582"/>
        <w:gridCol w:w="1080"/>
      </w:tblGrid>
      <w:tr>
        <w:trPr/>
        <w:tc>
          <w:tcPr>
            <w:tcW w:w="13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品种名称</w:t>
            </w:r>
          </w:p>
        </w:tc>
        <w:tc>
          <w:tcPr>
            <w:tcW w:w="6300"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品质规格</w:t>
            </w:r>
          </w:p>
        </w:tc>
        <w:tc>
          <w:tcPr>
            <w:tcW w:w="108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数量（吨）</w:t>
            </w:r>
          </w:p>
        </w:tc>
      </w:tr>
      <w:tr>
        <w:trPr/>
        <w:tc>
          <w:tcPr>
            <w:tcW w:w="13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全水</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灰分</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挥发分</w:t>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全硫</w:t>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发热量</w:t>
            </w:r>
          </w:p>
        </w:tc>
        <w:tc>
          <w:tcPr>
            <w:tcW w:w="10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Mt%</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Aad%</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Var%</w:t>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St%</w:t>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Qgr,daf kcal/kg</w:t>
            </w:r>
          </w:p>
        </w:tc>
        <w:tc>
          <w:tcPr>
            <w:tcW w:w="10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供需交易数量根据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运输情况，由甲、乙双方按月共同协商确定，最终以实际发运数量为准。</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原则上甲、乙双方按各品种的合同数量均衡兑现，没有约定合同数量的煤种，作为合同补充煤种，并同意将补充煤种作为同一合同的有效品种，计入总兑现率。</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2</w:t>
      </w:r>
      <w:r>
        <w:rPr>
          <w:rFonts w:ascii="方正黑体_GBK" w:hAnsi="方正黑体_GBK" w:cs="方正黑体_GBK" w:eastAsia="方正黑体_GBK"/>
          <w:b w:val="false"/>
          <w:bCs/>
          <w:sz w:val="22"/>
          <w:szCs w:val="22"/>
        </w:rPr>
        <w:t>．煤质奖罚</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精块系列煤质无奖罚。</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混煤系列以表</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各品种的“发热量”为基准，实际交货热值每增加</w:t>
      </w:r>
      <w:r>
        <w:rPr>
          <w:rFonts w:eastAsia="方正书宋_GBK" w:cs="方正书宋_GBK" w:ascii="方正书宋_GBK" w:hAnsi="方正书宋_GBK"/>
          <w:sz w:val="22"/>
          <w:szCs w:val="22"/>
        </w:rPr>
        <w:t>1kcal/kg</w:t>
      </w:r>
      <w:r>
        <w:rPr>
          <w:rFonts w:ascii="方正书宋_GBK" w:hAnsi="方正书宋_GBK" w:cs="方正书宋_GBK" w:eastAsia="方正书宋_GBK"/>
          <w:sz w:val="22"/>
          <w:szCs w:val="22"/>
        </w:rPr>
        <w:t>，价格增加（品种合同价格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基准发热量）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吨，每降低</w:t>
      </w:r>
      <w:r>
        <w:rPr>
          <w:rFonts w:eastAsia="方正书宋_GBK" w:cs="方正书宋_GBK" w:ascii="方正书宋_GBK" w:hAnsi="方正书宋_GBK"/>
          <w:sz w:val="22"/>
          <w:szCs w:val="22"/>
        </w:rPr>
        <w:t>1kcal/kg</w:t>
      </w:r>
      <w:r>
        <w:rPr>
          <w:rFonts w:ascii="方正书宋_GBK" w:hAnsi="方正书宋_GBK" w:cs="方正书宋_GBK" w:eastAsia="方正书宋_GBK"/>
          <w:sz w:val="22"/>
          <w:szCs w:val="22"/>
        </w:rPr>
        <w:t>，价格降低（品种合同价格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基准发热量）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吨。若实际交货热值低于基准热值</w:t>
      </w:r>
      <w:r>
        <w:rPr>
          <w:rFonts w:eastAsia="方正书宋_GBK" w:cs="方正书宋_GBK" w:ascii="方正书宋_GBK" w:hAnsi="方正书宋_GBK"/>
          <w:sz w:val="22"/>
          <w:szCs w:val="22"/>
        </w:rPr>
        <w:t>200 kcal/kg</w:t>
      </w:r>
      <w:r>
        <w:rPr>
          <w:rFonts w:ascii="方正书宋_GBK" w:hAnsi="方正书宋_GBK" w:cs="方正书宋_GBK" w:eastAsia="方正书宋_GBK"/>
          <w:sz w:val="22"/>
          <w:szCs w:val="22"/>
        </w:rPr>
        <w:t>以上，则超过</w:t>
      </w:r>
      <w:r>
        <w:rPr>
          <w:rFonts w:eastAsia="方正书宋_GBK" w:cs="方正书宋_GBK" w:ascii="方正书宋_GBK" w:hAnsi="方正书宋_GBK"/>
          <w:sz w:val="22"/>
          <w:szCs w:val="22"/>
        </w:rPr>
        <w:t>200 kcal/kg</w:t>
      </w:r>
      <w:r>
        <w:rPr>
          <w:rFonts w:ascii="方正书宋_GBK" w:hAnsi="方正书宋_GBK" w:cs="方正书宋_GBK" w:eastAsia="方正书宋_GBK"/>
          <w:sz w:val="22"/>
          <w:szCs w:val="22"/>
        </w:rPr>
        <w:t>以上部分，每降低</w:t>
      </w:r>
      <w:r>
        <w:rPr>
          <w:rFonts w:eastAsia="方正书宋_GBK" w:cs="方正书宋_GBK" w:ascii="方正书宋_GBK" w:hAnsi="方正书宋_GBK"/>
          <w:sz w:val="22"/>
          <w:szCs w:val="22"/>
        </w:rPr>
        <w:t>1 kcal/kg</w:t>
      </w:r>
      <w:r>
        <w:rPr>
          <w:rFonts w:ascii="方正书宋_GBK" w:hAnsi="方正书宋_GBK" w:cs="方正书宋_GBK" w:eastAsia="方正书宋_GBK"/>
          <w:sz w:val="22"/>
          <w:szCs w:val="22"/>
        </w:rPr>
        <w:t>，价格降低（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品种合同价格</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基准发热量）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吨。（小数点后保留两位，四舍五入）</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以各品种的“硫分”范围为基准，实际交货硫分符合规定范围，价格不作调整，每超出范围高限</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，价格降低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吨；每低于范围低限</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，价格增加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特低灰煤</w:t>
      </w:r>
    </w:p>
    <w:p>
      <w:pPr>
        <w:pStyle w:val="Normal"/>
        <w:spacing w:lineRule="exact" w:line="420"/>
        <w:ind w:firstLine="420" w:start="139"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全水：大于</w:t>
      </w:r>
      <w:r>
        <w:rPr>
          <w:rFonts w:eastAsia="方正书宋_GBK" w:cs="方正书宋_GBK" w:ascii="方正书宋_GBK" w:hAnsi="方正书宋_GBK"/>
          <w:sz w:val="22"/>
          <w:szCs w:val="22"/>
        </w:rPr>
        <w:t>16.0%</w:t>
      </w:r>
      <w:r>
        <w:rPr>
          <w:rFonts w:ascii="方正书宋_GBK" w:hAnsi="方正书宋_GBK" w:cs="方正书宋_GBK" w:eastAsia="方正书宋_GBK"/>
          <w:sz w:val="22"/>
          <w:szCs w:val="22"/>
        </w:rPr>
        <w:t>，每增加</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，价格降低（合同价格</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w:t>
      </w:r>
    </w:p>
    <w:p>
      <w:pPr>
        <w:pStyle w:val="Normal"/>
        <w:spacing w:lineRule="exact" w:line="420"/>
        <w:ind w:start="139"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r>
        <w:rPr>
          <w:rFonts w:eastAsia="方正书宋_GBK" w:cs="方正书宋_GBK" w:ascii="方正书宋_GBK" w:hAnsi="方正书宋_GBK"/>
          <w:sz w:val="22"/>
          <w:szCs w:val="22"/>
        </w:rPr>
        <w:t>15.0%~16.0%</w:t>
      </w:r>
      <w:r>
        <w:rPr>
          <w:rFonts w:ascii="方正书宋_GBK" w:hAnsi="方正书宋_GBK" w:cs="方正书宋_GBK" w:eastAsia="方正书宋_GBK"/>
          <w:sz w:val="22"/>
          <w:szCs w:val="22"/>
        </w:rPr>
        <w:t>，价格不做调整；小于</w:t>
      </w:r>
      <w:r>
        <w:rPr>
          <w:rFonts w:eastAsia="方正书宋_GBK" w:cs="方正书宋_GBK" w:ascii="方正书宋_GBK" w:hAnsi="方正书宋_GBK"/>
          <w:sz w:val="22"/>
          <w:szCs w:val="22"/>
        </w:rPr>
        <w:t>15.0%</w:t>
      </w:r>
      <w:r>
        <w:rPr>
          <w:rFonts w:ascii="方正书宋_GBK" w:hAnsi="方正书宋_GBK" w:cs="方正书宋_GBK" w:eastAsia="方正书宋_GBK"/>
          <w:sz w:val="22"/>
          <w:szCs w:val="22"/>
        </w:rPr>
        <w:t>，每降低</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，价格增加（合同价格</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灰分：大于</w:t>
      </w:r>
      <w:r>
        <w:rPr>
          <w:rFonts w:eastAsia="方正书宋_GBK" w:cs="方正书宋_GBK" w:ascii="方正书宋_GBK" w:hAnsi="方正书宋_GBK"/>
          <w:sz w:val="22"/>
          <w:szCs w:val="22"/>
        </w:rPr>
        <w:t>6.50%</w:t>
      </w:r>
      <w:r>
        <w:rPr>
          <w:rFonts w:ascii="方正书宋_GBK" w:hAnsi="方正书宋_GBK" w:cs="方正书宋_GBK" w:eastAsia="方正书宋_GBK"/>
          <w:sz w:val="22"/>
          <w:szCs w:val="22"/>
        </w:rPr>
        <w:t>，每增加</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，价格降低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r>
        <w:rPr>
          <w:rFonts w:eastAsia="方正书宋_GBK" w:cs="方正书宋_GBK" w:ascii="方正书宋_GBK" w:hAnsi="方正书宋_GBK"/>
          <w:sz w:val="22"/>
          <w:szCs w:val="22"/>
        </w:rPr>
        <w:t>5.00%~6.50%</w:t>
      </w:r>
      <w:r>
        <w:rPr>
          <w:rFonts w:ascii="方正书宋_GBK" w:hAnsi="方正书宋_GBK" w:cs="方正书宋_GBK" w:eastAsia="方正书宋_GBK"/>
          <w:sz w:val="22"/>
          <w:szCs w:val="22"/>
        </w:rPr>
        <w:t>，价格不做调整；小于</w:t>
      </w:r>
      <w:r>
        <w:rPr>
          <w:rFonts w:eastAsia="方正书宋_GBK" w:cs="方正书宋_GBK" w:ascii="方正书宋_GBK" w:hAnsi="方正书宋_GBK"/>
          <w:sz w:val="22"/>
          <w:szCs w:val="22"/>
        </w:rPr>
        <w:t>5.00%</w:t>
      </w:r>
      <w:r>
        <w:rPr>
          <w:rFonts w:ascii="方正书宋_GBK" w:hAnsi="方正书宋_GBK" w:cs="方正书宋_GBK" w:eastAsia="方正书宋_GBK"/>
          <w:sz w:val="22"/>
          <w:szCs w:val="22"/>
        </w:rPr>
        <w:t>，每降低</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，价格增加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全硫：大于</w:t>
      </w:r>
      <w:r>
        <w:rPr>
          <w:rFonts w:eastAsia="方正书宋_GBK" w:cs="方正书宋_GBK" w:ascii="方正书宋_GBK" w:hAnsi="方正书宋_GBK"/>
          <w:sz w:val="22"/>
          <w:szCs w:val="22"/>
        </w:rPr>
        <w:t>0.50%</w:t>
      </w:r>
      <w:r>
        <w:rPr>
          <w:rFonts w:ascii="方正书宋_GBK" w:hAnsi="方正书宋_GBK" w:cs="方正书宋_GBK" w:eastAsia="方正书宋_GBK"/>
          <w:sz w:val="22"/>
          <w:szCs w:val="22"/>
        </w:rPr>
        <w:t>，每增加</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，价格降低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r>
        <w:rPr>
          <w:rFonts w:eastAsia="方正书宋_GBK" w:cs="方正书宋_GBK" w:ascii="方正书宋_GBK" w:hAnsi="方正书宋_GBK"/>
          <w:sz w:val="22"/>
          <w:szCs w:val="22"/>
        </w:rPr>
        <w:t>0.30%~0.50%</w:t>
      </w:r>
      <w:r>
        <w:rPr>
          <w:rFonts w:ascii="方正书宋_GBK" w:hAnsi="方正书宋_GBK" w:cs="方正书宋_GBK" w:eastAsia="方正书宋_GBK"/>
          <w:sz w:val="22"/>
          <w:szCs w:val="22"/>
        </w:rPr>
        <w:t>，价格不做调整；低于</w:t>
      </w:r>
      <w:r>
        <w:rPr>
          <w:rFonts w:eastAsia="方正书宋_GBK" w:cs="方正书宋_GBK" w:ascii="方正书宋_GBK" w:hAnsi="方正书宋_GBK"/>
          <w:sz w:val="22"/>
          <w:szCs w:val="22"/>
        </w:rPr>
        <w:t>0.30%</w:t>
      </w:r>
      <w:r>
        <w:rPr>
          <w:rFonts w:ascii="方正书宋_GBK" w:hAnsi="方正书宋_GBK" w:cs="方正书宋_GBK" w:eastAsia="方正书宋_GBK"/>
          <w:sz w:val="22"/>
          <w:szCs w:val="22"/>
        </w:rPr>
        <w:t>，每降低</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，价格增加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如出现大的质量偏差双方协商解决。</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3</w:t>
      </w:r>
      <w:r>
        <w:rPr>
          <w:rFonts w:ascii="方正黑体_GBK" w:hAnsi="方正黑体_GBK" w:cs="方正黑体_GBK" w:eastAsia="方正黑体_GBK"/>
          <w:b w:val="false"/>
          <w:bCs/>
          <w:sz w:val="22"/>
          <w:szCs w:val="22"/>
        </w:rPr>
        <w:t>．合同价格：</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合同价格：一票含税到站价（现汇价格），执行市场当期现货挂牌价格（各地区直达到站价格）。</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当市场行情发生较大变化时，甲、乙双方均有权提出调整合同价格并重新洽谈合同。调整后的价格以《价格确认函》的方式确认。</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为便于操作，双方同意将《价格确认函》传真件作为本合同的有效附件，《价格确认函》经甲、乙双方盖章确认后具有与本合同同等法律效力，并作为本批煤炭的结算依据。如双方无法在价格上达成共识，则停止合同的执行。</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4</w:t>
      </w:r>
      <w:r>
        <w:rPr>
          <w:rFonts w:ascii="方正黑体_GBK" w:hAnsi="方正黑体_GBK" w:cs="方正黑体_GBK" w:eastAsia="方正黑体_GBK"/>
          <w:b w:val="false"/>
          <w:bCs/>
          <w:sz w:val="22"/>
          <w:szCs w:val="22"/>
        </w:rPr>
        <w:t>．交货地点、方式及所有权的转移：</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交货地点（即本合同履约地点）：</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交货方式：到站交货。</w:t>
      </w:r>
    </w:p>
    <w:p>
      <w:pPr>
        <w:pStyle w:val="Normal"/>
        <w:spacing w:lineRule="exact" w:line="420"/>
        <w:ind w:firstLine="56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乙方收货人：</w:t>
      </w:r>
      <w:r>
        <w:rPr>
          <w:rFonts w:ascii="方正书宋_GBK" w:hAnsi="方正书宋_GBK" w:cs="方正书宋_GBK" w:eastAsia="方正书宋_GBK"/>
          <w:sz w:val="22"/>
          <w:szCs w:val="22"/>
          <w:u w:val="single"/>
        </w:rPr>
        <w:t xml:space="preserve">                         </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甲方将货物运至双方约定交货地点，货物的所有权及货物损毁灭失风险同时转移给乙方。</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5</w:t>
      </w:r>
      <w:r>
        <w:rPr>
          <w:rFonts w:ascii="方正黑体_GBK" w:hAnsi="方正黑体_GBK" w:cs="方正黑体_GBK" w:eastAsia="方正黑体_GBK"/>
          <w:b w:val="false"/>
          <w:bCs/>
          <w:sz w:val="22"/>
          <w:szCs w:val="22"/>
        </w:rPr>
        <w:t>．数量、质量的确认</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数量确认：煤炭数量以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运票为准，如发生严重亏吨，双方需共同进行现场校验，以双方认可数量为准，乙方应及时准确提供到站相关信息。</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质量验收：</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5.2.1</w:t>
      </w:r>
      <w:r>
        <w:rPr>
          <w:rFonts w:ascii="方正书宋_GBK" w:hAnsi="方正书宋_GBK" w:cs="方正书宋_GBK" w:eastAsia="方正书宋_GBK"/>
          <w:sz w:val="22"/>
          <w:szCs w:val="22"/>
        </w:rPr>
        <w:t>甲方装车检验结果做为结算依据。</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5.2.2</w:t>
      </w:r>
      <w:r>
        <w:rPr>
          <w:rFonts w:ascii="方正书宋_GBK" w:hAnsi="方正书宋_GBK" w:cs="方正书宋_GBK" w:eastAsia="方正书宋_GBK"/>
          <w:sz w:val="22"/>
          <w:szCs w:val="22"/>
        </w:rPr>
        <w:t>乙方有到现场监督的权利，但不能影响和干预质量检测单位采、制、化工作在“公开、公平、公正”的原则下独立进行。</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5.2.3</w:t>
      </w:r>
      <w:r>
        <w:rPr>
          <w:rFonts w:ascii="方正书宋_GBK" w:hAnsi="方正书宋_GBK" w:cs="方正书宋_GBK" w:eastAsia="方正书宋_GBK"/>
          <w:sz w:val="22"/>
          <w:szCs w:val="22"/>
        </w:rPr>
        <w:t>甲方应在装车后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日内将检验结果传至乙方。</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考虑到单批次化验偏差的偶然性，甲、乙双方以结算周期平均质量进行比对，如热值偏差在</w:t>
      </w:r>
      <w:r>
        <w:rPr>
          <w:rFonts w:eastAsia="方正书宋_GBK" w:cs="方正书宋_GBK" w:ascii="方正书宋_GBK" w:hAnsi="方正书宋_GBK"/>
          <w:sz w:val="22"/>
          <w:szCs w:val="22"/>
        </w:rPr>
        <w:t>±100 kcal/kg</w:t>
      </w:r>
      <w:r>
        <w:rPr>
          <w:rFonts w:ascii="方正书宋_GBK" w:hAnsi="方正书宋_GBK" w:cs="方正书宋_GBK" w:eastAsia="方正书宋_GBK"/>
          <w:sz w:val="22"/>
          <w:szCs w:val="22"/>
        </w:rPr>
        <w:t>以内，则按合同确定的化验方结果正常结算，如偏差超出</w:t>
      </w:r>
      <w:r>
        <w:rPr>
          <w:rFonts w:eastAsia="方正书宋_GBK" w:cs="方正书宋_GBK" w:ascii="方正书宋_GBK" w:hAnsi="方正书宋_GBK"/>
          <w:sz w:val="22"/>
          <w:szCs w:val="22"/>
        </w:rPr>
        <w:t>±100 kcal/kg</w:t>
      </w:r>
      <w:r>
        <w:rPr>
          <w:rFonts w:ascii="方正书宋_GBK" w:hAnsi="方正书宋_GBK" w:cs="方正书宋_GBK" w:eastAsia="方正书宋_GBK"/>
          <w:sz w:val="22"/>
          <w:szCs w:val="22"/>
        </w:rPr>
        <w:t>，则由双方协商解决。</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5.2.4</w:t>
      </w:r>
      <w:r>
        <w:rPr>
          <w:rFonts w:ascii="方正书宋_GBK" w:hAnsi="方正书宋_GBK" w:cs="方正书宋_GBK" w:eastAsia="方正书宋_GBK"/>
          <w:sz w:val="22"/>
          <w:szCs w:val="22"/>
        </w:rPr>
        <w:t>乙方如对单批次煤炭的检验结果存有异议，且该批次煤炭收到基低位发热量（</w:t>
      </w:r>
      <w:r>
        <w:rPr>
          <w:rFonts w:eastAsia="方正书宋_GBK" w:cs="方正书宋_GBK" w:ascii="方正书宋_GBK" w:hAnsi="方正书宋_GBK"/>
          <w:sz w:val="22"/>
          <w:szCs w:val="22"/>
        </w:rPr>
        <w:t>Qgr,daf</w:t>
      </w:r>
      <w:r>
        <w:rPr>
          <w:rFonts w:ascii="方正书宋_GBK" w:hAnsi="方正书宋_GBK" w:cs="方正书宋_GBK" w:eastAsia="方正书宋_GBK"/>
          <w:sz w:val="22"/>
          <w:szCs w:val="22"/>
        </w:rPr>
        <w:t>）偏差</w:t>
      </w:r>
      <w:r>
        <w:rPr>
          <w:rFonts w:eastAsia="方正书宋_GBK" w:cs="方正书宋_GBK" w:ascii="方正书宋_GBK" w:hAnsi="方正书宋_GBK"/>
          <w:sz w:val="22"/>
          <w:szCs w:val="22"/>
        </w:rPr>
        <w:t>±150 kcal/kg</w:t>
      </w:r>
      <w:r>
        <w:rPr>
          <w:rFonts w:ascii="方正书宋_GBK" w:hAnsi="方正书宋_GBK" w:cs="方正书宋_GBK" w:eastAsia="方正书宋_GBK"/>
          <w:sz w:val="22"/>
          <w:szCs w:val="22"/>
        </w:rPr>
        <w:t>以上，可在煤炭到厂后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工作日内以书面形式（应有合法资质化验室出具的正式化验报告）提出，逾期视为对质量检验结果无异议。</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甲、乙双方或协商解决，或在具备以下两个条件：（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、该批次煤炭存货量不少于</w:t>
      </w:r>
      <w:r>
        <w:rPr>
          <w:rFonts w:eastAsia="方正书宋_GBK" w:cs="方正书宋_GBK" w:ascii="方正书宋_GBK" w:hAnsi="方正书宋_GBK"/>
          <w:sz w:val="22"/>
          <w:szCs w:val="22"/>
        </w:rPr>
        <w:t>80%</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、煤炭单堆单放，能够明显识别）的情况下，有甲、乙双方认可的具有资质的第三方检验机构进行重新采样复检。</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复检结果作为甲、乙双方最终结算依据，复检费用由与最终检验结果偏差较大的一方按照第三方检验机构收费标准承担。若偏差相同，则复检费用由提议方承担。</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6</w:t>
      </w:r>
      <w:r>
        <w:rPr>
          <w:rFonts w:ascii="方正黑体_GBK" w:hAnsi="方正黑体_GBK" w:cs="方正黑体_GBK" w:eastAsia="方正黑体_GBK"/>
          <w:b w:val="false"/>
          <w:bCs/>
          <w:sz w:val="22"/>
          <w:szCs w:val="22"/>
        </w:rPr>
        <w:t>．结算及付款</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以每一批次合同收货量进行结算。</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付款方式：双方自行约定</w:t>
      </w:r>
      <w:r>
        <w:rPr>
          <w:rFonts w:eastAsia="方正书宋_GBK" w:cs="方正书宋_GBK" w:ascii="方正书宋_GBK" w:hAnsi="方正书宋_GBK"/>
          <w:sz w:val="22"/>
          <w:szCs w:val="22"/>
        </w:rPr>
        <w:t>.</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w:t>
      </w:r>
      <w:r>
        <w:rPr>
          <w:rFonts w:ascii="方正书宋_GBK" w:hAnsi="方正书宋_GBK" w:cs="方正书宋_GBK" w:eastAsia="方正书宋_GBK"/>
          <w:sz w:val="22"/>
          <w:szCs w:val="22"/>
        </w:rPr>
        <w:t>煤炭到乙方场地后经双方化验完毕，乙方即根据数量、质量开具结算单给甲方。乙方收到甲方如下资料后可在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工作日付款。</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6.3.1</w:t>
      </w:r>
      <w:r>
        <w:rPr>
          <w:rFonts w:ascii="方正书宋_GBK" w:hAnsi="方正书宋_GBK" w:cs="方正书宋_GBK" w:eastAsia="方正书宋_GBK"/>
          <w:sz w:val="22"/>
          <w:szCs w:val="22"/>
        </w:rPr>
        <w:t>《结算证明函》</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7</w:t>
      </w:r>
      <w:r>
        <w:rPr>
          <w:rFonts w:ascii="方正黑体_GBK" w:hAnsi="方正黑体_GBK" w:cs="方正黑体_GBK" w:eastAsia="方正黑体_GBK"/>
          <w:b w:val="false"/>
          <w:bCs/>
          <w:sz w:val="22"/>
          <w:szCs w:val="22"/>
        </w:rPr>
        <w:t>．违约责任</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乙方不能按合同规定期限付款，超过付款期限</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日内仍未完成全额付款的，甲方有权解除合同。</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如果因不可抗力影响本合同的执行，甲、乙双方不承担责任。</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8</w:t>
      </w:r>
      <w:r>
        <w:rPr>
          <w:rFonts w:ascii="方正黑体_GBK" w:hAnsi="方正黑体_GBK" w:cs="方正黑体_GBK" w:eastAsia="方正黑体_GBK"/>
          <w:b w:val="false"/>
          <w:bCs/>
          <w:sz w:val="22"/>
          <w:szCs w:val="22"/>
        </w:rPr>
        <w:t>．不可抗力</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如在甲、乙双方履行合同期间及区域内因发生不可抗力（如战争、封锁、骚乱、沉船、铁路及航道阻塞以及大火、水灾、恶劣天气等自然灾害）使合同无法正常履行时，双方毋须对不能正常履行合同负责。</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发生不可抗力后，不能正常履行合同一方应第一时间将详情通知对方，并有义务尽量将损失降至最低。</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不可抗力解除后，甲、乙双方是否延期履行、部分履行或取消履行本合同，双方应本着相互谅解、互惠互利原则协商确定。</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9.</w:t>
      </w:r>
      <w:r>
        <w:rPr>
          <w:rFonts w:ascii="方正黑体_GBK" w:hAnsi="方正黑体_GBK" w:cs="方正黑体_GBK" w:eastAsia="方正黑体_GBK"/>
          <w:b w:val="false"/>
          <w:bCs/>
          <w:sz w:val="22"/>
          <w:szCs w:val="22"/>
        </w:rPr>
        <w:t>争议解决</w:t>
      </w:r>
    </w:p>
    <w:p>
      <w:pPr>
        <w:pStyle w:val="Normal"/>
        <w:snapToGrid w:val="false"/>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本合同履行过程中发生争议，由双方协商解决，也可向有关部门申请调解。协商或者调解不成时，可按下述第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snapToGrid w:val="false"/>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snapToGrid w:val="false"/>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10.</w:t>
      </w:r>
      <w:r>
        <w:rPr>
          <w:rFonts w:ascii="方正黑体_GBK" w:hAnsi="方正黑体_GBK" w:cs="方正黑体_GBK" w:eastAsia="方正黑体_GBK"/>
          <w:b w:val="false"/>
          <w:bCs/>
          <w:sz w:val="22"/>
          <w:szCs w:val="22"/>
        </w:rPr>
        <w:t>合同生效、有效期</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本合同经甲、乙双方加盖章后生效，有效期自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11</w:t>
      </w:r>
      <w:r>
        <w:rPr>
          <w:rFonts w:ascii="方正黑体_GBK" w:hAnsi="方正黑体_GBK" w:cs="方正黑体_GBK" w:eastAsia="方正黑体_GBK"/>
          <w:b w:val="false"/>
          <w:bCs/>
          <w:sz w:val="22"/>
          <w:szCs w:val="22"/>
        </w:rPr>
        <w:t>．保密义务</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中涉及的煤种质量指标、煤炭供应数量及价格均为甲、乙双方需保密的信息，在合同有效期内及合同终止两年内，除政府及相关部门要求披露或法律另有规定外，合同任何一方均不得向任何第三方透露其内容。因一方泄密而致另一方遭受损失，泄密方应承担损害赔偿责任。</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12</w:t>
      </w:r>
      <w:r>
        <w:rPr>
          <w:rFonts w:ascii="方正黑体_GBK" w:hAnsi="方正黑体_GBK" w:cs="方正黑体_GBK" w:eastAsia="方正黑体_GBK"/>
          <w:b w:val="false"/>
          <w:bCs/>
          <w:sz w:val="22"/>
          <w:szCs w:val="22"/>
        </w:rPr>
        <w:t>．其他的约定事项</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在合同执行过程中，甲、乙双方均有权对本合同提出书面修改意见，对此双方应本着相互理解合作的精神进行协商，在双方未就修改意见达成一致及制作书面文件作为本合同有效组成之前，提出的修改意见不视为成立。</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一旦甲、乙双方就修改意见达成一致，应以补充协议形式经双方加盖合同印章确认，视为本合同有效组成部分，与本合同具有同等法律效力。</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12.3</w:t>
      </w:r>
      <w:r>
        <w:rPr>
          <w:rFonts w:ascii="方正书宋_GBK" w:hAnsi="方正书宋_GBK" w:cs="方正书宋_GBK" w:eastAsia="方正书宋_GBK"/>
          <w:sz w:val="22"/>
          <w:szCs w:val="22"/>
        </w:rPr>
        <w:t>本合同一式四份，甲、乙双方各执两份，具有同等法律效力。</w:t>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甲方：                     乙方：                   </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邮编：                     邮编：</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传真：                     传真：</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                     账号：</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税号：                     税号：</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                 签约日期：</w:t>
      </w:r>
    </w:p>
    <w:p>
      <w:pPr>
        <w:pStyle w:val="Normal"/>
        <w:spacing w:lineRule="exact" w:line="440"/>
        <w:ind w:firstLine="560" w:end="0"/>
        <w:rPr>
          <w:sz w:val="28"/>
          <w:szCs w:val="28"/>
        </w:rPr>
      </w:pPr>
      <w:r>
        <w:rPr>
          <w:rFonts w:eastAsia="Times New Roman"/>
          <w:sz w:val="28"/>
          <w:szCs w:val="28"/>
        </w:rPr>
        <w:t xml:space="preserve"> </w:t>
      </w:r>
    </w:p>
    <w:p>
      <w:pPr>
        <w:pStyle w:val="Normal"/>
        <w:spacing w:lineRule="exact" w:line="440"/>
        <w:ind w:firstLine="560" w:end="0"/>
        <w:rPr>
          <w:sz w:val="28"/>
          <w:szCs w:val="28"/>
          <w:del w:id="99" w:author="袁弘信" w:date="2022-02-17T14:31:00Z"/>
        </w:rPr>
      </w:pPr>
      <w:del w:id="98" w:author="袁弘信" w:date="2022-02-17T14:31:00Z">
        <w:r>
          <w:rPr>
            <w:sz w:val="28"/>
            <w:szCs w:val="28"/>
          </w:rPr>
        </w:r>
      </w:del>
    </w:p>
    <w:p>
      <w:pPr>
        <w:pStyle w:val="Normal"/>
        <w:ind w:hanging="0" w:end="0"/>
        <w:rPr>
          <w:rFonts w:ascii="仿宋_GB2312;仿宋" w:hAnsi="仿宋_GB2312;仿宋" w:eastAsia="仿宋_GB2312;仿宋" w:cs="宋体"/>
          <w:sz w:val="32"/>
          <w:szCs w:val="32"/>
          <w:del w:id="101" w:author="袁弘信" w:date="2022-02-17T14:31:00Z"/>
        </w:rPr>
      </w:pPr>
      <w:del w:id="100" w:author="袁弘信" w:date="2022-02-17T14:31:00Z">
        <w:r>
          <w:rPr>
            <w:rFonts w:eastAsia="仿宋_GB2312;仿宋" w:cs="宋体" w:ascii="仿宋_GB2312;仿宋" w:hAnsi="仿宋_GB2312;仿宋"/>
            <w:sz w:val="32"/>
            <w:szCs w:val="32"/>
          </w:rPr>
        </w:r>
      </w:del>
    </w:p>
    <w:p>
      <w:pPr>
        <w:pStyle w:val="Normal"/>
        <w:spacing w:lineRule="exact" w:line="620"/>
        <w:rPr>
          <w:rFonts w:ascii="仿宋_GB2312;仿宋" w:hAnsi="仿宋_GB2312;仿宋" w:eastAsia="仿宋_GB2312;仿宋" w:cs="宋体"/>
          <w:sz w:val="28"/>
          <w:szCs w:val="28"/>
          <w:del w:id="103" w:author="袁弘信" w:date="2022-02-17T14:31:00Z"/>
        </w:rPr>
      </w:pPr>
      <w:del w:id="10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05" w:author="袁弘信" w:date="2022-02-17T14:31:00Z"/>
        </w:rPr>
      </w:pPr>
      <w:del w:id="10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07" w:author="袁弘信" w:date="2022-02-17T14:31:00Z"/>
        </w:rPr>
      </w:pPr>
      <w:del w:id="10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09" w:author="袁弘信" w:date="2022-02-17T14:31:00Z"/>
        </w:rPr>
      </w:pPr>
      <w:del w:id="10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1" w:author="袁弘信" w:date="2022-02-17T14:31:00Z"/>
        </w:rPr>
      </w:pPr>
      <w:del w:id="110"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3" w:author="袁弘信" w:date="2022-02-17T14:31:00Z"/>
        </w:rPr>
      </w:pPr>
      <w:del w:id="11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5" w:author="袁弘信" w:date="2022-02-17T14:31:00Z"/>
        </w:rPr>
      </w:pPr>
      <w:del w:id="11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7" w:author="袁弘信" w:date="2022-02-17T14:31:00Z"/>
        </w:rPr>
      </w:pPr>
      <w:del w:id="11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9" w:author="袁弘信" w:date="2022-02-17T14:31:00Z"/>
        </w:rPr>
      </w:pPr>
      <w:del w:id="11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1" w:author="袁弘信" w:date="2022-02-17T14:31:00Z"/>
        </w:rPr>
      </w:pPr>
      <w:del w:id="120"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3" w:author="袁弘信" w:date="2022-02-17T14:31:00Z"/>
        </w:rPr>
      </w:pPr>
      <w:del w:id="12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5" w:author="袁弘信" w:date="2022-02-17T14:31:00Z"/>
        </w:rPr>
      </w:pPr>
      <w:del w:id="12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7" w:author="袁弘信" w:date="2022-02-17T14:31:00Z"/>
        </w:rPr>
      </w:pPr>
      <w:del w:id="12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9" w:author="袁弘信" w:date="2022-02-17T14:31:00Z"/>
        </w:rPr>
      </w:pPr>
      <w:del w:id="12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1" w:author="袁弘信" w:date="2022-02-17T14:31:00Z"/>
        </w:rPr>
      </w:pPr>
      <w:del w:id="130"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3" w:author="袁弘信" w:date="2022-02-17T14:31:00Z"/>
        </w:rPr>
      </w:pPr>
      <w:del w:id="13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5" w:author="袁弘信" w:date="2022-02-17T14:31:00Z"/>
        </w:rPr>
      </w:pPr>
      <w:del w:id="13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7" w:author="袁弘信" w:date="2022-02-17T14:31:00Z"/>
        </w:rPr>
      </w:pPr>
      <w:del w:id="13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9" w:author="袁弘信" w:date="2022-02-17T14:31:00Z"/>
        </w:rPr>
      </w:pPr>
      <w:del w:id="13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43" w:author="袁弘信" w:date="2022-02-17T14:31:00Z"/>
        </w:rPr>
      </w:pPr>
      <w:del w:id="140" w:author="袁弘信" w:date="2022-02-17T14:31:00Z">
        <w:r>
          <mc:AlternateContent>
            <mc:Choice Requires="wps">
              <w:drawing>
                <wp:anchor behindDoc="0" distT="0" distB="0" distL="114935" distR="114935" simplePos="0" locked="0" layoutInCell="1" allowOverlap="1" relativeHeight="15">
                  <wp:simplePos x="0" y="0"/>
                  <wp:positionH relativeFrom="column">
                    <wp:posOffset>0</wp:posOffset>
                  </wp:positionH>
                  <wp:positionV relativeFrom="paragraph">
                    <wp:posOffset>48260</wp:posOffset>
                  </wp:positionV>
                  <wp:extent cx="5292090" cy="0"/>
                  <wp:effectExtent l="0" t="5080" r="0" b="5080"/>
                  <wp:wrapNone/>
                  <wp:docPr id="2" name="直线 7"/>
                  <a:graphic xmlns:a="http://schemas.openxmlformats.org/drawingml/2006/main">
                    <a:graphicData uri="http://schemas.microsoft.com/office/word/2010/wordprocessingShape">
                      <wps:wsp>
                        <wps:cNvSpPr/>
                        <wps:spPr>
                          <a:xfrm>
                            <a:off x="0" y="0"/>
                            <a:ext cx="5292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8pt" to="416.65pt,3.8pt" ID="直线 7" stroked="t" o:allowincell="f" style="position:absolute">
                  <v:stroke color="black" weight="9360" joinstyle="miter" endcap="flat"/>
                  <v:fill o:detectmouseclick="t" on="false"/>
                  <w10:wrap type="none"/>
                </v:line>
              </w:pict>
            </mc:Fallback>
          </mc:AlternateContent>
        </w:r>
      </w:del>
      <w:del w:id="141" w:author="袁弘信" w:date="2022-02-17T14:31:00Z">
        <w:r>
          <w:rPr>
            <w:rFonts w:ascii="仿宋_GB2312;仿宋" w:hAnsi="仿宋_GB2312;仿宋" w:cs="仿宋_GB2312;仿宋" w:eastAsia="仿宋_GB2312;仿宋"/>
            <w:sz w:val="28"/>
            <w:szCs w:val="28"/>
          </w:rPr>
          <w:delText xml:space="preserve">  </w:delText>
        </w:r>
      </w:del>
      <w:del w:id="142" w:author="袁弘信" w:date="2022-02-17T14:31:00Z">
        <w:r>
          <w:rPr>
            <w:rFonts w:ascii="仿宋_GB2312;仿宋" w:hAnsi="仿宋_GB2312;仿宋" w:cs="宋体" w:eastAsia="仿宋_GB2312;仿宋"/>
            <w:sz w:val="28"/>
            <w:szCs w:val="28"/>
          </w:rPr>
          <w:delText>抄送：市政府办公厅，国家工商总局办公厅、市场司，市商务</w:delText>
        </w:r>
      </w:del>
    </w:p>
    <w:p>
      <w:pPr>
        <w:pStyle w:val="Normal"/>
        <w:spacing w:lineRule="exact" w:line="620"/>
        <w:ind w:end="0"/>
        <w:rPr>
          <w:rFonts w:ascii="仿宋_GB2312;仿宋" w:hAnsi="仿宋_GB2312;仿宋" w:eastAsia="仿宋_GB2312;仿宋" w:cs="宋体"/>
          <w:sz w:val="28"/>
          <w:szCs w:val="28"/>
          <w:del w:id="145" w:author="袁弘信" w:date="2022-02-17T14:31:00Z"/>
        </w:rPr>
      </w:pPr>
      <w:del w:id="144" w:author="袁弘信" w:date="2022-02-17T14:31:00Z">
        <w:r>
          <w:rPr>
            <w:rFonts w:ascii="仿宋_GB2312;仿宋" w:hAnsi="仿宋_GB2312;仿宋" w:cs="宋体" w:eastAsia="仿宋_GB2312;仿宋"/>
            <w:sz w:val="28"/>
            <w:szCs w:val="28"/>
          </w:rPr>
          <w:delText>委，市质监局，市煤炭行业协会。</w:delText>
        </w:r>
      </w:del>
    </w:p>
    <w:p>
      <w:pPr>
        <w:pStyle w:val="Normal"/>
        <w:spacing w:lineRule="exact" w:line="620"/>
        <w:rPr>
          <w:del w:id="154" w:author="袁弘信" w:date="2022-02-17T14:31:00Z"/>
        </w:rPr>
      </w:pPr>
      <w:del w:id="146" w:author="袁弘信" w:date="2022-02-17T14:31:00Z">
        <w:r>
          <mc:AlternateContent>
            <mc:Choice Requires="wps">
              <w:drawing>
                <wp:anchor behindDoc="0" distT="0" distB="0" distL="114935" distR="114935" simplePos="0" locked="0" layoutInCell="1" allowOverlap="1" relativeHeight="13">
                  <wp:simplePos x="0" y="0"/>
                  <wp:positionH relativeFrom="column">
                    <wp:posOffset>0</wp:posOffset>
                  </wp:positionH>
                  <wp:positionV relativeFrom="paragraph">
                    <wp:posOffset>635</wp:posOffset>
                  </wp:positionV>
                  <wp:extent cx="5292090" cy="0"/>
                  <wp:effectExtent l="0" t="5080" r="0" b="5080"/>
                  <wp:wrapNone/>
                  <wp:docPr id="3" name="直线 5"/>
                  <a:graphic xmlns:a="http://schemas.openxmlformats.org/drawingml/2006/main">
                    <a:graphicData uri="http://schemas.microsoft.com/office/word/2010/wordprocessingShape">
                      <wps:wsp>
                        <wps:cNvSpPr/>
                        <wps:spPr>
                          <a:xfrm>
                            <a:off x="0" y="0"/>
                            <a:ext cx="5292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pt" to="416.65pt,0pt" ID="直线 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4">
                  <wp:simplePos x="0" y="0"/>
                  <wp:positionH relativeFrom="column">
                    <wp:posOffset>0</wp:posOffset>
                  </wp:positionH>
                  <wp:positionV relativeFrom="paragraph">
                    <wp:posOffset>449580</wp:posOffset>
                  </wp:positionV>
                  <wp:extent cx="5292090" cy="0"/>
                  <wp:effectExtent l="0" t="5080" r="0" b="5080"/>
                  <wp:wrapNone/>
                  <wp:docPr id="4" name="直线 6"/>
                  <a:graphic xmlns:a="http://schemas.openxmlformats.org/drawingml/2006/main">
                    <a:graphicData uri="http://schemas.microsoft.com/office/word/2010/wordprocessingShape">
                      <wps:wsp>
                        <wps:cNvSpPr/>
                        <wps:spPr>
                          <a:xfrm>
                            <a:off x="0" y="0"/>
                            <a:ext cx="5292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5.4pt" to="416.65pt,35.4pt" ID="直线 6" stroked="t" o:allowincell="f" style="position:absolute">
                  <v:stroke color="black" weight="9360" joinstyle="miter" endcap="flat"/>
                  <v:fill o:detectmouseclick="t" on="false"/>
                  <w10:wrap type="none"/>
                </v:line>
              </w:pict>
            </mc:Fallback>
          </mc:AlternateContent>
        </w:r>
      </w:del>
      <w:del w:id="147" w:author="袁弘信" w:date="2022-02-17T14:31:00Z">
        <w:r>
          <w:rPr>
            <w:rFonts w:ascii="仿宋_GB2312;仿宋" w:hAnsi="仿宋_GB2312;仿宋" w:cs="宋体" w:eastAsia="仿宋_GB2312;仿宋"/>
            <w:sz w:val="28"/>
            <w:szCs w:val="28"/>
          </w:rPr>
          <w:delText xml:space="preserve">　天津市工商行政管理局办公室　　     </w:delText>
        </w:r>
      </w:del>
      <w:del w:id="148" w:author="袁弘信" w:date="2022-02-17T14:31:00Z">
        <w:r>
          <w:rPr>
            <w:rFonts w:eastAsia="仿宋_GB2312;仿宋" w:cs="宋体" w:ascii="仿宋_GB2312;仿宋" w:hAnsi="仿宋_GB2312;仿宋"/>
            <w:sz w:val="28"/>
            <w:szCs w:val="28"/>
          </w:rPr>
          <w:delText>2013</w:delText>
        </w:r>
      </w:del>
      <w:del w:id="149" w:author="袁弘信" w:date="2022-02-17T14:31:00Z">
        <w:r>
          <w:rPr>
            <w:rFonts w:ascii="仿宋_GB2312;仿宋" w:hAnsi="仿宋_GB2312;仿宋" w:cs="宋体" w:eastAsia="仿宋_GB2312;仿宋"/>
            <w:sz w:val="28"/>
            <w:szCs w:val="28"/>
          </w:rPr>
          <w:delText>年</w:delText>
        </w:r>
      </w:del>
      <w:del w:id="150" w:author="袁弘信" w:date="2022-02-17T14:31:00Z">
        <w:r>
          <w:rPr>
            <w:rFonts w:eastAsia="仿宋_GB2312;仿宋" w:cs="宋体" w:ascii="仿宋_GB2312;仿宋" w:hAnsi="仿宋_GB2312;仿宋"/>
            <w:sz w:val="28"/>
            <w:szCs w:val="28"/>
          </w:rPr>
          <w:delText>12</w:delText>
        </w:r>
      </w:del>
      <w:del w:id="151" w:author="袁弘信" w:date="2022-02-17T14:31:00Z">
        <w:r>
          <w:rPr>
            <w:rFonts w:ascii="仿宋_GB2312;仿宋" w:hAnsi="仿宋_GB2312;仿宋" w:cs="宋体" w:eastAsia="仿宋_GB2312;仿宋"/>
            <w:sz w:val="28"/>
            <w:szCs w:val="28"/>
          </w:rPr>
          <w:delText>月</w:delText>
        </w:r>
      </w:del>
      <w:del w:id="152" w:author="袁弘信" w:date="2022-02-17T14:31:00Z">
        <w:r>
          <w:rPr>
            <w:rFonts w:eastAsia="仿宋_GB2312;仿宋" w:cs="宋体" w:ascii="仿宋_GB2312;仿宋" w:hAnsi="仿宋_GB2312;仿宋"/>
            <w:sz w:val="28"/>
            <w:szCs w:val="28"/>
          </w:rPr>
          <w:delText>3</w:delText>
        </w:r>
      </w:del>
      <w:del w:id="153" w:author="袁弘信" w:date="2022-02-17T14:31:00Z">
        <w:r>
          <w:rPr>
            <w:rFonts w:ascii="仿宋_GB2312;仿宋" w:hAnsi="仿宋_GB2312;仿宋" w:cs="宋体" w:eastAsia="仿宋_GB2312;仿宋"/>
            <w:sz w:val="28"/>
            <w:szCs w:val="28"/>
          </w:rPr>
          <w:delText>日印发</w:delText>
        </w:r>
      </w:del>
    </w:p>
    <w:p>
      <w:pPr>
        <w:pStyle w:val="Normal"/>
        <w:rPr/>
      </w:pPr>
      <w:r>
        <w:rPr/>
      </w:r>
    </w:p>
    <w:sectPr>
      <w:footerReference w:type="even" r:id="rId2"/>
      <w:footerReference w:type="default" r:id="rId3"/>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简体">
    <w:charset w:val="86"/>
    <w:family w:val="auto"/>
    <w:pitch w:val="default"/>
  </w:font>
  <w:font w:name="华文中宋">
    <w:charset w:val="86"/>
    <w:family w:val="auto"/>
    <w:pitch w:val="default"/>
  </w:font>
  <w:font w:name="仿宋_GB2312">
    <w:altName w:val="仿宋"/>
    <w:charset w:val="86"/>
    <w:family w:val="modern"/>
    <w:pitch w:val="default"/>
  </w:font>
  <w:font w:name="宋体">
    <w:charset w:val="86"/>
    <w:family w:val="auto"/>
    <w:pitch w:val="default"/>
  </w:font>
  <w:font w:name="黑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1">
              <wp:simplePos x="0" y="0"/>
              <wp:positionH relativeFrom="page">
                <wp:posOffset>1123315</wp:posOffset>
              </wp:positionH>
              <wp:positionV relativeFrom="paragraph">
                <wp:posOffset>-14605</wp:posOffset>
              </wp:positionV>
              <wp:extent cx="534035" cy="238125"/>
              <wp:effectExtent l="0" t="0" r="0" b="0"/>
              <wp:wrapSquare wrapText="bothSides"/>
              <wp:docPr id="5" name="Frame2"/>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10</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1.15pt;mso-position-vertical-relative:text;margin-left:88.4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10</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page">
                <wp:posOffset>5923915</wp:posOffset>
              </wp:positionH>
              <wp:positionV relativeFrom="paragraph">
                <wp:posOffset>-14605</wp:posOffset>
              </wp:positionV>
              <wp:extent cx="445135" cy="238125"/>
              <wp:effectExtent l="0" t="0" r="0" b="0"/>
              <wp:wrapSquare wrapText="bothSides"/>
              <wp:docPr id="6" name="Frame1"/>
              <a:graphic xmlns:a="http://schemas.openxmlformats.org/drawingml/2006/main">
                <a:graphicData uri="http://schemas.microsoft.com/office/word/2010/wordprocessingShape">
                  <wps:wsp>
                    <wps:cNvSpPr txBox="1"/>
                    <wps:spPr>
                      <a:xfrm>
                        <a:off x="0" y="0"/>
                        <a:ext cx="4451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9</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35.05pt;height:18.75pt;mso-wrap-distance-left:0pt;mso-wrap-distance-right:0pt;mso-wrap-distance-top:0pt;mso-wrap-distance-bottom:0pt;margin-top:-1.15pt;mso-position-vertical-relative:text;margin-left:466.4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9</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Char">
    <w:name w:val=" Char Char"/>
    <w:qFormat/>
    <w:rPr>
      <w:kern w:val="2"/>
      <w:sz w:val="18"/>
      <w:szCs w:val="18"/>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2022-02-18T17:25:36Z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