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b/>
          <w:bCs/>
          <w:sz w:val="28"/>
          <w:szCs w:val="28"/>
        </w:rPr>
      </w:pPr>
      <w:r>
        <w:rPr>
          <w:rFonts w:cs="Times New Roman" w:ascii="Times New Roman" w:hAnsi="Times New Roman"/>
          <w:b/>
          <w:bCs/>
          <w:sz w:val="28"/>
          <w:szCs w:val="28"/>
        </w:rPr>
        <w:t>SF-2019-0207</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920" w:end="0"/>
        <w:rPr>
          <w:rFonts w:ascii="宋体" w:hAnsi="宋体" w:eastAsia="方正楷体_GBK" w:cs="宋体"/>
          <w:color w:val="000000"/>
          <w:sz w:val="32"/>
          <w:szCs w:val="32"/>
        </w:rPr>
      </w:pPr>
      <w:r>
        <w:rPr>
          <w:rFonts w:eastAsia="方正楷体_GBK" w:cs="宋体" w:ascii="宋体" w:hAnsi="宋体"/>
          <w:color w:val="000000"/>
          <w:sz w:val="32"/>
          <w:szCs w:val="32"/>
        </w:rPr>
      </w:r>
    </w:p>
    <w:p>
      <w:pPr>
        <w:pStyle w:val="Default"/>
        <w:spacing w:lineRule="exact" w:line="640"/>
        <w:ind w:firstLine="5920" w:end="0"/>
        <w:rPr>
          <w:rFonts w:ascii="仿宋" w:hAnsi="仿宋" w:eastAsia="仿宋" w:cs="仿宋"/>
          <w:color w:val="000000"/>
          <w:sz w:val="32"/>
          <w:szCs w:val="32"/>
        </w:rPr>
      </w:pPr>
      <w:r>
        <w:rPr>
          <w:rFonts w:eastAsia="仿宋" w:cs="仿宋" w:ascii="仿宋" w:hAnsi="仿宋"/>
          <w:color w:val="000000"/>
          <w:sz w:val="32"/>
          <w:szCs w:val="32"/>
        </w:rPr>
      </w:r>
    </w:p>
    <w:p>
      <w:pPr>
        <w:pStyle w:val="Default"/>
        <w:spacing w:lineRule="exact" w:line="640"/>
        <w:jc w:val="center"/>
        <w:rPr>
          <w:rFonts w:ascii="方正小标宋_GBK" w:hAnsi="方正小标宋_GBK" w:eastAsia="方正小标宋_GBK" w:cs="方正小标宋_GBK"/>
          <w:b/>
          <w:bCs/>
          <w:color w:val="000000"/>
          <w:sz w:val="40"/>
          <w:szCs w:val="40"/>
        </w:rPr>
      </w:pPr>
      <w:r>
        <w:rPr>
          <w:rFonts w:ascii="方正小标宋_GBK" w:hAnsi="方正小标宋_GBK" w:cs="方正小标宋_GBK" w:eastAsia="方正小标宋_GBK"/>
          <w:b/>
          <w:bCs/>
          <w:color w:val="000000"/>
          <w:sz w:val="40"/>
          <w:szCs w:val="40"/>
        </w:rPr>
        <w:t>广州市建设工程质量检测合同</w:t>
      </w:r>
    </w:p>
    <w:p>
      <w:pPr>
        <w:pStyle w:val="Default"/>
        <w:spacing w:lineRule="exact" w:line="640"/>
        <w:ind w:firstLine="835" w:start="260" w:end="0"/>
        <w:rPr>
          <w:rFonts w:ascii="宋体" w:hAnsi="宋体" w:eastAsia="方正小标宋_GBK" w:cs="宋体"/>
          <w:b/>
          <w:bCs/>
          <w:color w:val="000000"/>
          <w:sz w:val="52"/>
          <w:szCs w:val="52"/>
        </w:rPr>
      </w:pPr>
      <w:r>
        <w:rPr>
          <w:rFonts w:eastAsia="方正小标宋_GBK" w:cs="宋体" w:ascii="宋体" w:hAnsi="宋体"/>
          <w:b/>
          <w:bCs/>
          <w:color w:val="000000"/>
          <w:sz w:val="52"/>
          <w:szCs w:val="52"/>
        </w:rPr>
      </w:r>
    </w:p>
    <w:p>
      <w:pPr>
        <w:pStyle w:val="Normal"/>
        <w:spacing w:lineRule="exact" w:line="640"/>
        <w:ind w:firstLine="2352" w:end="0"/>
        <w:rPr>
          <w:rFonts w:ascii="仿宋" w:hAnsi="仿宋" w:eastAsia="仿宋" w:cs="Times New Roman"/>
          <w:b/>
          <w:bCs/>
          <w:color w:val="000000"/>
          <w:sz w:val="32"/>
          <w:szCs w:val="32"/>
        </w:rPr>
      </w:pPr>
      <w:r>
        <w:rPr>
          <w:rFonts w:eastAsia="仿宋" w:cs="Times New Roman" w:ascii="仿宋" w:hAnsi="仿宋"/>
          <w:b/>
          <w:bCs/>
          <w:color w:val="000000"/>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ind w:firstLine="105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w:t>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 xml:space="preserve">                                          </w:t>
      </w:r>
      <w:r>
        <w:rPr>
          <w:rFonts w:ascii="方正楷体_GBK" w:hAnsi="方正楷体_GBK" w:cs="方正楷体_GBK" w:eastAsia="方正楷体_GBK"/>
          <w:sz w:val="28"/>
          <w:szCs w:val="28"/>
        </w:rPr>
        <w:t xml:space="preserve">                                                 </w:t>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委托单位：</w:t>
      </w:r>
      <w:r>
        <w:rPr>
          <w:rFonts w:ascii="方正楷体_GBK" w:hAnsi="方正楷体_GBK" w:cs="方正楷体_GBK" w:eastAsia="方正楷体_GBK"/>
          <w:sz w:val="28"/>
          <w:szCs w:val="28"/>
          <w:u w:val="single"/>
        </w:rPr>
        <w:t xml:space="preserve">                                          </w:t>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检测单位：</w:t>
      </w:r>
      <w:r>
        <w:rPr>
          <w:rFonts w:ascii="方正楷体_GBK" w:hAnsi="方正楷体_GBK" w:cs="方正楷体_GBK" w:eastAsia="方正楷体_GBK"/>
          <w:sz w:val="28"/>
          <w:szCs w:val="28"/>
          <w:u w:val="single"/>
        </w:rPr>
        <w:t xml:space="preserve">                                          </w:t>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tLeast" w:line="200"/>
        <w:ind w:firstLine="2528" w:end="0"/>
        <w:jc w:val="both"/>
        <w:rPr>
          <w:rFonts w:ascii="方正楷体_GBK" w:hAnsi="方正楷体_GBK" w:eastAsia="方正楷体_GBK" w:cs="方正楷体_GBK"/>
          <w:b/>
          <w:bCs/>
          <w:spacing w:val="40"/>
          <w:sz w:val="28"/>
          <w:szCs w:val="28"/>
        </w:rPr>
      </w:pPr>
      <w:r>
        <w:rPr>
          <w:rFonts w:ascii="方正楷体_GBK" w:hAnsi="方正楷体_GBK" w:cs="方正楷体_GBK" w:eastAsia="方正楷体_GBK"/>
          <w:b/>
          <w:bCs/>
          <w:spacing w:val="4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 xml:space="preserve">                         </w:t>
      </w:r>
      <w:r>
        <w:rPr>
          <w:rFonts w:ascii="方正楷体_GBK" w:hAnsi="方正楷体_GBK" w:cs="方正楷体_GBK" w:eastAsia="方正楷体_GBK"/>
          <w:b/>
          <w:bCs/>
          <w:spacing w:val="50"/>
          <w:sz w:val="28"/>
          <w:szCs w:val="28"/>
        </w:rPr>
        <w:t>制定</w:t>
      </w:r>
    </w:p>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snapToGrid w:val="false"/>
        <w:spacing w:lineRule="atLeast" w:line="200"/>
        <w:ind w:firstLine="2668"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广州市市场监督管理局</w:t>
      </w:r>
    </w:p>
    <w:p>
      <w:pPr>
        <w:pStyle w:val="TOC1"/>
        <w:tabs>
          <w:tab w:val="clear" w:pos="9639"/>
        </w:tabs>
        <w:spacing w:lineRule="auto" w:line="240" w:before="120" w:after="120"/>
        <w:ind w:start="0" w:end="0"/>
        <w:rPr>
          <w:rFonts w:ascii="方正黑体_GBK" w:hAnsi="方正黑体_GBK" w:eastAsia="方正黑体_GBK" w:cs="方正黑体_GBK"/>
          <w:b/>
          <w:bCs/>
          <w:caps/>
          <w:spacing w:val="0"/>
          <w:sz w:val="28"/>
          <w:szCs w:val="28"/>
          <w:lang w:val="en-US" w:eastAsia="zh-CN"/>
        </w:rPr>
      </w:pPr>
      <w:r>
        <w:rPr>
          <w:rFonts w:ascii="方正黑体_GBK" w:hAnsi="方正黑体_GBK" w:cs="方正黑体_GBK" w:eastAsia="方正黑体_GBK"/>
          <w:b/>
          <w:bCs/>
          <w:caps/>
          <w:spacing w:val="0"/>
          <w:sz w:val="28"/>
          <w:szCs w:val="28"/>
          <w:lang w:val="en-US" w:eastAsia="zh-CN"/>
        </w:rPr>
        <w:t>目   录</w:t>
      </w:r>
    </w:p>
    <w:sdt>
      <w:sdtPr>
        <w:docPartObj>
          <w:docPartGallery w:val="Table of Contents"/>
          <w:docPartUnique w:val="true"/>
        </w:docPartObj>
      </w:sdtPr>
      <w:sdtContent>
        <w:p>
          <w:pPr>
            <w:pStyle w:val="TOC1"/>
            <w:pageBreakBefore w:val="false"/>
            <w:tabs>
              <w:tab w:val="clear" w:pos="9639"/>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10627387">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10627388">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10627389">
            <w:r>
              <w:rPr>
                <w:rStyle w:val="IndexLink"/>
              </w:rPr>
              <w:t xml:space="preserve"> </w:t>
            </w:r>
            <w:r>
              <w:rPr>
                <w:rStyle w:val="IndexLink"/>
              </w:rPr>
              <w:t>二、服务范围及工作内容</w:t>
            </w:r>
            <w:r>
              <w:rPr>
                <w:rStyle w:val="IndexLink"/>
              </w:rPr>
              <w:tab/>
            </w:r>
            <w:r>
              <w:rPr>
                <w:rStyle w:val="IndexLink"/>
              </w:rPr>
              <w:t>1</w:t>
            </w:r>
          </w:hyperlink>
        </w:p>
        <w:p>
          <w:pPr>
            <w:pStyle w:val="TOC2"/>
            <w:tabs>
              <w:tab w:val="clear" w:pos="420"/>
              <w:tab w:val="right" w:pos="9637" w:leader="dot"/>
            </w:tabs>
            <w:rPr/>
          </w:pPr>
          <w:hyperlink w:anchor="__RefHeading___Toc10627390">
            <w:r>
              <w:rPr>
                <w:rStyle w:val="IndexLink"/>
              </w:rPr>
              <w:t xml:space="preserve"> </w:t>
            </w:r>
            <w:r>
              <w:rPr>
                <w:rStyle w:val="IndexLink"/>
              </w:rPr>
              <w:t>三、服务期限</w:t>
            </w:r>
            <w:r>
              <w:rPr>
                <w:rStyle w:val="IndexLink"/>
              </w:rPr>
              <w:tab/>
            </w:r>
            <w:r>
              <w:rPr>
                <w:rStyle w:val="IndexLink"/>
              </w:rPr>
              <w:t>1</w:t>
            </w:r>
          </w:hyperlink>
        </w:p>
        <w:p>
          <w:pPr>
            <w:pStyle w:val="TOC2"/>
            <w:tabs>
              <w:tab w:val="clear" w:pos="420"/>
              <w:tab w:val="right" w:pos="9637" w:leader="dot"/>
            </w:tabs>
            <w:rPr/>
          </w:pPr>
          <w:hyperlink w:anchor="__RefHeading___Toc10627391">
            <w:r>
              <w:rPr>
                <w:rStyle w:val="IndexLink"/>
              </w:rPr>
              <w:t xml:space="preserve"> </w:t>
            </w:r>
            <w:r>
              <w:rPr>
                <w:rStyle w:val="IndexLink"/>
              </w:rPr>
              <w:t>四、检测费用及计算方式</w:t>
            </w:r>
            <w:r>
              <w:rPr>
                <w:rStyle w:val="IndexLink"/>
              </w:rPr>
              <w:tab/>
            </w:r>
            <w:r>
              <w:rPr>
                <w:rStyle w:val="IndexLink"/>
              </w:rPr>
              <w:t>1</w:t>
            </w:r>
          </w:hyperlink>
        </w:p>
        <w:p>
          <w:pPr>
            <w:pStyle w:val="TOC2"/>
            <w:tabs>
              <w:tab w:val="clear" w:pos="420"/>
              <w:tab w:val="right" w:pos="9637" w:leader="dot"/>
            </w:tabs>
            <w:rPr/>
          </w:pPr>
          <w:hyperlink w:anchor="__RefHeading___Toc10627392">
            <w:r>
              <w:rPr>
                <w:rStyle w:val="IndexLink"/>
              </w:rPr>
              <w:t xml:space="preserve"> </w:t>
            </w:r>
            <w:r>
              <w:rPr>
                <w:rStyle w:val="IndexLink"/>
              </w:rPr>
              <w:t>五、合同文件的构成</w:t>
            </w:r>
            <w:r>
              <w:rPr>
                <w:rStyle w:val="IndexLink"/>
              </w:rPr>
              <w:tab/>
            </w:r>
            <w:r>
              <w:rPr>
                <w:rStyle w:val="IndexLink"/>
              </w:rPr>
              <w:t>2</w:t>
            </w:r>
          </w:hyperlink>
        </w:p>
        <w:p>
          <w:pPr>
            <w:pStyle w:val="TOC2"/>
            <w:tabs>
              <w:tab w:val="clear" w:pos="420"/>
              <w:tab w:val="right" w:pos="9637" w:leader="dot"/>
            </w:tabs>
            <w:rPr/>
          </w:pPr>
          <w:hyperlink w:anchor="__RefHeading___Toc10627393">
            <w:r>
              <w:rPr>
                <w:rStyle w:val="IndexLink"/>
              </w:rPr>
              <w:t xml:space="preserve"> </w:t>
            </w:r>
            <w:r>
              <w:rPr>
                <w:rStyle w:val="IndexLink"/>
              </w:rPr>
              <w:t>六、词语定义</w:t>
            </w:r>
            <w:r>
              <w:rPr>
                <w:rStyle w:val="IndexLink"/>
              </w:rPr>
              <w:tab/>
            </w:r>
            <w:r>
              <w:rPr>
                <w:rStyle w:val="IndexLink"/>
              </w:rPr>
              <w:t>2</w:t>
            </w:r>
          </w:hyperlink>
        </w:p>
        <w:p>
          <w:pPr>
            <w:pStyle w:val="TOC2"/>
            <w:tabs>
              <w:tab w:val="clear" w:pos="420"/>
              <w:tab w:val="right" w:pos="9637" w:leader="dot"/>
            </w:tabs>
            <w:rPr/>
          </w:pPr>
          <w:hyperlink w:anchor="__RefHeading___Toc10627394">
            <w:r>
              <w:rPr>
                <w:rStyle w:val="IndexLink"/>
              </w:rPr>
              <w:t xml:space="preserve"> </w:t>
            </w:r>
            <w:r>
              <w:rPr>
                <w:rStyle w:val="IndexLink"/>
              </w:rPr>
              <w:t>七、合同生效</w:t>
            </w:r>
            <w:r>
              <w:rPr>
                <w:rStyle w:val="IndexLink"/>
              </w:rPr>
              <w:tab/>
            </w:r>
            <w:r>
              <w:rPr>
                <w:rStyle w:val="IndexLink"/>
              </w:rPr>
              <w:t>2</w:t>
            </w:r>
          </w:hyperlink>
        </w:p>
        <w:p>
          <w:pPr>
            <w:pStyle w:val="TOC2"/>
            <w:tabs>
              <w:tab w:val="clear" w:pos="420"/>
              <w:tab w:val="right" w:pos="9637" w:leader="dot"/>
            </w:tabs>
            <w:rPr/>
          </w:pPr>
          <w:hyperlink w:anchor="__RefHeading___Toc10627395">
            <w:r>
              <w:rPr>
                <w:rStyle w:val="IndexLink"/>
              </w:rPr>
              <w:t xml:space="preserve"> </w:t>
            </w:r>
            <w:r>
              <w:rPr>
                <w:rStyle w:val="IndexLink"/>
              </w:rPr>
              <w:t>八、合同份数</w:t>
            </w:r>
            <w:r>
              <w:rPr>
                <w:rStyle w:val="IndexLink"/>
              </w:rPr>
              <w:tab/>
            </w:r>
            <w:r>
              <w:rPr>
                <w:rStyle w:val="IndexLink"/>
              </w:rPr>
              <w:t>2</w:t>
            </w:r>
          </w:hyperlink>
        </w:p>
        <w:p>
          <w:pPr>
            <w:pStyle w:val="TOC1"/>
            <w:tabs>
              <w:tab w:val="clear" w:pos="9639"/>
              <w:tab w:val="right" w:pos="9637" w:leader="dot"/>
            </w:tabs>
            <w:rPr/>
          </w:pPr>
          <w:hyperlink w:anchor="__RefHeading___Toc10627396">
            <w:r>
              <w:rPr>
                <w:rStyle w:val="IndexLink"/>
              </w:rPr>
              <w:t>第二部分 通用条款</w:t>
            </w:r>
            <w:r>
              <w:rPr>
                <w:rStyle w:val="IndexLink"/>
              </w:rPr>
              <w:tab/>
            </w:r>
            <w:r>
              <w:rPr>
                <w:rStyle w:val="IndexLink"/>
              </w:rPr>
              <w:t>3</w:t>
            </w:r>
          </w:hyperlink>
        </w:p>
        <w:p>
          <w:pPr>
            <w:pStyle w:val="TOC3"/>
            <w:tabs>
              <w:tab w:val="clear" w:pos="420"/>
              <w:tab w:val="right" w:pos="9637" w:leader="dot"/>
            </w:tabs>
            <w:rPr/>
          </w:pPr>
          <w:hyperlink w:anchor="__RefHeading___Toc10627397">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3</w:t>
            </w:r>
          </w:hyperlink>
        </w:p>
        <w:p>
          <w:pPr>
            <w:pStyle w:val="TOC3"/>
            <w:tabs>
              <w:tab w:val="clear" w:pos="420"/>
              <w:tab w:val="right" w:pos="9637" w:leader="dot"/>
            </w:tabs>
            <w:rPr/>
          </w:pPr>
          <w:hyperlink w:anchor="__RefHeading___Toc10627398">
            <w:r>
              <w:rPr>
                <w:rStyle w:val="IndexLink"/>
              </w:rPr>
              <w:t xml:space="preserve"> </w:t>
            </w:r>
            <w:r>
              <w:rPr>
                <w:rStyle w:val="IndexLink"/>
              </w:rPr>
              <w:t>1.1</w:t>
            </w:r>
            <w:r>
              <w:rPr>
                <w:rStyle w:val="IndexLink"/>
              </w:rPr>
              <w:t>词语定义</w:t>
            </w:r>
            <w:r>
              <w:rPr>
                <w:rStyle w:val="IndexLink"/>
              </w:rPr>
              <w:tab/>
            </w:r>
            <w:r>
              <w:rPr>
                <w:rStyle w:val="IndexLink"/>
              </w:rPr>
              <w:t>3</w:t>
            </w:r>
          </w:hyperlink>
        </w:p>
        <w:p>
          <w:pPr>
            <w:pStyle w:val="TOC3"/>
            <w:tabs>
              <w:tab w:val="clear" w:pos="420"/>
              <w:tab w:val="right" w:pos="9637" w:leader="dot"/>
            </w:tabs>
            <w:rPr/>
          </w:pPr>
          <w:hyperlink w:anchor="__RefHeading___Toc10627399">
            <w:r>
              <w:rPr>
                <w:rStyle w:val="IndexLink"/>
              </w:rPr>
              <w:t xml:space="preserve"> </w:t>
            </w:r>
            <w:r>
              <w:rPr>
                <w:rStyle w:val="IndexLink"/>
              </w:rPr>
              <w:t>1.2</w:t>
            </w:r>
            <w:r>
              <w:rPr>
                <w:rStyle w:val="IndexLink"/>
              </w:rPr>
              <w:t>语言</w:t>
            </w:r>
            <w:r>
              <w:rPr>
                <w:rStyle w:val="IndexLink"/>
              </w:rPr>
              <w:tab/>
            </w:r>
            <w:r>
              <w:rPr>
                <w:rStyle w:val="IndexLink"/>
              </w:rPr>
              <w:t>3</w:t>
            </w:r>
          </w:hyperlink>
        </w:p>
        <w:p>
          <w:pPr>
            <w:pStyle w:val="TOC3"/>
            <w:tabs>
              <w:tab w:val="clear" w:pos="420"/>
              <w:tab w:val="right" w:pos="9637" w:leader="dot"/>
            </w:tabs>
            <w:rPr/>
          </w:pPr>
          <w:hyperlink w:anchor="__RefHeading___Toc10627400">
            <w:r>
              <w:rPr>
                <w:rStyle w:val="IndexLink"/>
              </w:rPr>
              <w:t xml:space="preserve"> ★</w:t>
            </w:r>
            <w:r>
              <w:rPr>
                <w:rStyle w:val="IndexLink"/>
              </w:rPr>
              <w:t>1.3</w:t>
            </w:r>
            <w:r>
              <w:rPr>
                <w:rStyle w:val="IndexLink"/>
              </w:rPr>
              <w:t>合同文件的优先顺序</w:t>
            </w:r>
            <w:r>
              <w:rPr>
                <w:rStyle w:val="IndexLink"/>
              </w:rPr>
              <w:tab/>
            </w:r>
            <w:r>
              <w:rPr>
                <w:rStyle w:val="IndexLink"/>
              </w:rPr>
              <w:t>4</w:t>
            </w:r>
          </w:hyperlink>
        </w:p>
        <w:p>
          <w:pPr>
            <w:pStyle w:val="TOC3"/>
            <w:tabs>
              <w:tab w:val="clear" w:pos="420"/>
              <w:tab w:val="right" w:pos="9637" w:leader="dot"/>
            </w:tabs>
            <w:rPr/>
          </w:pPr>
          <w:hyperlink w:anchor="__RefHeading___Toc10627401">
            <w:r>
              <w:rPr>
                <w:rStyle w:val="IndexLink"/>
              </w:rPr>
              <w:t xml:space="preserve"> </w:t>
            </w:r>
            <w:r>
              <w:rPr>
                <w:rStyle w:val="IndexLink"/>
              </w:rPr>
              <w:t>1.4</w:t>
            </w:r>
            <w:r>
              <w:rPr>
                <w:rStyle w:val="IndexLink"/>
              </w:rPr>
              <w:t>适用法律</w:t>
            </w:r>
            <w:r>
              <w:rPr>
                <w:rStyle w:val="IndexLink"/>
              </w:rPr>
              <w:tab/>
            </w:r>
            <w:r>
              <w:rPr>
                <w:rStyle w:val="IndexLink"/>
              </w:rPr>
              <w:t>4</w:t>
            </w:r>
          </w:hyperlink>
        </w:p>
        <w:p>
          <w:pPr>
            <w:pStyle w:val="TOC2"/>
            <w:tabs>
              <w:tab w:val="clear" w:pos="420"/>
              <w:tab w:val="right" w:pos="9637" w:leader="dot"/>
            </w:tabs>
            <w:rPr/>
          </w:pPr>
          <w:hyperlink w:anchor="__RefHeading___Toc10627402">
            <w:r>
              <w:rPr>
                <w:rStyle w:val="IndexLink"/>
              </w:rPr>
              <w:t xml:space="preserve"> </w:t>
            </w:r>
            <w:r>
              <w:rPr>
                <w:rStyle w:val="IndexLink"/>
              </w:rPr>
              <w:t xml:space="preserve">2. </w:t>
            </w:r>
            <w:r>
              <w:rPr>
                <w:rStyle w:val="IndexLink"/>
              </w:rPr>
              <w:t>甲方的权利、义务</w:t>
            </w:r>
            <w:r>
              <w:rPr>
                <w:rStyle w:val="IndexLink"/>
              </w:rPr>
              <w:tab/>
            </w:r>
            <w:r>
              <w:rPr>
                <w:rStyle w:val="IndexLink"/>
              </w:rPr>
              <w:t>4</w:t>
            </w:r>
          </w:hyperlink>
        </w:p>
        <w:p>
          <w:pPr>
            <w:pStyle w:val="TOC3"/>
            <w:tabs>
              <w:tab w:val="clear" w:pos="420"/>
              <w:tab w:val="right" w:pos="9637" w:leader="dot"/>
            </w:tabs>
            <w:rPr/>
          </w:pPr>
          <w:hyperlink w:anchor="__RefHeading___Toc10627403">
            <w:r>
              <w:rPr>
                <w:rStyle w:val="IndexLink"/>
              </w:rPr>
              <w:t xml:space="preserve"> </w:t>
            </w:r>
            <w:r>
              <w:rPr>
                <w:rStyle w:val="IndexLink"/>
              </w:rPr>
              <w:t>2.1</w:t>
            </w:r>
            <w:r>
              <w:rPr>
                <w:rStyle w:val="IndexLink"/>
              </w:rPr>
              <w:t>现场监督</w:t>
            </w:r>
            <w:r>
              <w:rPr>
                <w:rStyle w:val="IndexLink"/>
              </w:rPr>
              <w:tab/>
            </w:r>
            <w:r>
              <w:rPr>
                <w:rStyle w:val="IndexLink"/>
              </w:rPr>
              <w:t>4</w:t>
            </w:r>
          </w:hyperlink>
        </w:p>
        <w:p>
          <w:pPr>
            <w:pStyle w:val="TOC3"/>
            <w:tabs>
              <w:tab w:val="clear" w:pos="420"/>
              <w:tab w:val="right" w:pos="9637" w:leader="dot"/>
            </w:tabs>
            <w:rPr/>
          </w:pPr>
          <w:hyperlink w:anchor="__RefHeading___Toc10627404">
            <w:r>
              <w:rPr>
                <w:rStyle w:val="IndexLink"/>
              </w:rPr>
              <w:t xml:space="preserve"> ★</w:t>
            </w:r>
            <w:r>
              <w:rPr>
                <w:rStyle w:val="IndexLink"/>
              </w:rPr>
              <w:t>2.2</w:t>
            </w:r>
            <w:r>
              <w:rPr>
                <w:rStyle w:val="IndexLink"/>
              </w:rPr>
              <w:t>提供资料和工作条件</w:t>
            </w:r>
            <w:r>
              <w:rPr>
                <w:rStyle w:val="IndexLink"/>
              </w:rPr>
              <w:tab/>
            </w:r>
            <w:r>
              <w:rPr>
                <w:rStyle w:val="IndexLink"/>
              </w:rPr>
              <w:t>4</w:t>
            </w:r>
          </w:hyperlink>
        </w:p>
        <w:p>
          <w:pPr>
            <w:pStyle w:val="TOC3"/>
            <w:tabs>
              <w:tab w:val="clear" w:pos="420"/>
              <w:tab w:val="right" w:pos="9637" w:leader="dot"/>
            </w:tabs>
            <w:rPr/>
          </w:pPr>
          <w:hyperlink w:anchor="__RefHeading___Toc10627405">
            <w:r>
              <w:rPr>
                <w:rStyle w:val="IndexLink"/>
              </w:rPr>
              <w:t xml:space="preserve"> ★</w:t>
            </w:r>
            <w:r>
              <w:rPr>
                <w:rStyle w:val="IndexLink"/>
              </w:rPr>
              <w:t>2.3</w:t>
            </w:r>
            <w:r>
              <w:rPr>
                <w:rStyle w:val="IndexLink"/>
              </w:rPr>
              <w:t>成果确认及验收支付</w:t>
            </w:r>
            <w:r>
              <w:rPr>
                <w:rStyle w:val="IndexLink"/>
              </w:rPr>
              <w:tab/>
            </w:r>
            <w:r>
              <w:rPr>
                <w:rStyle w:val="IndexLink"/>
              </w:rPr>
              <w:t>5</w:t>
            </w:r>
          </w:hyperlink>
        </w:p>
        <w:p>
          <w:pPr>
            <w:pStyle w:val="TOC3"/>
            <w:tabs>
              <w:tab w:val="clear" w:pos="420"/>
              <w:tab w:val="right" w:pos="9637" w:leader="dot"/>
            </w:tabs>
            <w:rPr/>
          </w:pPr>
          <w:hyperlink w:anchor="__RefHeading___Toc10627406">
            <w:r>
              <w:rPr>
                <w:rStyle w:val="IndexLink"/>
              </w:rPr>
              <w:t xml:space="preserve"> </w:t>
            </w:r>
            <w:r>
              <w:rPr>
                <w:rStyle w:val="IndexLink"/>
              </w:rPr>
              <w:t xml:space="preserve">2.4 </w:t>
            </w:r>
            <w:r>
              <w:rPr>
                <w:rStyle w:val="IndexLink"/>
              </w:rPr>
              <w:t>其它</w:t>
            </w:r>
            <w:r>
              <w:rPr>
                <w:rStyle w:val="IndexLink"/>
              </w:rPr>
              <w:tab/>
            </w:r>
            <w:r>
              <w:rPr>
                <w:rStyle w:val="IndexLink"/>
              </w:rPr>
              <w:t>5</w:t>
            </w:r>
          </w:hyperlink>
        </w:p>
        <w:p>
          <w:pPr>
            <w:pStyle w:val="TOC2"/>
            <w:tabs>
              <w:tab w:val="clear" w:pos="420"/>
              <w:tab w:val="right" w:pos="9637" w:leader="dot"/>
            </w:tabs>
            <w:rPr/>
          </w:pPr>
          <w:hyperlink w:anchor="__RefHeading___Toc10627407">
            <w:r>
              <w:rPr>
                <w:rStyle w:val="IndexLink"/>
              </w:rPr>
              <w:t xml:space="preserve"> </w:t>
            </w:r>
            <w:r>
              <w:rPr>
                <w:rStyle w:val="IndexLink"/>
              </w:rPr>
              <w:t>3</w:t>
            </w:r>
            <w:r>
              <w:rPr>
                <w:rStyle w:val="IndexLink"/>
              </w:rPr>
              <w:t>．乙方的权利、义务</w:t>
            </w:r>
            <w:r>
              <w:rPr>
                <w:rStyle w:val="IndexLink"/>
              </w:rPr>
              <w:tab/>
            </w:r>
            <w:r>
              <w:rPr>
                <w:rStyle w:val="IndexLink"/>
              </w:rPr>
              <w:t>5</w:t>
            </w:r>
          </w:hyperlink>
        </w:p>
        <w:p>
          <w:pPr>
            <w:pStyle w:val="TOC3"/>
            <w:tabs>
              <w:tab w:val="clear" w:pos="420"/>
              <w:tab w:val="right" w:pos="9637" w:leader="dot"/>
            </w:tabs>
            <w:rPr/>
          </w:pPr>
          <w:hyperlink w:anchor="__RefHeading___Toc10627408">
            <w:r>
              <w:rPr>
                <w:rStyle w:val="IndexLink"/>
              </w:rPr>
              <w:t xml:space="preserve"> </w:t>
            </w:r>
            <w:r>
              <w:rPr>
                <w:rStyle w:val="IndexLink"/>
              </w:rPr>
              <w:t>3.1</w:t>
            </w:r>
            <w:r>
              <w:rPr>
                <w:rStyle w:val="IndexLink"/>
              </w:rPr>
              <w:t>人员配备</w:t>
            </w:r>
            <w:r>
              <w:rPr>
                <w:rStyle w:val="IndexLink"/>
              </w:rPr>
              <w:tab/>
            </w:r>
            <w:r>
              <w:rPr>
                <w:rStyle w:val="IndexLink"/>
              </w:rPr>
              <w:t>5</w:t>
            </w:r>
          </w:hyperlink>
        </w:p>
        <w:p>
          <w:pPr>
            <w:pStyle w:val="TOC3"/>
            <w:tabs>
              <w:tab w:val="clear" w:pos="420"/>
              <w:tab w:val="right" w:pos="9637" w:leader="dot"/>
            </w:tabs>
            <w:rPr/>
          </w:pPr>
          <w:hyperlink w:anchor="__RefHeading___Toc10627409">
            <w:r>
              <w:rPr>
                <w:rStyle w:val="IndexLink"/>
              </w:rPr>
              <w:t xml:space="preserve"> </w:t>
            </w:r>
            <w:r>
              <w:rPr>
                <w:rStyle w:val="IndexLink"/>
              </w:rPr>
              <w:t xml:space="preserve">3.2 </w:t>
            </w:r>
            <w:r>
              <w:rPr>
                <w:rStyle w:val="IndexLink"/>
              </w:rPr>
              <w:t>资质条件</w:t>
            </w:r>
            <w:r>
              <w:rPr>
                <w:rStyle w:val="IndexLink"/>
              </w:rPr>
              <w:tab/>
            </w:r>
            <w:r>
              <w:rPr>
                <w:rStyle w:val="IndexLink"/>
              </w:rPr>
              <w:t>6</w:t>
            </w:r>
          </w:hyperlink>
        </w:p>
        <w:p>
          <w:pPr>
            <w:pStyle w:val="TOC3"/>
            <w:tabs>
              <w:tab w:val="clear" w:pos="420"/>
              <w:tab w:val="right" w:pos="9637" w:leader="dot"/>
            </w:tabs>
            <w:rPr/>
          </w:pPr>
          <w:hyperlink w:anchor="__RefHeading___Toc10627410">
            <w:r>
              <w:rPr>
                <w:rStyle w:val="IndexLink"/>
              </w:rPr>
              <w:t xml:space="preserve"> ★</w:t>
            </w:r>
            <w:r>
              <w:rPr>
                <w:rStyle w:val="IndexLink"/>
              </w:rPr>
              <w:t>3.3</w:t>
            </w:r>
            <w:r>
              <w:rPr>
                <w:rStyle w:val="IndexLink"/>
              </w:rPr>
              <w:t>工作要求</w:t>
            </w:r>
            <w:r>
              <w:rPr>
                <w:rStyle w:val="IndexLink"/>
              </w:rPr>
              <w:tab/>
            </w:r>
            <w:r>
              <w:rPr>
                <w:rStyle w:val="IndexLink"/>
              </w:rPr>
              <w:t>6</w:t>
            </w:r>
          </w:hyperlink>
        </w:p>
        <w:p>
          <w:pPr>
            <w:pStyle w:val="TOC3"/>
            <w:tabs>
              <w:tab w:val="clear" w:pos="420"/>
              <w:tab w:val="right" w:pos="9637" w:leader="dot"/>
            </w:tabs>
            <w:rPr/>
          </w:pPr>
          <w:hyperlink w:anchor="__RefHeading___Toc10627411">
            <w:r>
              <w:rPr>
                <w:rStyle w:val="IndexLink"/>
              </w:rPr>
              <w:t xml:space="preserve"> ★</w:t>
            </w:r>
            <w:r>
              <w:rPr>
                <w:rStyle w:val="IndexLink"/>
              </w:rPr>
              <w:t>3.4</w:t>
            </w:r>
            <w:r>
              <w:rPr>
                <w:rStyle w:val="IndexLink"/>
              </w:rPr>
              <w:t>检测成果</w:t>
            </w:r>
            <w:r>
              <w:rPr>
                <w:rStyle w:val="IndexLink"/>
              </w:rPr>
              <w:tab/>
            </w:r>
            <w:r>
              <w:rPr>
                <w:rStyle w:val="IndexLink"/>
              </w:rPr>
              <w:t>6</w:t>
            </w:r>
          </w:hyperlink>
        </w:p>
        <w:p>
          <w:pPr>
            <w:pStyle w:val="TOC3"/>
            <w:tabs>
              <w:tab w:val="clear" w:pos="420"/>
              <w:tab w:val="right" w:pos="9637" w:leader="dot"/>
            </w:tabs>
            <w:rPr/>
          </w:pPr>
          <w:hyperlink w:anchor="__RefHeading___Toc10627412">
            <w:r>
              <w:rPr>
                <w:rStyle w:val="IndexLink"/>
              </w:rPr>
              <w:t xml:space="preserve"> </w:t>
            </w:r>
            <w:r>
              <w:rPr>
                <w:rStyle w:val="IndexLink"/>
              </w:rPr>
              <w:t>3.5</w:t>
            </w:r>
            <w:r>
              <w:rPr>
                <w:rStyle w:val="IndexLink"/>
              </w:rPr>
              <w:t>工期顺延</w:t>
            </w:r>
            <w:r>
              <w:rPr>
                <w:rStyle w:val="IndexLink"/>
              </w:rPr>
              <w:tab/>
            </w:r>
            <w:r>
              <w:rPr>
                <w:rStyle w:val="IndexLink"/>
              </w:rPr>
              <w:t>6</w:t>
            </w:r>
          </w:hyperlink>
        </w:p>
        <w:p>
          <w:pPr>
            <w:pStyle w:val="TOC3"/>
            <w:tabs>
              <w:tab w:val="clear" w:pos="420"/>
              <w:tab w:val="right" w:pos="9637" w:leader="dot"/>
            </w:tabs>
            <w:rPr/>
          </w:pPr>
          <w:hyperlink w:anchor="__RefHeading___Toc10627413">
            <w:r>
              <w:rPr>
                <w:rStyle w:val="IndexLink"/>
              </w:rPr>
              <w:t xml:space="preserve"> </w:t>
            </w:r>
            <w:r>
              <w:rPr>
                <w:rStyle w:val="IndexLink"/>
              </w:rPr>
              <w:t>3.6</w:t>
            </w:r>
            <w:r>
              <w:rPr>
                <w:rStyle w:val="IndexLink"/>
              </w:rPr>
              <w:t>其它</w:t>
            </w:r>
            <w:r>
              <w:rPr>
                <w:rStyle w:val="IndexLink"/>
              </w:rPr>
              <w:tab/>
            </w:r>
            <w:r>
              <w:rPr>
                <w:rStyle w:val="IndexLink"/>
              </w:rPr>
              <w:t>6</w:t>
            </w:r>
          </w:hyperlink>
        </w:p>
        <w:p>
          <w:pPr>
            <w:pStyle w:val="TOC3"/>
            <w:tabs>
              <w:tab w:val="clear" w:pos="420"/>
              <w:tab w:val="right" w:pos="9637" w:leader="dot"/>
            </w:tabs>
            <w:rPr/>
          </w:pPr>
          <w:hyperlink w:anchor="__RefHeading___Toc10627414">
            <w:r>
              <w:rPr>
                <w:rStyle w:val="IndexLink"/>
              </w:rPr>
              <w:t xml:space="preserve"> ★</w:t>
            </w:r>
            <w:r>
              <w:rPr>
                <w:rStyle w:val="IndexLink"/>
              </w:rPr>
              <w:t xml:space="preserve">4. </w:t>
            </w:r>
            <w:r>
              <w:rPr>
                <w:rStyle w:val="IndexLink"/>
              </w:rPr>
              <w:t>违约责任</w:t>
            </w:r>
            <w:r>
              <w:rPr>
                <w:rStyle w:val="IndexLink"/>
              </w:rPr>
              <w:tab/>
            </w:r>
            <w:r>
              <w:rPr>
                <w:rStyle w:val="IndexLink"/>
              </w:rPr>
              <w:t>7</w:t>
            </w:r>
          </w:hyperlink>
        </w:p>
        <w:p>
          <w:pPr>
            <w:pStyle w:val="TOC2"/>
            <w:tabs>
              <w:tab w:val="clear" w:pos="420"/>
              <w:tab w:val="right" w:pos="9637" w:leader="dot"/>
            </w:tabs>
            <w:rPr/>
          </w:pPr>
          <w:hyperlink w:anchor="__RefHeading___Toc10627415">
            <w:r>
              <w:rPr>
                <w:rStyle w:val="IndexLink"/>
              </w:rPr>
              <w:t xml:space="preserve"> </w:t>
            </w:r>
            <w:r>
              <w:rPr>
                <w:rStyle w:val="IndexLink"/>
              </w:rPr>
              <w:t xml:space="preserve">5. </w:t>
            </w:r>
            <w:r>
              <w:rPr>
                <w:rStyle w:val="IndexLink"/>
              </w:rPr>
              <w:t>支付</w:t>
            </w:r>
            <w:r>
              <w:rPr>
                <w:rStyle w:val="IndexLink"/>
              </w:rPr>
              <w:tab/>
            </w:r>
            <w:r>
              <w:rPr>
                <w:rStyle w:val="IndexLink"/>
              </w:rPr>
              <w:t>8</w:t>
            </w:r>
          </w:hyperlink>
        </w:p>
        <w:p>
          <w:pPr>
            <w:pStyle w:val="TOC3"/>
            <w:tabs>
              <w:tab w:val="clear" w:pos="420"/>
              <w:tab w:val="right" w:pos="9637" w:leader="dot"/>
            </w:tabs>
            <w:rPr/>
          </w:pPr>
          <w:hyperlink w:anchor="__RefHeading___Toc10627416">
            <w:r>
              <w:rPr>
                <w:rStyle w:val="IndexLink"/>
              </w:rPr>
              <w:t xml:space="preserve"> </w:t>
            </w:r>
            <w:r>
              <w:rPr>
                <w:rStyle w:val="IndexLink"/>
              </w:rPr>
              <w:t xml:space="preserve">5.1 </w:t>
            </w:r>
            <w:r>
              <w:rPr>
                <w:rStyle w:val="IndexLink"/>
              </w:rPr>
              <w:t>支付货币</w:t>
            </w:r>
            <w:r>
              <w:rPr>
                <w:rStyle w:val="IndexLink"/>
              </w:rPr>
              <w:tab/>
            </w:r>
            <w:r>
              <w:rPr>
                <w:rStyle w:val="IndexLink"/>
              </w:rPr>
              <w:t>8</w:t>
            </w:r>
          </w:hyperlink>
        </w:p>
        <w:p>
          <w:pPr>
            <w:pStyle w:val="TOC3"/>
            <w:tabs>
              <w:tab w:val="clear" w:pos="420"/>
              <w:tab w:val="right" w:pos="9637" w:leader="dot"/>
            </w:tabs>
            <w:rPr/>
          </w:pPr>
          <w:hyperlink w:anchor="__RefHeading___Toc10627417">
            <w:r>
              <w:rPr>
                <w:rStyle w:val="IndexLink"/>
              </w:rPr>
              <w:t xml:space="preserve"> ★</w:t>
            </w:r>
            <w:r>
              <w:rPr>
                <w:rStyle w:val="IndexLink"/>
              </w:rPr>
              <w:t>5.2</w:t>
            </w:r>
            <w:r>
              <w:rPr>
                <w:rStyle w:val="IndexLink"/>
              </w:rPr>
              <w:t>检测项目费用计算方式、金额</w:t>
            </w:r>
            <w:r>
              <w:rPr>
                <w:rStyle w:val="IndexLink"/>
              </w:rPr>
              <w:tab/>
            </w:r>
            <w:r>
              <w:rPr>
                <w:rStyle w:val="IndexLink"/>
              </w:rPr>
              <w:t>8</w:t>
            </w:r>
          </w:hyperlink>
        </w:p>
        <w:p>
          <w:pPr>
            <w:pStyle w:val="TOC3"/>
            <w:tabs>
              <w:tab w:val="clear" w:pos="420"/>
              <w:tab w:val="right" w:pos="9637" w:leader="dot"/>
            </w:tabs>
            <w:rPr/>
          </w:pPr>
          <w:hyperlink w:anchor="__RefHeading___Toc10627418">
            <w:r>
              <w:rPr>
                <w:rStyle w:val="IndexLink"/>
              </w:rPr>
              <w:t xml:space="preserve"> </w:t>
            </w:r>
            <w:r>
              <w:rPr>
                <w:rStyle w:val="IndexLink"/>
              </w:rPr>
              <w:t>5.3</w:t>
            </w:r>
            <w:r>
              <w:rPr>
                <w:rStyle w:val="IndexLink"/>
              </w:rPr>
              <w:t>支付方式</w:t>
            </w:r>
            <w:r>
              <w:rPr>
                <w:rStyle w:val="IndexLink"/>
              </w:rPr>
              <w:tab/>
            </w:r>
            <w:r>
              <w:rPr>
                <w:rStyle w:val="IndexLink"/>
              </w:rPr>
              <w:t>8</w:t>
            </w:r>
          </w:hyperlink>
        </w:p>
        <w:p>
          <w:pPr>
            <w:pStyle w:val="TOC3"/>
            <w:tabs>
              <w:tab w:val="clear" w:pos="420"/>
              <w:tab w:val="right" w:pos="9637" w:leader="dot"/>
            </w:tabs>
            <w:rPr/>
          </w:pPr>
          <w:hyperlink w:anchor="__RefHeading___Toc10627419">
            <w:r>
              <w:rPr>
                <w:rStyle w:val="IndexLink"/>
              </w:rPr>
              <w:t xml:space="preserve"> ★</w:t>
            </w:r>
            <w:r>
              <w:rPr>
                <w:rStyle w:val="IndexLink"/>
              </w:rPr>
              <w:t xml:space="preserve">5.4 </w:t>
            </w:r>
            <w:r>
              <w:rPr>
                <w:rStyle w:val="IndexLink"/>
              </w:rPr>
              <w:t>支付申请资料</w:t>
            </w:r>
            <w:r>
              <w:rPr>
                <w:rStyle w:val="IndexLink"/>
              </w:rPr>
              <w:tab/>
            </w:r>
            <w:r>
              <w:rPr>
                <w:rStyle w:val="IndexLink"/>
              </w:rPr>
              <w:t>8</w:t>
            </w:r>
          </w:hyperlink>
        </w:p>
        <w:p>
          <w:pPr>
            <w:pStyle w:val="TOC3"/>
            <w:tabs>
              <w:tab w:val="clear" w:pos="420"/>
              <w:tab w:val="right" w:pos="9637" w:leader="dot"/>
            </w:tabs>
            <w:rPr/>
          </w:pPr>
          <w:hyperlink w:anchor="__RefHeading___Toc10627420">
            <w:r>
              <w:rPr>
                <w:rStyle w:val="IndexLink"/>
              </w:rPr>
              <w:t xml:space="preserve"> ★</w:t>
            </w:r>
            <w:r>
              <w:rPr>
                <w:rStyle w:val="IndexLink"/>
              </w:rPr>
              <w:t>5.5</w:t>
            </w:r>
            <w:r>
              <w:rPr>
                <w:rStyle w:val="IndexLink"/>
              </w:rPr>
              <w:t>有异议部分的支付</w:t>
            </w:r>
            <w:r>
              <w:rPr>
                <w:rStyle w:val="IndexLink"/>
              </w:rPr>
              <w:tab/>
            </w:r>
            <w:r>
              <w:rPr>
                <w:rStyle w:val="IndexLink"/>
              </w:rPr>
              <w:t>9</w:t>
            </w:r>
          </w:hyperlink>
        </w:p>
        <w:p>
          <w:pPr>
            <w:pStyle w:val="TOC3"/>
            <w:tabs>
              <w:tab w:val="clear" w:pos="420"/>
              <w:tab w:val="right" w:pos="9637" w:leader="dot"/>
            </w:tabs>
            <w:rPr/>
          </w:pPr>
          <w:hyperlink w:anchor="__RefHeading___Toc10627421">
            <w:r>
              <w:rPr>
                <w:rStyle w:val="IndexLink"/>
              </w:rPr>
              <w:t xml:space="preserve"> </w:t>
            </w:r>
            <w:r>
              <w:rPr>
                <w:rStyle w:val="IndexLink"/>
              </w:rPr>
              <w:t>6.</w:t>
            </w:r>
            <w:r>
              <w:rPr>
                <w:rStyle w:val="IndexLink"/>
              </w:rPr>
              <w:t>合同变更、解除与终止</w:t>
            </w:r>
            <w:r>
              <w:rPr>
                <w:rStyle w:val="IndexLink"/>
              </w:rPr>
              <w:tab/>
            </w:r>
            <w:r>
              <w:rPr>
                <w:rStyle w:val="IndexLink"/>
              </w:rPr>
              <w:t>9</w:t>
            </w:r>
          </w:hyperlink>
        </w:p>
        <w:p>
          <w:pPr>
            <w:pStyle w:val="TOC3"/>
            <w:tabs>
              <w:tab w:val="clear" w:pos="420"/>
              <w:tab w:val="right" w:pos="9637" w:leader="dot"/>
            </w:tabs>
            <w:rPr/>
          </w:pPr>
          <w:hyperlink w:anchor="__RefHeading___Toc10627422">
            <w:r>
              <w:rPr>
                <w:rStyle w:val="IndexLink"/>
              </w:rPr>
              <w:t xml:space="preserve"> </w:t>
            </w:r>
            <w:r>
              <w:rPr>
                <w:rStyle w:val="IndexLink"/>
              </w:rPr>
              <w:t>6.1</w:t>
            </w:r>
            <w:r>
              <w:rPr>
                <w:rStyle w:val="IndexLink"/>
              </w:rPr>
              <w:t>合同变更</w:t>
            </w:r>
            <w:r>
              <w:rPr>
                <w:rStyle w:val="IndexLink"/>
              </w:rPr>
              <w:tab/>
            </w:r>
            <w:r>
              <w:rPr>
                <w:rStyle w:val="IndexLink"/>
              </w:rPr>
              <w:t>9</w:t>
            </w:r>
          </w:hyperlink>
        </w:p>
        <w:p>
          <w:pPr>
            <w:pStyle w:val="TOC3"/>
            <w:tabs>
              <w:tab w:val="clear" w:pos="420"/>
              <w:tab w:val="right" w:pos="9637" w:leader="dot"/>
            </w:tabs>
            <w:rPr/>
          </w:pPr>
          <w:hyperlink w:anchor="__RefHeading___Toc10627423">
            <w:r>
              <w:rPr>
                <w:rStyle w:val="IndexLink"/>
              </w:rPr>
              <w:t xml:space="preserve"> </w:t>
            </w:r>
            <w:r>
              <w:rPr>
                <w:rStyle w:val="IndexLink"/>
              </w:rPr>
              <w:t>6.2</w:t>
            </w:r>
            <w:r>
              <w:rPr>
                <w:rStyle w:val="IndexLink"/>
              </w:rPr>
              <w:t>合同解除</w:t>
            </w:r>
            <w:r>
              <w:rPr>
                <w:rStyle w:val="IndexLink"/>
              </w:rPr>
              <w:tab/>
            </w:r>
            <w:r>
              <w:rPr>
                <w:rStyle w:val="IndexLink"/>
              </w:rPr>
              <w:t>9</w:t>
            </w:r>
          </w:hyperlink>
        </w:p>
        <w:p>
          <w:pPr>
            <w:pStyle w:val="TOC3"/>
            <w:tabs>
              <w:tab w:val="clear" w:pos="420"/>
              <w:tab w:val="right" w:pos="9637" w:leader="dot"/>
            </w:tabs>
            <w:rPr/>
          </w:pPr>
          <w:hyperlink w:anchor="__RefHeading___Toc10627424">
            <w:r>
              <w:rPr>
                <w:rStyle w:val="IndexLink"/>
              </w:rPr>
              <w:t xml:space="preserve"> </w:t>
            </w:r>
            <w:r>
              <w:rPr>
                <w:rStyle w:val="IndexLink"/>
              </w:rPr>
              <w:t>6.3</w:t>
            </w:r>
            <w:r>
              <w:rPr>
                <w:rStyle w:val="IndexLink"/>
              </w:rPr>
              <w:t>合同终止条件</w:t>
            </w:r>
            <w:r>
              <w:rPr>
                <w:rStyle w:val="IndexLink"/>
              </w:rPr>
              <w:tab/>
            </w:r>
            <w:r>
              <w:rPr>
                <w:rStyle w:val="IndexLink"/>
              </w:rPr>
              <w:t>10</w:t>
            </w:r>
          </w:hyperlink>
        </w:p>
        <w:p>
          <w:pPr>
            <w:pStyle w:val="TOC3"/>
            <w:tabs>
              <w:tab w:val="clear" w:pos="420"/>
              <w:tab w:val="right" w:pos="9637" w:leader="dot"/>
            </w:tabs>
            <w:rPr/>
          </w:pPr>
          <w:hyperlink w:anchor="__RefHeading___Toc10627425">
            <w:r>
              <w:rPr>
                <w:rStyle w:val="IndexLink"/>
              </w:rPr>
              <w:t xml:space="preserve"> </w:t>
            </w:r>
            <w:r>
              <w:rPr>
                <w:rStyle w:val="IndexLink"/>
              </w:rPr>
              <w:t xml:space="preserve">7. </w:t>
            </w:r>
            <w:r>
              <w:rPr>
                <w:rStyle w:val="IndexLink"/>
              </w:rPr>
              <w:t>争议解决</w:t>
            </w:r>
            <w:r>
              <w:rPr>
                <w:rStyle w:val="IndexLink"/>
              </w:rPr>
              <w:tab/>
            </w:r>
            <w:r>
              <w:rPr>
                <w:rStyle w:val="IndexLink"/>
              </w:rPr>
              <w:t>10</w:t>
            </w:r>
          </w:hyperlink>
        </w:p>
        <w:p>
          <w:pPr>
            <w:pStyle w:val="TOC3"/>
            <w:tabs>
              <w:tab w:val="clear" w:pos="420"/>
              <w:tab w:val="right" w:pos="9637" w:leader="dot"/>
            </w:tabs>
            <w:rPr/>
          </w:pPr>
          <w:hyperlink w:anchor="__RefHeading___Toc10627426">
            <w:r>
              <w:rPr>
                <w:rStyle w:val="IndexLink"/>
              </w:rPr>
              <w:t xml:space="preserve"> </w:t>
            </w:r>
            <w:r>
              <w:rPr>
                <w:rStyle w:val="IndexLink"/>
              </w:rPr>
              <w:t>7.1</w:t>
            </w:r>
            <w:r>
              <w:rPr>
                <w:rStyle w:val="IndexLink"/>
              </w:rPr>
              <w:t>协商</w:t>
            </w:r>
            <w:r>
              <w:rPr>
                <w:rStyle w:val="IndexLink"/>
              </w:rPr>
              <w:tab/>
            </w:r>
            <w:r>
              <w:rPr>
                <w:rStyle w:val="IndexLink"/>
              </w:rPr>
              <w:t>10</w:t>
            </w:r>
          </w:hyperlink>
        </w:p>
        <w:p>
          <w:pPr>
            <w:pStyle w:val="TOC3"/>
            <w:tabs>
              <w:tab w:val="clear" w:pos="420"/>
              <w:tab w:val="right" w:pos="9637" w:leader="dot"/>
            </w:tabs>
            <w:rPr/>
          </w:pPr>
          <w:hyperlink w:anchor="__RefHeading___Toc10627427">
            <w:r>
              <w:rPr>
                <w:rStyle w:val="IndexLink"/>
              </w:rPr>
              <w:t xml:space="preserve"> </w:t>
            </w:r>
            <w:r>
              <w:rPr>
                <w:rStyle w:val="IndexLink"/>
              </w:rPr>
              <w:t>7.2</w:t>
            </w:r>
            <w:r>
              <w:rPr>
                <w:rStyle w:val="IndexLink"/>
              </w:rPr>
              <w:t>仲裁或诉讼</w:t>
            </w:r>
            <w:r>
              <w:rPr>
                <w:rStyle w:val="IndexLink"/>
              </w:rPr>
              <w:tab/>
            </w:r>
            <w:r>
              <w:rPr>
                <w:rStyle w:val="IndexLink"/>
              </w:rPr>
              <w:t>10</w:t>
            </w:r>
          </w:hyperlink>
        </w:p>
        <w:p>
          <w:pPr>
            <w:pStyle w:val="TOC2"/>
            <w:tabs>
              <w:tab w:val="clear" w:pos="420"/>
              <w:tab w:val="right" w:pos="9637" w:leader="dot"/>
            </w:tabs>
            <w:rPr/>
          </w:pPr>
          <w:hyperlink w:anchor="__RefHeading___Toc10627428">
            <w:r>
              <w:rPr>
                <w:rStyle w:val="IndexLink"/>
              </w:rPr>
              <w:t xml:space="preserve"> </w:t>
            </w:r>
            <w:r>
              <w:rPr>
                <w:rStyle w:val="IndexLink"/>
              </w:rPr>
              <w:t xml:space="preserve">8. </w:t>
            </w:r>
            <w:r>
              <w:rPr>
                <w:rStyle w:val="IndexLink"/>
              </w:rPr>
              <w:t>其它</w:t>
            </w:r>
            <w:r>
              <w:rPr>
                <w:rStyle w:val="IndexLink"/>
              </w:rPr>
              <w:tab/>
            </w:r>
            <w:r>
              <w:rPr>
                <w:rStyle w:val="IndexLink"/>
              </w:rPr>
              <w:t>10</w:t>
            </w:r>
          </w:hyperlink>
        </w:p>
        <w:p>
          <w:pPr>
            <w:pStyle w:val="TOC3"/>
            <w:tabs>
              <w:tab w:val="clear" w:pos="420"/>
              <w:tab w:val="right" w:pos="9637" w:leader="dot"/>
            </w:tabs>
            <w:rPr/>
          </w:pPr>
          <w:hyperlink w:anchor="__RefHeading___Toc10627429">
            <w:r>
              <w:rPr>
                <w:rStyle w:val="IndexLink"/>
              </w:rPr>
              <w:t xml:space="preserve"> </w:t>
            </w:r>
            <w:r>
              <w:rPr>
                <w:rStyle w:val="IndexLink"/>
              </w:rPr>
              <w:t xml:space="preserve">8.1 </w:t>
            </w:r>
            <w:r>
              <w:rPr>
                <w:rStyle w:val="IndexLink"/>
              </w:rPr>
              <w:t>保密</w:t>
            </w:r>
            <w:r>
              <w:rPr>
                <w:rStyle w:val="IndexLink"/>
              </w:rPr>
              <w:tab/>
            </w:r>
            <w:r>
              <w:rPr>
                <w:rStyle w:val="IndexLink"/>
              </w:rPr>
              <w:t>10</w:t>
            </w:r>
          </w:hyperlink>
        </w:p>
        <w:p>
          <w:pPr>
            <w:pStyle w:val="TOC3"/>
            <w:tabs>
              <w:tab w:val="clear" w:pos="420"/>
              <w:tab w:val="right" w:pos="9637" w:leader="dot"/>
            </w:tabs>
            <w:rPr/>
          </w:pPr>
          <w:hyperlink w:anchor="__RefHeading___Toc10627430">
            <w:r>
              <w:rPr>
                <w:rStyle w:val="IndexLink"/>
              </w:rPr>
              <w:t xml:space="preserve"> </w:t>
            </w:r>
            <w:r>
              <w:rPr>
                <w:rStyle w:val="IndexLink"/>
              </w:rPr>
              <w:t xml:space="preserve">8.2 </w:t>
            </w:r>
            <w:r>
              <w:rPr>
                <w:rStyle w:val="IndexLink"/>
              </w:rPr>
              <w:t>通知与送达</w:t>
            </w:r>
            <w:r>
              <w:rPr>
                <w:rStyle w:val="IndexLink"/>
              </w:rPr>
              <w:tab/>
            </w:r>
            <w:r>
              <w:rPr>
                <w:rStyle w:val="IndexLink"/>
              </w:rPr>
              <w:t>10</w:t>
            </w:r>
          </w:hyperlink>
        </w:p>
        <w:p>
          <w:pPr>
            <w:pStyle w:val="TOC3"/>
            <w:tabs>
              <w:tab w:val="clear" w:pos="420"/>
              <w:tab w:val="right" w:pos="9637" w:leader="dot"/>
            </w:tabs>
            <w:rPr/>
          </w:pPr>
          <w:hyperlink w:anchor="__RefHeading___Toc10627431">
            <w:r>
              <w:rPr>
                <w:rStyle w:val="IndexLink"/>
              </w:rPr>
              <w:t xml:space="preserve"> </w:t>
            </w:r>
            <w:r>
              <w:rPr>
                <w:rStyle w:val="IndexLink"/>
              </w:rPr>
              <w:t>8.3</w:t>
            </w:r>
            <w:r>
              <w:rPr>
                <w:rStyle w:val="IndexLink"/>
              </w:rPr>
              <w:t>知识产权</w:t>
            </w:r>
            <w:r>
              <w:rPr>
                <w:rStyle w:val="IndexLink"/>
              </w:rPr>
              <w:tab/>
            </w:r>
            <w:r>
              <w:rPr>
                <w:rStyle w:val="IndexLink"/>
              </w:rPr>
              <w:t>11</w:t>
            </w:r>
          </w:hyperlink>
        </w:p>
        <w:p>
          <w:pPr>
            <w:pStyle w:val="TOC1"/>
            <w:tabs>
              <w:tab w:val="clear" w:pos="9639"/>
              <w:tab w:val="right" w:pos="9637" w:leader="dot"/>
            </w:tabs>
            <w:rPr/>
          </w:pPr>
          <w:hyperlink w:anchor="__RefHeading___Toc10627432">
            <w:r>
              <w:rPr>
                <w:rStyle w:val="IndexLink"/>
              </w:rPr>
              <w:t>第三部分 专用条款</w:t>
            </w:r>
            <w:r>
              <w:rPr>
                <w:rStyle w:val="IndexLink"/>
              </w:rPr>
              <w:tab/>
            </w:r>
            <w:r>
              <w:rPr>
                <w:rStyle w:val="IndexLink"/>
              </w:rPr>
              <w:t>11</w:t>
            </w:r>
          </w:hyperlink>
        </w:p>
        <w:p>
          <w:pPr>
            <w:pStyle w:val="TOC3"/>
            <w:tabs>
              <w:tab w:val="clear" w:pos="420"/>
              <w:tab w:val="right" w:pos="9637" w:leader="dot"/>
            </w:tabs>
            <w:rPr/>
          </w:pPr>
          <w:hyperlink w:anchor="__RefHeading___Toc10627433">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11</w:t>
            </w:r>
          </w:hyperlink>
        </w:p>
        <w:p>
          <w:pPr>
            <w:pStyle w:val="TOC3"/>
            <w:tabs>
              <w:tab w:val="clear" w:pos="420"/>
              <w:tab w:val="right" w:pos="9637" w:leader="dot"/>
            </w:tabs>
            <w:rPr/>
          </w:pPr>
          <w:hyperlink w:anchor="__RefHeading___Toc10627434">
            <w:r>
              <w:rPr>
                <w:rStyle w:val="IndexLink"/>
              </w:rPr>
              <w:t xml:space="preserve"> </w:t>
            </w:r>
            <w:r>
              <w:rPr>
                <w:rStyle w:val="IndexLink"/>
              </w:rPr>
              <w:t>1.2</w:t>
            </w:r>
            <w:r>
              <w:rPr>
                <w:rStyle w:val="IndexLink"/>
              </w:rPr>
              <w:t>语言</w:t>
            </w:r>
            <w:r>
              <w:rPr>
                <w:rStyle w:val="IndexLink"/>
              </w:rPr>
              <w:tab/>
            </w:r>
            <w:r>
              <w:rPr>
                <w:rStyle w:val="IndexLink"/>
              </w:rPr>
              <w:t>11</w:t>
            </w:r>
          </w:hyperlink>
        </w:p>
        <w:p>
          <w:pPr>
            <w:pStyle w:val="TOC3"/>
            <w:tabs>
              <w:tab w:val="clear" w:pos="420"/>
              <w:tab w:val="right" w:pos="9637" w:leader="dot"/>
            </w:tabs>
            <w:rPr/>
          </w:pPr>
          <w:hyperlink w:anchor="__RefHeading___Toc10627435">
            <w:r>
              <w:rPr>
                <w:rStyle w:val="IndexLink"/>
              </w:rPr>
              <w:t xml:space="preserve"> </w:t>
            </w:r>
            <w:r>
              <w:rPr>
                <w:rStyle w:val="IndexLink"/>
              </w:rPr>
              <w:t>1.4</w:t>
            </w:r>
            <w:r>
              <w:rPr>
                <w:rStyle w:val="IndexLink"/>
              </w:rPr>
              <w:t>适用法律</w:t>
            </w:r>
            <w:r>
              <w:rPr>
                <w:rStyle w:val="IndexLink"/>
              </w:rPr>
              <w:tab/>
            </w:r>
            <w:r>
              <w:rPr>
                <w:rStyle w:val="IndexLink"/>
              </w:rPr>
              <w:t>11</w:t>
            </w:r>
          </w:hyperlink>
        </w:p>
        <w:p>
          <w:pPr>
            <w:pStyle w:val="TOC3"/>
            <w:tabs>
              <w:tab w:val="clear" w:pos="420"/>
              <w:tab w:val="right" w:pos="9637" w:leader="dot"/>
            </w:tabs>
            <w:rPr/>
          </w:pPr>
          <w:hyperlink w:anchor="__RefHeading___Toc10627436">
            <w:r>
              <w:rPr>
                <w:rStyle w:val="IndexLink"/>
              </w:rPr>
              <w:t xml:space="preserve"> </w:t>
            </w:r>
            <w:r>
              <w:rPr>
                <w:rStyle w:val="IndexLink"/>
              </w:rPr>
              <w:t xml:space="preserve">2. </w:t>
            </w:r>
            <w:r>
              <w:rPr>
                <w:rStyle w:val="IndexLink"/>
              </w:rPr>
              <w:t>甲方的权利、义务</w:t>
            </w:r>
            <w:r>
              <w:rPr>
                <w:rStyle w:val="IndexLink"/>
              </w:rPr>
              <w:tab/>
            </w:r>
            <w:r>
              <w:rPr>
                <w:rStyle w:val="IndexLink"/>
              </w:rPr>
              <w:t>11</w:t>
            </w:r>
          </w:hyperlink>
        </w:p>
        <w:p>
          <w:pPr>
            <w:pStyle w:val="TOC3"/>
            <w:tabs>
              <w:tab w:val="clear" w:pos="420"/>
              <w:tab w:val="right" w:pos="9637" w:leader="dot"/>
            </w:tabs>
            <w:rPr/>
          </w:pPr>
          <w:hyperlink w:anchor="__RefHeading___Toc10627437">
            <w:r>
              <w:rPr>
                <w:rStyle w:val="IndexLink"/>
              </w:rPr>
              <w:t xml:space="preserve"> </w:t>
            </w:r>
            <w:r>
              <w:rPr>
                <w:rStyle w:val="IndexLink"/>
              </w:rPr>
              <w:t>2.1</w:t>
            </w:r>
            <w:r>
              <w:rPr>
                <w:rStyle w:val="IndexLink"/>
              </w:rPr>
              <w:t>现场监督</w:t>
            </w:r>
            <w:r>
              <w:rPr>
                <w:rStyle w:val="IndexLink"/>
              </w:rPr>
              <w:tab/>
            </w:r>
            <w:r>
              <w:rPr>
                <w:rStyle w:val="IndexLink"/>
              </w:rPr>
              <w:t>11</w:t>
            </w:r>
          </w:hyperlink>
        </w:p>
        <w:p>
          <w:pPr>
            <w:pStyle w:val="TOC3"/>
            <w:tabs>
              <w:tab w:val="clear" w:pos="420"/>
              <w:tab w:val="right" w:pos="9637" w:leader="dot"/>
            </w:tabs>
            <w:rPr/>
          </w:pPr>
          <w:hyperlink w:anchor="__RefHeading___Toc10627438">
            <w:r>
              <w:rPr>
                <w:rStyle w:val="IndexLink"/>
              </w:rPr>
              <w:t xml:space="preserve"> ★</w:t>
            </w:r>
            <w:r>
              <w:rPr>
                <w:rStyle w:val="IndexLink"/>
              </w:rPr>
              <w:t>2.2</w:t>
            </w:r>
            <w:r>
              <w:rPr>
                <w:rStyle w:val="IndexLink"/>
              </w:rPr>
              <w:t>提供资料及工作条件</w:t>
            </w:r>
            <w:r>
              <w:rPr>
                <w:rStyle w:val="IndexLink"/>
              </w:rPr>
              <w:tab/>
            </w:r>
            <w:r>
              <w:rPr>
                <w:rStyle w:val="IndexLink"/>
              </w:rPr>
              <w:t>11</w:t>
            </w:r>
          </w:hyperlink>
        </w:p>
        <w:p>
          <w:pPr>
            <w:pStyle w:val="TOC3"/>
            <w:tabs>
              <w:tab w:val="clear" w:pos="420"/>
              <w:tab w:val="right" w:pos="9637" w:leader="dot"/>
            </w:tabs>
            <w:rPr/>
          </w:pPr>
          <w:hyperlink w:anchor="__RefHeading___Toc10627439">
            <w:r>
              <w:rPr>
                <w:rStyle w:val="IndexLink"/>
              </w:rPr>
              <w:t xml:space="preserve"> ★</w:t>
            </w:r>
            <w:r>
              <w:rPr>
                <w:rStyle w:val="IndexLink"/>
              </w:rPr>
              <w:t>2.3</w:t>
            </w:r>
            <w:r>
              <w:rPr>
                <w:rStyle w:val="IndexLink"/>
              </w:rPr>
              <w:t>成果确认及验收支付</w:t>
            </w:r>
            <w:r>
              <w:rPr>
                <w:rStyle w:val="IndexLink"/>
              </w:rPr>
              <w:tab/>
            </w:r>
            <w:r>
              <w:rPr>
                <w:rStyle w:val="IndexLink"/>
              </w:rPr>
              <w:t>11</w:t>
            </w:r>
          </w:hyperlink>
        </w:p>
        <w:p>
          <w:pPr>
            <w:pStyle w:val="TOC2"/>
            <w:tabs>
              <w:tab w:val="clear" w:pos="420"/>
              <w:tab w:val="right" w:pos="9637" w:leader="dot"/>
            </w:tabs>
            <w:rPr/>
          </w:pPr>
          <w:hyperlink w:anchor="__RefHeading___Toc10627440">
            <w:r>
              <w:rPr>
                <w:rStyle w:val="IndexLink"/>
              </w:rPr>
              <w:t xml:space="preserve"> </w:t>
            </w:r>
            <w:r>
              <w:rPr>
                <w:rStyle w:val="IndexLink"/>
              </w:rPr>
              <w:t xml:space="preserve">3. </w:t>
            </w:r>
            <w:r>
              <w:rPr>
                <w:rStyle w:val="IndexLink"/>
              </w:rPr>
              <w:t>乙方的权利、义务</w:t>
            </w:r>
            <w:r>
              <w:rPr>
                <w:rStyle w:val="IndexLink"/>
              </w:rPr>
              <w:tab/>
            </w:r>
            <w:r>
              <w:rPr>
                <w:rStyle w:val="IndexLink"/>
              </w:rPr>
              <w:t>12</w:t>
            </w:r>
          </w:hyperlink>
        </w:p>
        <w:p>
          <w:pPr>
            <w:pStyle w:val="TOC3"/>
            <w:tabs>
              <w:tab w:val="clear" w:pos="420"/>
              <w:tab w:val="right" w:pos="9637" w:leader="dot"/>
            </w:tabs>
            <w:rPr/>
          </w:pPr>
          <w:hyperlink w:anchor="__RefHeading___Toc10627441">
            <w:r>
              <w:rPr>
                <w:rStyle w:val="IndexLink"/>
              </w:rPr>
              <w:t xml:space="preserve"> </w:t>
            </w:r>
            <w:r>
              <w:rPr>
                <w:rStyle w:val="IndexLink"/>
              </w:rPr>
              <w:t>3.1</w:t>
            </w:r>
            <w:r>
              <w:rPr>
                <w:rStyle w:val="IndexLink"/>
              </w:rPr>
              <w:t>人员配备</w:t>
            </w:r>
            <w:r>
              <w:rPr>
                <w:rStyle w:val="IndexLink"/>
              </w:rPr>
              <w:tab/>
            </w:r>
            <w:r>
              <w:rPr>
                <w:rStyle w:val="IndexLink"/>
              </w:rPr>
              <w:t>12</w:t>
            </w:r>
          </w:hyperlink>
        </w:p>
        <w:p>
          <w:pPr>
            <w:pStyle w:val="TOC3"/>
            <w:tabs>
              <w:tab w:val="clear" w:pos="420"/>
              <w:tab w:val="right" w:pos="9637" w:leader="dot"/>
            </w:tabs>
            <w:rPr/>
          </w:pPr>
          <w:hyperlink w:anchor="__RefHeading___Toc10627442">
            <w:r>
              <w:rPr>
                <w:rStyle w:val="IndexLink"/>
              </w:rPr>
              <w:t xml:space="preserve"> ★</w:t>
            </w:r>
            <w:r>
              <w:rPr>
                <w:rStyle w:val="IndexLink"/>
              </w:rPr>
              <w:t>3.4</w:t>
            </w:r>
            <w:r>
              <w:rPr>
                <w:rStyle w:val="IndexLink"/>
              </w:rPr>
              <w:t>检测成果</w:t>
            </w:r>
            <w:r>
              <w:rPr>
                <w:rStyle w:val="IndexLink"/>
              </w:rPr>
              <w:tab/>
            </w:r>
            <w:r>
              <w:rPr>
                <w:rStyle w:val="IndexLink"/>
              </w:rPr>
              <w:t>12</w:t>
            </w:r>
          </w:hyperlink>
        </w:p>
        <w:p>
          <w:pPr>
            <w:pStyle w:val="TOC3"/>
            <w:tabs>
              <w:tab w:val="clear" w:pos="420"/>
              <w:tab w:val="right" w:pos="9637" w:leader="dot"/>
            </w:tabs>
            <w:rPr/>
          </w:pPr>
          <w:hyperlink w:anchor="__RefHeading___Toc1018_680940989">
            <w:r>
              <w:rPr>
                <w:rStyle w:val="IndexLink"/>
              </w:rPr>
              <w:t xml:space="preserve">  </w:t>
            </w:r>
            <w:r>
              <w:rPr>
                <w:rStyle w:val="IndexLink"/>
              </w:rPr>
              <w:t>3.6.3</w:t>
            </w:r>
            <w:r>
              <w:rPr>
                <w:rStyle w:val="IndexLink"/>
              </w:rPr>
              <w:t>履约保函</w:t>
            </w:r>
            <w:r>
              <w:rPr>
                <w:rStyle w:val="IndexLink"/>
              </w:rPr>
              <w:tab/>
            </w:r>
            <w:r>
              <w:rPr>
                <w:rStyle w:val="IndexLink"/>
              </w:rPr>
              <w:t>12</w:t>
            </w:r>
          </w:hyperlink>
        </w:p>
        <w:p>
          <w:pPr>
            <w:pStyle w:val="TOC3"/>
            <w:tabs>
              <w:tab w:val="clear" w:pos="420"/>
              <w:tab w:val="right" w:pos="9637" w:leader="dot"/>
            </w:tabs>
            <w:rPr/>
          </w:pPr>
          <w:hyperlink w:anchor="__RefHeading___Toc10627444">
            <w:r>
              <w:rPr>
                <w:rStyle w:val="IndexLink"/>
              </w:rPr>
              <w:t xml:space="preserve"> ★</w:t>
            </w:r>
            <w:r>
              <w:rPr>
                <w:rStyle w:val="IndexLink"/>
              </w:rPr>
              <w:t xml:space="preserve">4. </w:t>
            </w:r>
            <w:r>
              <w:rPr>
                <w:rStyle w:val="IndexLink"/>
              </w:rPr>
              <w:t>违约责任</w:t>
            </w:r>
            <w:r>
              <w:rPr>
                <w:rStyle w:val="IndexLink"/>
              </w:rPr>
              <w:tab/>
            </w:r>
            <w:r>
              <w:rPr>
                <w:rStyle w:val="IndexLink"/>
              </w:rPr>
              <w:t>12</w:t>
            </w:r>
          </w:hyperlink>
        </w:p>
        <w:p>
          <w:pPr>
            <w:pStyle w:val="TOC2"/>
            <w:tabs>
              <w:tab w:val="clear" w:pos="420"/>
              <w:tab w:val="right" w:pos="9637" w:leader="dot"/>
            </w:tabs>
            <w:rPr/>
          </w:pPr>
          <w:hyperlink w:anchor="__RefHeading___Toc1020_680940989">
            <w:r>
              <w:rPr>
                <w:rStyle w:val="IndexLink"/>
              </w:rPr>
              <w:t xml:space="preserve">  </w:t>
            </w:r>
            <w:r>
              <w:rPr>
                <w:rStyle w:val="IndexLink"/>
              </w:rPr>
              <w:t xml:space="preserve">5. </w:t>
            </w:r>
            <w:r>
              <w:rPr>
                <w:rStyle w:val="IndexLink"/>
              </w:rPr>
              <w:t>支付</w:t>
            </w:r>
            <w:r>
              <w:rPr>
                <w:rStyle w:val="IndexLink"/>
              </w:rPr>
              <w:tab/>
            </w:r>
            <w:r>
              <w:rPr>
                <w:rStyle w:val="IndexLink"/>
              </w:rPr>
              <w:t>13</w:t>
            </w:r>
          </w:hyperlink>
        </w:p>
        <w:p>
          <w:pPr>
            <w:pStyle w:val="TOC3"/>
            <w:tabs>
              <w:tab w:val="clear" w:pos="420"/>
              <w:tab w:val="right" w:pos="9637" w:leader="dot"/>
            </w:tabs>
            <w:rPr/>
          </w:pPr>
          <w:hyperlink w:anchor="__RefHeading___Toc10627446">
            <w:r>
              <w:rPr>
                <w:rStyle w:val="IndexLink"/>
              </w:rPr>
              <w:t xml:space="preserve"> ★</w:t>
            </w:r>
            <w:r>
              <w:rPr>
                <w:rStyle w:val="IndexLink"/>
              </w:rPr>
              <w:t>5.2</w:t>
            </w:r>
            <w:r>
              <w:rPr>
                <w:rStyle w:val="IndexLink"/>
              </w:rPr>
              <w:t>检测项目费用计算方式、金额</w:t>
            </w:r>
            <w:r>
              <w:rPr>
                <w:rStyle w:val="IndexLink"/>
              </w:rPr>
              <w:tab/>
            </w:r>
            <w:r>
              <w:rPr>
                <w:rStyle w:val="IndexLink"/>
              </w:rPr>
              <w:t>13</w:t>
            </w:r>
          </w:hyperlink>
        </w:p>
        <w:p>
          <w:pPr>
            <w:pStyle w:val="TOC3"/>
            <w:tabs>
              <w:tab w:val="clear" w:pos="420"/>
              <w:tab w:val="right" w:pos="9637" w:leader="dot"/>
            </w:tabs>
            <w:rPr/>
          </w:pPr>
          <w:hyperlink w:anchor="__RefHeading___Toc10627447">
            <w:r>
              <w:rPr>
                <w:rStyle w:val="IndexLink"/>
              </w:rPr>
              <w:t xml:space="preserve"> </w:t>
            </w:r>
            <w:r>
              <w:rPr>
                <w:rStyle w:val="IndexLink"/>
              </w:rPr>
              <w:t>5.3</w:t>
            </w:r>
            <w:r>
              <w:rPr>
                <w:rStyle w:val="IndexLink"/>
              </w:rPr>
              <w:t>支付方式</w:t>
            </w:r>
            <w:r>
              <w:rPr>
                <w:rStyle w:val="IndexLink"/>
              </w:rPr>
              <w:tab/>
            </w:r>
            <w:r>
              <w:rPr>
                <w:rStyle w:val="IndexLink"/>
              </w:rPr>
              <w:t>13</w:t>
            </w:r>
          </w:hyperlink>
        </w:p>
        <w:p>
          <w:pPr>
            <w:pStyle w:val="TOC2"/>
            <w:tabs>
              <w:tab w:val="clear" w:pos="420"/>
              <w:tab w:val="right" w:pos="9637" w:leader="dot"/>
            </w:tabs>
            <w:rPr/>
          </w:pPr>
          <w:hyperlink w:anchor="__RefHeading___Toc10627448">
            <w:r>
              <w:rPr>
                <w:rStyle w:val="IndexLink"/>
              </w:rPr>
              <w:t xml:space="preserve"> </w:t>
            </w:r>
            <w:r>
              <w:rPr>
                <w:rStyle w:val="IndexLink"/>
              </w:rPr>
              <w:t xml:space="preserve">6. </w:t>
            </w:r>
            <w:r>
              <w:rPr>
                <w:rStyle w:val="IndexLink"/>
              </w:rPr>
              <w:t>合同变更、解除与终止</w:t>
            </w:r>
            <w:r>
              <w:rPr>
                <w:rStyle w:val="IndexLink"/>
              </w:rPr>
              <w:tab/>
            </w:r>
            <w:r>
              <w:rPr>
                <w:rStyle w:val="IndexLink"/>
              </w:rPr>
              <w:t>14</w:t>
            </w:r>
          </w:hyperlink>
        </w:p>
        <w:p>
          <w:pPr>
            <w:pStyle w:val="TOC3"/>
            <w:tabs>
              <w:tab w:val="clear" w:pos="420"/>
              <w:tab w:val="right" w:pos="9637" w:leader="dot"/>
            </w:tabs>
            <w:rPr/>
          </w:pPr>
          <w:hyperlink w:anchor="__RefHeading___Toc10627449">
            <w:r>
              <w:rPr>
                <w:rStyle w:val="IndexLink"/>
              </w:rPr>
              <w:t xml:space="preserve"> </w:t>
            </w:r>
            <w:r>
              <w:rPr>
                <w:rStyle w:val="IndexLink"/>
              </w:rPr>
              <w:t xml:space="preserve">6.1 </w:t>
            </w:r>
            <w:r>
              <w:rPr>
                <w:rStyle w:val="IndexLink"/>
              </w:rPr>
              <w:t>合同变更</w:t>
            </w:r>
            <w:r>
              <w:rPr>
                <w:rStyle w:val="IndexLink"/>
              </w:rPr>
              <w:tab/>
            </w:r>
            <w:r>
              <w:rPr>
                <w:rStyle w:val="IndexLink"/>
              </w:rPr>
              <w:t>14</w:t>
            </w:r>
          </w:hyperlink>
        </w:p>
        <w:p>
          <w:pPr>
            <w:pStyle w:val="TOC3"/>
            <w:tabs>
              <w:tab w:val="clear" w:pos="420"/>
              <w:tab w:val="right" w:pos="9637" w:leader="dot"/>
            </w:tabs>
            <w:rPr/>
          </w:pPr>
          <w:hyperlink w:anchor="__RefHeading___Toc10627450">
            <w:r>
              <w:rPr>
                <w:rStyle w:val="IndexLink"/>
              </w:rPr>
              <w:t xml:space="preserve"> </w:t>
            </w:r>
            <w:r>
              <w:rPr>
                <w:rStyle w:val="IndexLink"/>
              </w:rPr>
              <w:t>6.2</w:t>
            </w:r>
            <w:r>
              <w:rPr>
                <w:rStyle w:val="IndexLink"/>
              </w:rPr>
              <w:t>合同解除</w:t>
            </w:r>
            <w:r>
              <w:rPr>
                <w:rStyle w:val="IndexLink"/>
              </w:rPr>
              <w:tab/>
            </w:r>
            <w:r>
              <w:rPr>
                <w:rStyle w:val="IndexLink"/>
              </w:rPr>
              <w:t>15</w:t>
            </w:r>
          </w:hyperlink>
        </w:p>
        <w:p>
          <w:pPr>
            <w:pStyle w:val="TOC3"/>
            <w:tabs>
              <w:tab w:val="clear" w:pos="420"/>
              <w:tab w:val="right" w:pos="9637" w:leader="dot"/>
            </w:tabs>
            <w:rPr/>
          </w:pPr>
          <w:hyperlink w:anchor="__RefHeading___Toc10627451">
            <w:r>
              <w:rPr>
                <w:rStyle w:val="IndexLink"/>
              </w:rPr>
              <w:t xml:space="preserve"> </w:t>
            </w:r>
            <w:r>
              <w:rPr>
                <w:rStyle w:val="IndexLink"/>
              </w:rPr>
              <w:t xml:space="preserve">7. </w:t>
            </w:r>
            <w:r>
              <w:rPr>
                <w:rStyle w:val="IndexLink"/>
              </w:rPr>
              <w:t>争议解决</w:t>
            </w:r>
            <w:r>
              <w:rPr>
                <w:rStyle w:val="IndexLink"/>
              </w:rPr>
              <w:tab/>
            </w:r>
            <w:r>
              <w:rPr>
                <w:rStyle w:val="IndexLink"/>
              </w:rPr>
              <w:t>15</w:t>
            </w:r>
          </w:hyperlink>
        </w:p>
        <w:p>
          <w:pPr>
            <w:pStyle w:val="TOC3"/>
            <w:tabs>
              <w:tab w:val="clear" w:pos="420"/>
              <w:tab w:val="right" w:pos="9637" w:leader="dot"/>
            </w:tabs>
            <w:rPr/>
          </w:pPr>
          <w:hyperlink w:anchor="__RefHeading___Toc10627452">
            <w:r>
              <w:rPr>
                <w:rStyle w:val="IndexLink"/>
              </w:rPr>
              <w:t xml:space="preserve"> </w:t>
            </w:r>
            <w:r>
              <w:rPr>
                <w:rStyle w:val="IndexLink"/>
              </w:rPr>
              <w:t xml:space="preserve">7.2 </w:t>
            </w:r>
            <w:r>
              <w:rPr>
                <w:rStyle w:val="IndexLink"/>
              </w:rPr>
              <w:t>仲裁或诉讼</w:t>
            </w:r>
            <w:r>
              <w:rPr>
                <w:rStyle w:val="IndexLink"/>
              </w:rPr>
              <w:tab/>
            </w:r>
            <w:r>
              <w:rPr>
                <w:rStyle w:val="IndexLink"/>
              </w:rPr>
              <w:t>15</w:t>
            </w:r>
          </w:hyperlink>
        </w:p>
        <w:p>
          <w:pPr>
            <w:pStyle w:val="TOC3"/>
            <w:tabs>
              <w:tab w:val="clear" w:pos="420"/>
              <w:tab w:val="right" w:pos="9637" w:leader="dot"/>
            </w:tabs>
            <w:rPr/>
          </w:pPr>
          <w:hyperlink w:anchor="__RefHeading___Toc10627453">
            <w:r>
              <w:rPr>
                <w:rStyle w:val="IndexLink"/>
              </w:rPr>
              <w:t xml:space="preserve"> </w:t>
            </w:r>
            <w:r>
              <w:rPr>
                <w:rStyle w:val="IndexLink"/>
              </w:rPr>
              <w:t xml:space="preserve">8. </w:t>
            </w:r>
            <w:r>
              <w:rPr>
                <w:rStyle w:val="IndexLink"/>
              </w:rPr>
              <w:t>其它</w:t>
            </w:r>
            <w:r>
              <w:rPr>
                <w:rStyle w:val="IndexLink"/>
              </w:rPr>
              <w:tab/>
            </w:r>
            <w:r>
              <w:rPr>
                <w:rStyle w:val="IndexLink"/>
              </w:rPr>
              <w:t>15</w:t>
            </w:r>
          </w:hyperlink>
        </w:p>
        <w:p>
          <w:pPr>
            <w:pStyle w:val="TOC3"/>
            <w:tabs>
              <w:tab w:val="clear" w:pos="420"/>
              <w:tab w:val="right" w:pos="9637" w:leader="dot"/>
            </w:tabs>
            <w:rPr/>
          </w:pPr>
          <w:hyperlink w:anchor="__RefHeading___Toc10627454">
            <w:r>
              <w:rPr>
                <w:rStyle w:val="IndexLink"/>
              </w:rPr>
              <w:t xml:space="preserve"> </w:t>
            </w:r>
            <w:r>
              <w:rPr>
                <w:rStyle w:val="IndexLink"/>
              </w:rPr>
              <w:t>8.1</w:t>
            </w:r>
            <w:r>
              <w:rPr>
                <w:rStyle w:val="IndexLink"/>
              </w:rPr>
              <w:t>保密</w:t>
            </w:r>
            <w:r>
              <w:rPr>
                <w:rStyle w:val="IndexLink"/>
              </w:rPr>
              <w:tab/>
            </w:r>
            <w:r>
              <w:rPr>
                <w:rStyle w:val="IndexLink"/>
              </w:rPr>
              <w:t>15</w:t>
            </w:r>
          </w:hyperlink>
        </w:p>
        <w:p>
          <w:pPr>
            <w:pStyle w:val="TOC3"/>
            <w:tabs>
              <w:tab w:val="clear" w:pos="420"/>
              <w:tab w:val="right" w:pos="9637" w:leader="dot"/>
            </w:tabs>
            <w:rPr/>
          </w:pPr>
          <w:hyperlink w:anchor="__RefHeading___Toc10627455">
            <w:r>
              <w:rPr>
                <w:rStyle w:val="IndexLink"/>
              </w:rPr>
              <w:t xml:space="preserve"> </w:t>
            </w:r>
            <w:r>
              <w:rPr>
                <w:rStyle w:val="IndexLink"/>
              </w:rPr>
              <w:t>8.2</w:t>
            </w:r>
            <w:r>
              <w:rPr>
                <w:rStyle w:val="IndexLink"/>
              </w:rPr>
              <w:t>通知与送达</w:t>
            </w:r>
            <w:r>
              <w:rPr>
                <w:rStyle w:val="IndexLink"/>
              </w:rPr>
              <w:tab/>
            </w:r>
            <w:r>
              <w:rPr>
                <w:rStyle w:val="IndexLink"/>
              </w:rPr>
              <w:t>15</w:t>
            </w:r>
          </w:hyperlink>
        </w:p>
        <w:p>
          <w:pPr>
            <w:pStyle w:val="TOC3"/>
            <w:tabs>
              <w:tab w:val="clear" w:pos="420"/>
              <w:tab w:val="right" w:pos="9637" w:leader="dot"/>
            </w:tabs>
            <w:rPr/>
          </w:pPr>
          <w:hyperlink w:anchor="__RefHeading___Toc10627456">
            <w:r>
              <w:rPr>
                <w:rStyle w:val="IndexLink"/>
              </w:rPr>
              <w:t xml:space="preserve"> </w:t>
            </w:r>
            <w:r>
              <w:rPr>
                <w:rStyle w:val="IndexLink"/>
              </w:rPr>
              <w:t>8.3</w:t>
            </w:r>
            <w:r>
              <w:rPr>
                <w:rStyle w:val="IndexLink"/>
              </w:rPr>
              <w:t>知识产权</w:t>
            </w:r>
            <w:r>
              <w:rPr>
                <w:rStyle w:val="IndexLink"/>
              </w:rPr>
              <w:tab/>
            </w:r>
            <w:r>
              <w:rPr>
                <w:rStyle w:val="IndexLink"/>
              </w:rPr>
              <w:t>16</w:t>
            </w:r>
          </w:hyperlink>
        </w:p>
        <w:p>
          <w:pPr>
            <w:pStyle w:val="TOC2"/>
            <w:tabs>
              <w:tab w:val="clear" w:pos="420"/>
              <w:tab w:val="right" w:pos="9637" w:leader="dot"/>
            </w:tabs>
            <w:rPr/>
          </w:pPr>
          <w:hyperlink w:anchor="__RefHeading___Toc1022_680940989">
            <w:r>
              <w:rPr>
                <w:rStyle w:val="IndexLink"/>
              </w:rPr>
              <w:t xml:space="preserve">  </w:t>
            </w:r>
            <w:r>
              <w:rPr>
                <w:rStyle w:val="IndexLink"/>
              </w:rPr>
              <w:t xml:space="preserve">9. </w:t>
            </w:r>
            <w:r>
              <w:rPr>
                <w:rStyle w:val="IndexLink"/>
              </w:rPr>
              <w:t>补充条款</w:t>
            </w:r>
            <w:r>
              <w:rPr>
                <w:rStyle w:val="IndexLink"/>
              </w:rPr>
              <w:tab/>
            </w:r>
            <w:r>
              <w:rPr>
                <w:rStyle w:val="IndexLink"/>
              </w:rPr>
              <w:t>16</w:t>
            </w:r>
          </w:hyperlink>
        </w:p>
        <w:p>
          <w:pPr>
            <w:pStyle w:val="TOC1"/>
            <w:tabs>
              <w:tab w:val="clear" w:pos="9639"/>
              <w:tab w:val="right" w:pos="9637" w:leader="dot"/>
            </w:tabs>
            <w:rPr/>
          </w:pPr>
          <w:hyperlink w:anchor="__RefHeading___Toc10627458">
            <w:r>
              <w:rPr>
                <w:rStyle w:val="IndexLink"/>
              </w:rPr>
              <w:t>附录</w:t>
            </w:r>
            <w:r>
              <w:rPr>
                <w:rStyle w:val="IndexLink"/>
              </w:rPr>
              <w:tab/>
            </w:r>
            <w:r>
              <w:rPr>
                <w:rStyle w:val="IndexLink"/>
              </w:rPr>
              <w:t>17</w:t>
            </w:r>
          </w:hyperlink>
          <w:r>
            <w:rPr>
              <w:rStyle w:val="IndexLink"/>
            </w:rPr>
            <w:fldChar w:fldCharType="end"/>
          </w:r>
        </w:p>
      </w:sdtContent>
    </w:sdt>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pacing w:val="0"/>
          <w:sz w:val="32"/>
          <w:szCs w:val="32"/>
        </w:rPr>
      </w:pPr>
      <w:r>
        <w:rPr>
          <w:rFonts w:eastAsia="宋体" w:cs="宋体" w:ascii="宋体" w:hAnsi="宋体"/>
          <w:spacing w:val="0"/>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Style41"/>
        <w:pageBreakBefore w:val="false"/>
        <w:kinsoku w:val="true"/>
        <w:overflowPunct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 说 明</w:t>
      </w:r>
    </w:p>
    <w:p>
      <w:pPr>
        <w:pStyle w:val="Normal"/>
        <w:pageBreakBefore w:val="false"/>
        <w:kinsoku w:val="true"/>
        <w:overflowPunct w:val="true"/>
        <w:bidi w:val="0"/>
        <w:spacing w:lineRule="exact" w:line="420"/>
        <w:textAlignment w:val="auto"/>
        <w:rPr>
          <w:rFonts w:ascii="宋体" w:hAnsi="宋体" w:eastAsia="宋体" w:cs="宋体"/>
          <w:sz w:val="28"/>
          <w:szCs w:val="28"/>
          <w:lang w:val="zh-CN"/>
        </w:rPr>
      </w:pPr>
      <w:r>
        <w:rPr>
          <w:rFonts w:eastAsia="宋体" w:cs="宋体" w:ascii="宋体" w:hAnsi="宋体"/>
          <w:sz w:val="28"/>
          <w:szCs w:val="28"/>
          <w:lang w:val="zh-CN"/>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为了指导建设工程检测合同当事人的签约行为，维护合同当事人的合法权益，依据《中华人民共和国合同法》、《中华人民共和国建筑法》、《建筑工程质量检测管理办法》以及相关法律法规，广州市住房和城乡建设局、广州市市场监督管理局联合制定了合同示范文本《广州市建设工程检测合同》（</w:t>
      </w:r>
      <w:r>
        <w:rPr>
          <w:rFonts w:eastAsia="宋体" w:cs="宋体" w:ascii="宋体" w:hAnsi="宋体"/>
          <w:sz w:val="24"/>
          <w:szCs w:val="24"/>
        </w:rPr>
        <w:t>SF-2019-0207</w:t>
      </w:r>
      <w:r>
        <w:rPr>
          <w:rFonts w:ascii="宋体" w:hAnsi="宋体" w:cs="宋体"/>
          <w:sz w:val="24"/>
          <w:szCs w:val="24"/>
        </w:rPr>
        <w:t>）。为了便于合同当事人使用《广州市建设工程检测合同》（</w:t>
      </w:r>
      <w:r>
        <w:rPr>
          <w:rFonts w:eastAsia="宋体" w:cs="宋体" w:ascii="宋体" w:hAnsi="宋体"/>
          <w:sz w:val="24"/>
          <w:szCs w:val="24"/>
        </w:rPr>
        <w:t>SF-2019-0207</w:t>
      </w:r>
      <w:r>
        <w:rPr>
          <w:rFonts w:ascii="宋体" w:hAnsi="宋体" w:cs="宋体"/>
          <w:sz w:val="24"/>
          <w:szCs w:val="24"/>
        </w:rPr>
        <w:t>），现就有关问题说明如下：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一、项目业主首要责任制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二、《广州市建设工程检测合同》（</w:t>
      </w:r>
      <w:r>
        <w:rPr>
          <w:rFonts w:eastAsia="宋体" w:cs="宋体" w:ascii="宋体" w:hAnsi="宋体"/>
          <w:sz w:val="24"/>
          <w:szCs w:val="24"/>
        </w:rPr>
        <w:t>SF-2019-0207</w:t>
      </w:r>
      <w:r>
        <w:rPr>
          <w:rFonts w:ascii="宋体" w:hAnsi="宋体" w:cs="宋体"/>
          <w:sz w:val="24"/>
          <w:szCs w:val="24"/>
        </w:rPr>
        <w:t>）的组成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）由协议书、通用条款和专用条款三部分组成。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（一）协议书</w:t>
      </w:r>
    </w:p>
    <w:p>
      <w:pPr>
        <w:pStyle w:val="Normal"/>
        <w:pageBreakBefore w:val="false"/>
        <w:kinsoku w:val="true"/>
        <w:overflowPunct w:val="true"/>
        <w:bidi w:val="0"/>
        <w:spacing w:lineRule="exact" w:line="420"/>
        <w:ind w:firstLine="360" w:start="147"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）协议书集中约定了合同当事人基本的合同权利义务。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是合同当事人根据《中华人民共和国合同法》、《中华人民共和国建筑法》、《建筑工程质量检测管理办法》等法律法规的规定，就工程检测的实施及相关事项，对合同当事人的权利义务作出的原则性约定。</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通用条款既考虑了现行法律法规对工程发承包计价的有关要求，也考虑了工程检测管理的特殊需要。</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（三）专用条款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80" w:end="25"/>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专用条款的编号应与相应的通用条款的编号一致；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4"/>
          <w:szCs w:val="24"/>
        </w:rPr>
        <w:t>/”</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b/>
          <w:bCs/>
          <w:sz w:val="24"/>
          <w:szCs w:val="24"/>
        </w:rPr>
      </w:pPr>
      <w:r>
        <w:rPr>
          <w:rFonts w:ascii="宋体" w:hAnsi="宋体" w:cs="宋体"/>
          <w:sz w:val="24"/>
          <w:szCs w:val="24"/>
        </w:rPr>
        <w:t>三、《广州市建设工程检测合同》（</w:t>
      </w:r>
      <w:r>
        <w:rPr>
          <w:rFonts w:eastAsia="宋体" w:cs="宋体" w:ascii="宋体" w:hAnsi="宋体"/>
          <w:sz w:val="24"/>
          <w:szCs w:val="24"/>
        </w:rPr>
        <w:t>SF-2019-0207</w:t>
      </w:r>
      <w:r>
        <w:rPr>
          <w:rFonts w:ascii="宋体" w:hAnsi="宋体" w:cs="宋体"/>
          <w:sz w:val="24"/>
          <w:szCs w:val="24"/>
        </w:rPr>
        <w:t>）的适用范围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）适用于广州市行政区域内建设工程的新建、扩建、改建、装修、修缮等项目检测服务的合同订立。其中带</w:t>
      </w:r>
      <w:r>
        <w:rPr>
          <w:rFonts w:ascii="宋体" w:hAnsi="宋体" w:cs="宋体"/>
          <w:b/>
          <w:sz w:val="24"/>
          <w:szCs w:val="24"/>
        </w:rPr>
        <w:t>★</w:t>
      </w:r>
      <w:r>
        <w:rPr>
          <w:rFonts w:ascii="宋体" w:hAnsi="宋体" w:cs="宋体"/>
          <w:sz w:val="24"/>
          <w:szCs w:val="24"/>
        </w:rPr>
        <w:t>号的通用条款、专用条款在约定时不应有违背性的意见，其他内容合同当事人可结合建设工程具体情况，按照法律法规规定，根据《广州市建设工程检测合同》（</w:t>
      </w:r>
      <w:r>
        <w:rPr>
          <w:rFonts w:eastAsia="宋体" w:cs="宋体" w:ascii="宋体" w:hAnsi="宋体"/>
          <w:sz w:val="24"/>
          <w:szCs w:val="24"/>
        </w:rPr>
        <w:t>SF-2019-0207</w:t>
      </w:r>
      <w:r>
        <w:rPr>
          <w:rFonts w:ascii="宋体" w:hAnsi="宋体" w:cs="宋体"/>
          <w:sz w:val="24"/>
          <w:szCs w:val="24"/>
        </w:rPr>
        <w:t>）的内容，约定双方具体的权利义务。</w:t>
      </w:r>
    </w:p>
    <w:p>
      <w:pPr>
        <w:pStyle w:val="Normal"/>
        <w:pageBreakBefore w:val="false"/>
        <w:kinsoku w:val="true"/>
        <w:overflowPunct w:val="true"/>
        <w:bidi w:val="0"/>
        <w:spacing w:lineRule="exact" w:line="420"/>
        <w:ind w:firstLine="616" w:end="0"/>
        <w:textAlignment w:val="auto"/>
        <w:rPr>
          <w:rFonts w:ascii="宋体" w:hAnsi="宋体" w:eastAsia="宋体" w:cs="宋体"/>
          <w:sz w:val="24"/>
          <w:szCs w:val="24"/>
        </w:rPr>
      </w:pPr>
      <w:r>
        <w:rPr>
          <w:rFonts w:ascii="宋体" w:hAnsi="宋体" w:cs="宋体"/>
          <w:sz w:val="24"/>
          <w:szCs w:val="24"/>
        </w:rPr>
        <w:t>四、其他事项</w:t>
      </w:r>
    </w:p>
    <w:p>
      <w:pPr>
        <w:sectPr>
          <w:headerReference w:type="default" r:id="rId6"/>
          <w:headerReference w:type="first" r:id="rId7"/>
          <w:footerReference w:type="default" r:id="rId8"/>
          <w:footerReference w:type="first" r:id="rId9"/>
          <w:type w:val="nextPage"/>
          <w:pgSz w:w="11906" w:h="16838"/>
          <w:pgMar w:left="1134" w:right="1134" w:gutter="0" w:header="851" w:top="1440" w:footer="992" w:bottom="1440"/>
          <w:pgNumType w:fmt="decimal"/>
          <w:formProt w:val="false"/>
          <w:titlePg/>
          <w:textDirection w:val="lrTb"/>
          <w:docGrid w:type="lines" w:linePitch="312" w:charSpace="0"/>
        </w:sectPr>
        <w:pStyle w:val="Normal"/>
        <w:pageBreakBefore w:val="false"/>
        <w:kinsoku w:val="true"/>
        <w:overflowPunct w:val="true"/>
        <w:bidi w:val="0"/>
        <w:spacing w:lineRule="exact" w:line="420"/>
        <w:ind w:firstLine="53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）专用条款中的“支付”条款，在签订合同时优先选择本合同中已列的支付方式，如选择“其它支付方式”，需以合同附件的形式予以说明原因。</w:t>
      </w:r>
      <w:r>
        <w:br w:type="page"/>
      </w:r>
    </w:p>
    <w:p>
      <w:pPr>
        <w:pStyle w:val="Heading1"/>
        <w:pageBreakBefore w:val="false"/>
        <w:kinsoku w:val="true"/>
        <w:overflowPunct w:val="true"/>
        <w:bidi w:val="0"/>
        <w:spacing w:lineRule="exact" w:line="420"/>
        <w:jc w:val="center"/>
        <w:textAlignment w:val="auto"/>
        <w:rPr>
          <w:rFonts w:ascii="方正黑体_GBK" w:hAnsi="方正黑体_GBK" w:eastAsia="方正黑体_GBK" w:cs="方正黑体_GBK"/>
          <w:b/>
          <w:bCs/>
          <w:sz w:val="28"/>
          <w:szCs w:val="28"/>
        </w:rPr>
      </w:pPr>
      <w:bookmarkStart w:id="0" w:name="__RefHeading___Toc10627387"/>
      <w:bookmarkEnd w:id="0"/>
      <w:r>
        <w:rPr>
          <w:rFonts w:ascii="方正黑体_GBK" w:hAnsi="方正黑体_GBK" w:cs="方正黑体_GBK" w:eastAsia="方正黑体_GBK"/>
          <w:b/>
          <w:kern w:val="2"/>
          <w:sz w:val="28"/>
          <w:szCs w:val="28"/>
        </w:rPr>
        <w:t>第一部分  协议书</w:t>
      </w:r>
    </w:p>
    <w:p>
      <w:pPr>
        <w:pStyle w:val="Normal"/>
        <w:pageBreakBefore w:val="false"/>
        <w:kinsoku w:val="true"/>
        <w:overflowPunct w:val="true"/>
        <w:bidi w:val="0"/>
        <w:snapToGrid w:val="false"/>
        <w:spacing w:lineRule="exact" w:line="420"/>
        <w:ind w:firstLine="800" w:end="0"/>
        <w:textAlignment w:val="auto"/>
        <w:rPr>
          <w:rFonts w:ascii="宋体" w:hAnsi="宋体" w:eastAsia="宋体" w:cs="宋体"/>
          <w:b/>
          <w:bCs/>
          <w:sz w:val="32"/>
          <w:szCs w:val="32"/>
        </w:rPr>
      </w:pPr>
      <w:r>
        <w:rPr>
          <w:rFonts w:eastAsia="宋体" w:cs="宋体" w:ascii="宋体" w:hAnsi="宋体"/>
          <w:b/>
          <w:bCs/>
          <w:sz w:val="32"/>
          <w:szCs w:val="32"/>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b/>
          <w:bCs/>
          <w:sz w:val="32"/>
          <w:szCs w:val="32"/>
        </w:rPr>
      </w:pPr>
      <w:r>
        <w:rPr>
          <w:rFonts w:ascii="宋体" w:hAnsi="宋体" w:cs="宋体"/>
          <w:sz w:val="24"/>
          <w:szCs w:val="22"/>
        </w:rPr>
        <w:t>委托单位全称（甲方）：</w:t>
      </w:r>
      <w:r>
        <w:rPr>
          <w:rFonts w:ascii="宋体" w:hAnsi="宋体" w:cs="宋体"/>
          <w:sz w:val="24"/>
          <w:szCs w:val="22"/>
          <w:u w:val="single"/>
        </w:rPr>
        <w:t xml:space="preserve">                                                       </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32"/>
          <w:szCs w:val="32"/>
        </w:rPr>
      </w:pPr>
      <w:r>
        <w:rPr>
          <w:rFonts w:ascii="宋体" w:hAnsi="宋体" w:cs="宋体"/>
          <w:sz w:val="24"/>
          <w:szCs w:val="22"/>
        </w:rPr>
        <w:t>检测单位全称（乙方）：</w:t>
      </w:r>
      <w:r>
        <w:rPr>
          <w:rFonts w:ascii="宋体" w:hAnsi="宋体" w:cs="宋体"/>
          <w:sz w:val="32"/>
          <w:szCs w:val="32"/>
          <w:u w:val="single"/>
        </w:rPr>
        <w:t xml:space="preserve">                                         </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2"/>
        </w:rPr>
      </w:pPr>
      <w:r>
        <w:rPr>
          <w:rFonts w:ascii="宋体" w:hAnsi="宋体" w:cs="宋体"/>
          <w:sz w:val="24"/>
          <w:szCs w:val="22"/>
        </w:rPr>
        <w:t>根据《中华人民共和国合同法》及其他有关法律、法规，甲、乙双方在遵循平等、自愿、公平、互利和诚实信用的原则下，就下述建设工程委托质量检测及相关服务事项协商一致，订立本合同。</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1" w:name="__RefHeading___Toc10627388"/>
      <w:bookmarkEnd w:id="1"/>
      <w:r>
        <w:rPr>
          <w:rFonts w:ascii="方正小标宋_GBK" w:hAnsi="方正小标宋_GBK" w:cs="方正小标宋_GBK" w:eastAsia="方正小标宋_GBK"/>
          <w:b/>
          <w:sz w:val="24"/>
          <w:szCs w:val="24"/>
        </w:rPr>
        <w:t>一、工程概况</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u w:val="single"/>
        </w:rPr>
      </w:pPr>
      <w:r>
        <w:rPr>
          <w:rFonts w:ascii="宋体" w:hAnsi="宋体" w:cs="宋体"/>
          <w:sz w:val="24"/>
        </w:rPr>
        <w:t>立项批文编号或广东省企业基本建设投资项目备案证备案项目编号：</w:t>
      </w:r>
      <w:r>
        <w:rPr>
          <w:rFonts w:ascii="宋体" w:hAnsi="宋体" w:cs="宋体"/>
          <w:sz w:val="24"/>
          <w:u w:val="single"/>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32"/>
          <w:szCs w:val="32"/>
        </w:rPr>
      </w:pPr>
      <w:r>
        <w:rPr>
          <w:rFonts w:ascii="宋体" w:hAnsi="宋体" w:cs="宋体"/>
          <w:sz w:val="24"/>
        </w:rPr>
        <w:t>项目名称：</w:t>
      </w:r>
      <w:r>
        <w:rPr>
          <w:rFonts w:ascii="宋体" w:hAnsi="宋体" w:cs="宋体"/>
          <w:sz w:val="32"/>
          <w:szCs w:val="32"/>
          <w:u w:val="single"/>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4"/>
        </w:rPr>
      </w:pPr>
      <w:r>
        <w:rPr>
          <w:rFonts w:ascii="宋体" w:hAnsi="宋体" w:cs="宋体"/>
          <w:sz w:val="24"/>
        </w:rPr>
        <w:t>工程地点：</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工程规模：</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投资金额：</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资金来源：</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建设工期或周期：</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jc w:val="start"/>
        <w:textAlignment w:val="auto"/>
        <w:rPr>
          <w:rFonts w:ascii="宋体" w:hAnsi="宋体" w:eastAsia="宋体" w:cs="宋体"/>
          <w:sz w:val="24"/>
        </w:rPr>
      </w:pPr>
      <w:r>
        <w:rPr>
          <w:rFonts w:ascii="宋体" w:hAnsi="宋体" w:cs="宋体"/>
          <w:sz w:val="24"/>
        </w:rPr>
        <w:t>其他：</w:t>
      </w:r>
      <w:r>
        <w:rPr>
          <w:rFonts w:ascii="宋体" w:hAnsi="宋体" w:cs="宋体"/>
          <w:sz w:val="32"/>
          <w:szCs w:val="32"/>
          <w:u w:val="single"/>
        </w:rPr>
        <w:t xml:space="preserve">                                                   </w:t>
      </w:r>
      <w:r>
        <w:rPr>
          <w:rFonts w:ascii="宋体" w:hAnsi="宋体" w:cs="宋体"/>
          <w:sz w:val="24"/>
        </w:rPr>
        <w:t xml:space="preserve">                                      </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2" w:name="__RefHeading___Toc10627389"/>
      <w:bookmarkEnd w:id="2"/>
      <w:r>
        <w:rPr>
          <w:rFonts w:ascii="方正小标宋_GBK" w:hAnsi="方正小标宋_GBK" w:cs="方正小标宋_GBK" w:eastAsia="方正小标宋_GBK"/>
          <w:b/>
          <w:sz w:val="24"/>
          <w:szCs w:val="24"/>
        </w:rPr>
        <w:t>二、服务范围及工作内容</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双方约定的服务范围：</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工作内容：</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服务方式：</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检测标准：</w:t>
      </w:r>
      <w:r>
        <w:rPr>
          <w:rFonts w:ascii="宋体" w:hAnsi="宋体" w:cs="宋体"/>
          <w:sz w:val="32"/>
          <w:szCs w:val="32"/>
          <w:u w:val="single"/>
        </w:rPr>
        <w:t xml:space="preserve">                                               </w:t>
      </w:r>
      <w:r>
        <w:rPr>
          <w:rFonts w:ascii="宋体" w:hAnsi="宋体" w:cs="宋体"/>
          <w:sz w:val="24"/>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服务要求：</w:t>
      </w:r>
      <w:r>
        <w:rPr>
          <w:rFonts w:ascii="宋体" w:hAnsi="宋体" w:cs="宋体"/>
          <w:sz w:val="32"/>
          <w:szCs w:val="32"/>
          <w:u w:val="single"/>
        </w:rPr>
        <w:t xml:space="preserve">                                               </w:t>
      </w:r>
      <w:r>
        <w:rPr>
          <w:rFonts w:ascii="宋体" w:hAnsi="宋体" w:cs="宋体"/>
          <w:sz w:val="24"/>
        </w:rPr>
        <w:t xml:space="preserve">   </w:t>
      </w:r>
      <w:r>
        <w:rPr>
          <w:rFonts w:ascii="宋体" w:hAnsi="宋体" w:cs="宋体"/>
        </w:rPr>
        <w:t xml:space="preserve">                                            </w:t>
      </w:r>
      <w:r>
        <w:rPr>
          <w:rFonts w:ascii="宋体" w:hAnsi="宋体" w:cs="宋体"/>
          <w:sz w:val="24"/>
        </w:rPr>
        <w:t xml:space="preserve">                                    </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3" w:name="__RefHeading___Toc10627390"/>
      <w:bookmarkEnd w:id="3"/>
      <w:r>
        <w:rPr>
          <w:rFonts w:ascii="方正小标宋_GBK" w:hAnsi="方正小标宋_GBK" w:cs="方正小标宋_GBK" w:eastAsia="方正小标宋_GBK"/>
          <w:b/>
          <w:sz w:val="24"/>
          <w:szCs w:val="24"/>
        </w:rPr>
        <w:t>三、服务期限</w:t>
      </w:r>
    </w:p>
    <w:p>
      <w:pPr>
        <w:pStyle w:val="Normal"/>
        <w:pageBreakBefore w:val="false"/>
        <w:kinsoku w:val="true"/>
        <w:overflowPunct w:val="true"/>
        <w:bidi w:val="0"/>
        <w:snapToGrid w:val="false"/>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本合同约定的建设工程质量检测服务自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日起，至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4" w:name="__RefHeading___Toc10627391"/>
      <w:bookmarkEnd w:id="4"/>
      <w:r>
        <w:rPr>
          <w:rFonts w:ascii="方正小标宋_GBK" w:hAnsi="方正小标宋_GBK" w:cs="方正小标宋_GBK" w:eastAsia="方正小标宋_GBK"/>
          <w:b/>
          <w:sz w:val="24"/>
          <w:szCs w:val="24"/>
        </w:rPr>
        <w:t>四、检测费用及计算方式</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检测费用：</w:t>
      </w:r>
      <w:r>
        <w:rPr>
          <w:rFonts w:eastAsia="宋体" w:cs="宋体" w:ascii="宋体" w:hAnsi="宋体"/>
          <w:sz w:val="24"/>
          <w:szCs w:val="24"/>
          <w:u w:val="single"/>
        </w:rPr>
        <w:t xml:space="preserve">¥                  </w:t>
      </w:r>
      <w:r>
        <w:rPr>
          <w:rFonts w:ascii="宋体" w:hAnsi="宋体" w:cs="宋体"/>
          <w:sz w:val="24"/>
          <w:szCs w:val="24"/>
        </w:rPr>
        <w:t>元（人民币大写：</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计算方式：□单价包干； □总价包干；□其它：</w:t>
      </w:r>
      <w:r>
        <w:rPr>
          <w:rFonts w:ascii="宋体" w:hAnsi="宋体" w:cs="宋体"/>
          <w:sz w:val="24"/>
          <w:szCs w:val="24"/>
          <w:u w:val="single"/>
        </w:rPr>
        <w:t xml:space="preserve">                       </w:t>
      </w:r>
      <w:r>
        <w:rPr>
          <w:rFonts w:ascii="宋体" w:hAnsi="宋体" w:cs="宋体"/>
          <w:sz w:val="24"/>
          <w:szCs w:val="24"/>
        </w:rPr>
        <w:t xml:space="preserve">             </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具体计算方式内容</w:t>
      </w:r>
      <w:bookmarkStart w:id="5" w:name="_GoBack"/>
      <w:bookmarkEnd w:id="5"/>
      <w:r>
        <w:rPr>
          <w:rFonts w:ascii="宋体" w:hAnsi="宋体" w:cs="宋体"/>
          <w:sz w:val="24"/>
          <w:szCs w:val="24"/>
        </w:rPr>
        <w:t>及检测费用清单详见专用条款、附件。</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6" w:name="__RefHeading___Toc10627392"/>
      <w:bookmarkEnd w:id="6"/>
      <w:r>
        <w:rPr>
          <w:rFonts w:ascii="方正小标宋_GBK" w:hAnsi="方正小标宋_GBK" w:cs="方正小标宋_GBK" w:eastAsia="方正小标宋_GBK"/>
          <w:b/>
          <w:sz w:val="24"/>
          <w:szCs w:val="24"/>
        </w:rPr>
        <w:t>五、合同文件的构成</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合同文件的构成及其优先解释顺序与本合同第二部分《通用条款》第</w:t>
      </w:r>
      <w:r>
        <w:rPr>
          <w:rFonts w:eastAsia="宋体" w:cs="宋体" w:ascii="宋体" w:hAnsi="宋体"/>
          <w:sz w:val="24"/>
          <w:szCs w:val="24"/>
        </w:rPr>
        <w:t>1.3</w:t>
      </w:r>
      <w:r>
        <w:rPr>
          <w:rFonts w:ascii="宋体" w:hAnsi="宋体" w:cs="宋体"/>
          <w:sz w:val="24"/>
          <w:szCs w:val="24"/>
        </w:rPr>
        <w:t>款赋予的规定一致。</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7" w:name="__RefHeading___Toc10627393"/>
      <w:bookmarkEnd w:id="7"/>
      <w:r>
        <w:rPr>
          <w:rFonts w:ascii="方正小标宋_GBK" w:hAnsi="方正小标宋_GBK" w:cs="方正小标宋_GBK" w:eastAsia="方正小标宋_GBK"/>
          <w:b/>
          <w:sz w:val="24"/>
          <w:szCs w:val="24"/>
        </w:rPr>
        <w:t>六、词语定义</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本协议书中相关词语的含义与本合同第二部分《通用条款》第</w:t>
      </w:r>
      <w:r>
        <w:rPr>
          <w:rFonts w:eastAsia="宋体" w:cs="宋体" w:ascii="宋体" w:hAnsi="宋体"/>
          <w:sz w:val="24"/>
          <w:szCs w:val="24"/>
        </w:rPr>
        <w:t>1</w:t>
      </w:r>
      <w:r>
        <w:rPr>
          <w:rFonts w:ascii="宋体" w:hAnsi="宋体" w:cs="宋体"/>
          <w:sz w:val="24"/>
          <w:szCs w:val="24"/>
        </w:rPr>
        <w:t>条赋予它们的定义相同。</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8" w:name="__RefHeading___Toc10627394"/>
      <w:bookmarkEnd w:id="8"/>
      <w:r>
        <w:rPr>
          <w:rFonts w:ascii="方正小标宋_GBK" w:hAnsi="方正小标宋_GBK" w:cs="方正小标宋_GBK" w:eastAsia="方正小标宋_GBK"/>
          <w:b/>
          <w:sz w:val="24"/>
          <w:szCs w:val="24"/>
        </w:rPr>
        <w:t>七、合同生效</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本合同订立时间：</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 xml:space="preserve"> 月</w:t>
      </w:r>
      <w:r>
        <w:rPr>
          <w:rFonts w:ascii="宋体" w:hAnsi="宋体" w:cs="宋体"/>
          <w:sz w:val="24"/>
          <w:szCs w:val="24"/>
          <w:u w:val="single"/>
        </w:rPr>
        <w:t xml:space="preserve">         </w:t>
      </w:r>
      <w:r>
        <w:rPr>
          <w:rFonts w:ascii="宋体" w:hAnsi="宋体" w:cs="宋体"/>
          <w:sz w:val="24"/>
          <w:szCs w:val="24"/>
        </w:rPr>
        <w:t>日</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u w:val="single"/>
        </w:rPr>
      </w:pPr>
      <w:r>
        <w:rPr>
          <w:rFonts w:ascii="宋体" w:hAnsi="宋体" w:cs="宋体"/>
          <w:sz w:val="24"/>
          <w:szCs w:val="24"/>
        </w:rPr>
        <w:t>本合同订立地点：</w:t>
      </w:r>
      <w:r>
        <w:rPr>
          <w:rFonts w:ascii="宋体" w:hAnsi="宋体" w:cs="宋体"/>
          <w:sz w:val="24"/>
          <w:szCs w:val="24"/>
          <w:u w:val="single"/>
        </w:rPr>
        <w:t xml:space="preserve">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rPr>
      </w:pPr>
      <w:r>
        <w:rPr>
          <w:rFonts w:ascii="宋体" w:hAnsi="宋体" w:cs="宋体"/>
          <w:sz w:val="24"/>
        </w:rPr>
        <w:t>合同双方当事人约定本合同自双方签字、盖章后生效。</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9" w:name="__RefHeading___Toc10627395"/>
      <w:bookmarkEnd w:id="9"/>
      <w:r>
        <w:rPr>
          <w:rFonts w:ascii="方正小标宋_GBK" w:hAnsi="方正小标宋_GBK" w:cs="方正小标宋_GBK" w:eastAsia="方正小标宋_GBK"/>
          <w:b/>
          <w:sz w:val="24"/>
          <w:szCs w:val="24"/>
        </w:rPr>
        <w:t>八、合同份数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本合同一式</w:t>
      </w:r>
      <w:r>
        <w:rPr>
          <w:rFonts w:ascii="宋体" w:hAnsi="宋体" w:cs="宋体"/>
          <w:sz w:val="24"/>
          <w:szCs w:val="24"/>
          <w:u w:val="single"/>
        </w:rPr>
        <w:t xml:space="preserve">      </w:t>
      </w:r>
      <w:r>
        <w:rPr>
          <w:rFonts w:ascii="宋体" w:hAnsi="宋体" w:cs="宋体"/>
          <w:sz w:val="24"/>
          <w:szCs w:val="24"/>
        </w:rPr>
        <w:t>份，具有同等法律效力，其中甲方执</w:t>
      </w:r>
      <w:r>
        <w:rPr>
          <w:rFonts w:ascii="宋体" w:hAnsi="宋体" w:cs="宋体"/>
          <w:sz w:val="24"/>
          <w:szCs w:val="24"/>
          <w:u w:val="single"/>
        </w:rPr>
        <w:t xml:space="preserve">      </w:t>
      </w:r>
      <w:r>
        <w:rPr>
          <w:rFonts w:ascii="宋体" w:hAnsi="宋体" w:cs="宋体"/>
          <w:sz w:val="24"/>
          <w:szCs w:val="24"/>
        </w:rPr>
        <w:t>份，乙方执</w:t>
      </w:r>
      <w:r>
        <w:rPr>
          <w:rFonts w:ascii="宋体" w:hAnsi="宋体" w:cs="宋体"/>
          <w:sz w:val="24"/>
          <w:szCs w:val="24"/>
          <w:u w:val="single"/>
        </w:rPr>
        <w:t xml:space="preserve">      </w:t>
      </w:r>
      <w:r>
        <w:rPr>
          <w:rFonts w:ascii="宋体" w:hAnsi="宋体" w:cs="宋体"/>
          <w:sz w:val="24"/>
          <w:szCs w:val="24"/>
        </w:rPr>
        <w:t>份。</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pacing w:lineRule="exact" w:line="420"/>
        <w:textAlignment w:val="auto"/>
        <w:rPr>
          <w:rFonts w:ascii="宋体" w:hAnsi="宋体" w:eastAsia="宋体" w:cs="宋体"/>
          <w:sz w:val="24"/>
        </w:rPr>
      </w:pPr>
      <w:r>
        <w:rPr>
          <w:rFonts w:eastAsia="宋体" w:cs="宋体" w:ascii="宋体" w:hAnsi="宋体"/>
          <w:sz w:val="24"/>
        </w:rPr>
      </w:r>
    </w:p>
    <w:p>
      <w:pPr>
        <w:pStyle w:val="Normal"/>
        <w:pageBreakBefore w:val="false"/>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委托单位：（盖章）                       检测单位：（盖章）</w:t>
      </w:r>
    </w:p>
    <w:p>
      <w:pPr>
        <w:pStyle w:val="Normal"/>
        <w:pageBreakBefore w:val="false"/>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地      址：                            地      址：</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法定代表人：                            法定代表人：</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委托代理人：                            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电    话：                              电    话：</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传    真：                              传    真：</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开户银行：                              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账    号：                              账    号：</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邮政编码：                              邮政编码：</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电子邮箱：                              电子邮箱：</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Heading1"/>
        <w:pageBreakBefore w:val="false"/>
        <w:kinsoku w:val="true"/>
        <w:overflowPunct w:val="true"/>
        <w:bidi w:val="0"/>
        <w:spacing w:lineRule="exact" w:line="420"/>
        <w:ind w:hanging="273" w:start="703" w:end="0"/>
        <w:jc w:val="center"/>
        <w:textAlignment w:val="auto"/>
        <w:rPr>
          <w:rFonts w:ascii="方正黑体_GBK" w:hAnsi="方正黑体_GBK" w:eastAsia="方正黑体_GBK" w:cs="方正黑体_GBK"/>
          <w:b/>
          <w:bCs/>
          <w:sz w:val="28"/>
          <w:szCs w:val="28"/>
        </w:rPr>
      </w:pPr>
      <w:bookmarkStart w:id="10" w:name="__RefHeading___Toc10627396"/>
      <w:bookmarkEnd w:id="10"/>
      <w:r>
        <w:rPr>
          <w:rFonts w:ascii="方正黑体_GBK" w:hAnsi="方正黑体_GBK" w:cs="方正黑体_GBK" w:eastAsia="方正黑体_GBK"/>
          <w:b/>
          <w:bCs/>
          <w:sz w:val="28"/>
          <w:szCs w:val="28"/>
        </w:rPr>
        <w:t>第二部分  通用条款</w:t>
      </w:r>
    </w:p>
    <w:p>
      <w:pPr>
        <w:pStyle w:val="Normal"/>
        <w:pageBreakBefore w:val="false"/>
        <w:kinsoku w:val="true"/>
        <w:overflowPunct w:val="true"/>
        <w:bidi w:val="0"/>
        <w:spacing w:lineRule="exact" w:line="420"/>
        <w:textAlignment w:val="auto"/>
        <w:rPr>
          <w:rFonts w:ascii="宋体" w:hAnsi="宋体" w:eastAsia="宋体" w:cs="宋体"/>
          <w:b/>
          <w:bCs/>
          <w:sz w:val="28"/>
          <w:szCs w:val="28"/>
        </w:rPr>
      </w:pPr>
      <w:r>
        <w:rPr>
          <w:rFonts w:eastAsia="宋体" w:cs="宋体" w:ascii="宋体" w:hAnsi="宋体"/>
          <w:b/>
          <w:bCs/>
          <w:sz w:val="28"/>
          <w:szCs w:val="28"/>
        </w:rPr>
      </w:r>
    </w:p>
    <w:p>
      <w:pPr>
        <w:pStyle w:val="Heading3"/>
        <w:pageBreakBefore w:val="false"/>
        <w:numPr>
          <w:ilvl w:val="0"/>
          <w:numId w:val="0"/>
        </w:numPr>
        <w:tabs>
          <w:tab w:val="clear" w:pos="1287"/>
        </w:tabs>
        <w:kinsoku w:val="true"/>
        <w:overflowPunct w:val="true"/>
        <w:bidi w:val="0"/>
        <w:spacing w:lineRule="exact" w:line="420"/>
        <w:ind w:hanging="720" w:start="1150" w:end="0"/>
        <w:textAlignment w:val="auto"/>
        <w:rPr>
          <w:rFonts w:ascii="宋体" w:hAnsi="宋体" w:eastAsia="宋体" w:cs="宋体"/>
          <w:sz w:val="24"/>
          <w:szCs w:val="24"/>
        </w:rPr>
      </w:pPr>
      <w:bookmarkStart w:id="11" w:name="__RefHeading___Toc10627397"/>
      <w:bookmarkEnd w:id="11"/>
      <w:r>
        <w:rPr>
          <w:rFonts w:eastAsia="宋体" w:cs="宋体" w:ascii="宋体" w:hAnsi="宋体"/>
          <w:sz w:val="24"/>
          <w:szCs w:val="24"/>
        </w:rPr>
        <w:t xml:space="preserve">1. </w:t>
      </w:r>
      <w:r>
        <w:rPr>
          <w:rFonts w:ascii="宋体" w:hAnsi="宋体" w:cs="宋体"/>
          <w:sz w:val="24"/>
          <w:szCs w:val="24"/>
        </w:rPr>
        <w:t>词语定义、语言、解释顺序与适用法律</w:t>
      </w:r>
    </w:p>
    <w:p>
      <w:pPr>
        <w:pStyle w:val="Heading3"/>
        <w:pageBreakBefore w:val="false"/>
        <w:numPr>
          <w:ilvl w:val="0"/>
          <w:numId w:val="0"/>
        </w:numPr>
        <w:tabs>
          <w:tab w:val="clear" w:pos="1287"/>
        </w:tabs>
        <w:kinsoku w:val="true"/>
        <w:overflowPunct w:val="true"/>
        <w:bidi w:val="0"/>
        <w:spacing w:lineRule="exact" w:line="420"/>
        <w:ind w:hanging="0" w:start="720" w:end="0"/>
        <w:textAlignment w:val="auto"/>
        <w:rPr>
          <w:rFonts w:ascii="宋体" w:hAnsi="宋体" w:eastAsia="宋体" w:cs="宋体"/>
          <w:sz w:val="24"/>
          <w:szCs w:val="24"/>
        </w:rPr>
      </w:pPr>
      <w:bookmarkStart w:id="12" w:name="__RefHeading___Toc10627398"/>
      <w:bookmarkEnd w:id="12"/>
      <w:r>
        <w:rPr>
          <w:rFonts w:eastAsia="宋体" w:cs="宋体" w:ascii="宋体" w:hAnsi="宋体"/>
          <w:sz w:val="24"/>
          <w:szCs w:val="24"/>
        </w:rPr>
        <w:t>1.1</w:t>
      </w:r>
      <w:r>
        <w:rPr>
          <w:rFonts w:ascii="宋体" w:hAnsi="宋体" w:cs="宋体"/>
          <w:sz w:val="24"/>
          <w:szCs w:val="24"/>
        </w:rPr>
        <w:t>词语定义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组成本合同的全部文件中的下列名词和用语应具有本款所赋予的含义：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 “</w:t>
      </w:r>
      <w:r>
        <w:rPr>
          <w:rFonts w:ascii="宋体" w:hAnsi="宋体" w:cs="宋体"/>
          <w:sz w:val="24"/>
          <w:szCs w:val="24"/>
        </w:rPr>
        <w:t>工程”是指按照本合同约定实施质量检测服务的建设工程。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1.1.2 “</w:t>
      </w:r>
      <w:r>
        <w:rPr>
          <w:rFonts w:ascii="宋体" w:hAnsi="宋体" w:cs="宋体"/>
          <w:sz w:val="24"/>
          <w:szCs w:val="24"/>
        </w:rPr>
        <w:t>工程质量检测”是指工程质量检测机构（以下简称检测机构）接受委托，依据国家有关法律、法规和工程建设强制性标准，对涉及结构安全项目的抽样检测和对进入施工现场的建筑材料、构配件的见证取样检测。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1.1.3 “</w:t>
      </w:r>
      <w:r>
        <w:rPr>
          <w:rFonts w:ascii="宋体" w:hAnsi="宋体" w:cs="宋体"/>
          <w:sz w:val="24"/>
          <w:szCs w:val="24"/>
        </w:rPr>
        <w:t xml:space="preserve">甲方”是指委托单位，即本合同中委托质量检测与其他服务的一方。 </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1.1.4 “</w:t>
      </w:r>
      <w:r>
        <w:rPr>
          <w:rFonts w:ascii="宋体" w:hAnsi="宋体" w:cs="宋体"/>
          <w:sz w:val="24"/>
          <w:szCs w:val="24"/>
        </w:rPr>
        <w:t>乙方”是指检测单位，即本合同中提供工程质量检测与其他服务的一方。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1.1.5 “</w:t>
      </w:r>
      <w:r>
        <w:rPr>
          <w:rFonts w:ascii="宋体" w:hAnsi="宋体" w:cs="宋体"/>
          <w:sz w:val="24"/>
          <w:szCs w:val="24"/>
        </w:rPr>
        <w:t>正常工作”是指本合同订立时通用条款和专用条款中约定的乙方的工作。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1.1.6 “</w:t>
      </w:r>
      <w:r>
        <w:rPr>
          <w:rFonts w:ascii="宋体" w:hAnsi="宋体" w:cs="宋体"/>
          <w:sz w:val="24"/>
          <w:szCs w:val="24"/>
        </w:rPr>
        <w:t>项目负责人”是指由甲方和乙方的法定代表人书面授权，在授权范围内负责履行本合同、主持项目检测工作的负责人。</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1.1.7“</w:t>
      </w:r>
      <w:r>
        <w:rPr>
          <w:rFonts w:ascii="宋体" w:hAnsi="宋体" w:cs="宋体"/>
          <w:sz w:val="24"/>
          <w:szCs w:val="24"/>
        </w:rPr>
        <w:t>检测费用”是指乙方履行本合同义务，甲方按照本合同约定支付给乙方的金额。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1.1.8“</w:t>
      </w:r>
      <w:r>
        <w:rPr>
          <w:rFonts w:ascii="宋体" w:hAnsi="宋体" w:cs="宋体"/>
          <w:sz w:val="24"/>
          <w:szCs w:val="24"/>
        </w:rPr>
        <w:t>书面形式”是指合同书、信件和数据电文（包括电报、电传、传真、电子数据交换和电子邮件）等可以有形地表现所载内容的形式。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1.1.9 “</w:t>
      </w:r>
      <w:r>
        <w:rPr>
          <w:rFonts w:ascii="宋体" w:hAnsi="宋体" w:cs="宋体"/>
          <w:sz w:val="24"/>
          <w:szCs w:val="24"/>
        </w:rPr>
        <w:t>天”是指第一天零时至第二天零时的时间。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1.1.10“</w:t>
      </w:r>
      <w:r>
        <w:rPr>
          <w:rFonts w:ascii="宋体" w:hAnsi="宋体" w:cs="宋体"/>
          <w:sz w:val="24"/>
          <w:szCs w:val="24"/>
        </w:rPr>
        <w:t>月”是指按公历从一个月中任何一天开始的一个公历月时间。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1.1.11</w:t>
      </w:r>
      <w:r>
        <w:rPr>
          <w:rFonts w:ascii="宋体" w:hAnsi="宋体" w:cs="宋体"/>
          <w:kern w:val="0"/>
          <w:sz w:val="24"/>
          <w:szCs w:val="24"/>
        </w:rPr>
        <w:t>不可抗力是指合同当事人在签订合同时不可预见，在合同履行过程中不可避免且不能克服的自然灾害和社会性突发事件，如地震、海啸、瘟疫、骚乱、戒严、暴动、战争</w:t>
      </w:r>
      <w:r>
        <w:rPr>
          <w:rFonts w:ascii="宋体" w:hAnsi="宋体" w:cs="宋体"/>
          <w:sz w:val="24"/>
          <w:szCs w:val="24"/>
        </w:rPr>
        <w:t>等。</w:t>
      </w:r>
    </w:p>
    <w:p>
      <w:pPr>
        <w:pStyle w:val="Heading3"/>
        <w:pageBreakBefore w:val="false"/>
        <w:numPr>
          <w:ilvl w:val="0"/>
          <w:numId w:val="0"/>
        </w:numPr>
        <w:tabs>
          <w:tab w:val="clear" w:pos="1287"/>
        </w:tabs>
        <w:kinsoku w:val="true"/>
        <w:overflowPunct w:val="true"/>
        <w:bidi w:val="0"/>
        <w:spacing w:lineRule="exact" w:line="420"/>
        <w:ind w:hanging="0" w:start="720" w:end="0"/>
        <w:textAlignment w:val="auto"/>
        <w:rPr>
          <w:rFonts w:ascii="宋体" w:hAnsi="宋体" w:eastAsia="宋体" w:cs="宋体"/>
          <w:sz w:val="24"/>
          <w:szCs w:val="24"/>
        </w:rPr>
      </w:pPr>
      <w:bookmarkStart w:id="13" w:name="__RefHeading___Toc10627399"/>
      <w:bookmarkEnd w:id="13"/>
      <w:r>
        <w:rPr>
          <w:rFonts w:eastAsia="宋体" w:cs="宋体" w:ascii="宋体" w:hAnsi="宋体"/>
          <w:sz w:val="24"/>
          <w:szCs w:val="24"/>
        </w:rPr>
        <w:t>1.2</w:t>
      </w:r>
      <w:r>
        <w:rPr>
          <w:rFonts w:ascii="宋体" w:hAnsi="宋体" w:cs="宋体"/>
          <w:sz w:val="24"/>
          <w:szCs w:val="24"/>
        </w:rPr>
        <w:t>语言</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ascii="宋体" w:hAnsi="宋体" w:cs="宋体"/>
          <w:sz w:val="24"/>
          <w:szCs w:val="24"/>
        </w:rPr>
        <w:t>本合同使用中文书写、解释和说明。如专用条款约定使用两种及以上语言文字时，应以中文为准。</w:t>
      </w:r>
    </w:p>
    <w:p>
      <w:pPr>
        <w:pStyle w:val="Heading3"/>
        <w:pageBreakBefore w:val="false"/>
        <w:numPr>
          <w:ilvl w:val="0"/>
          <w:numId w:val="0"/>
        </w:numPr>
        <w:tabs>
          <w:tab w:val="clear" w:pos="1287"/>
        </w:tabs>
        <w:kinsoku w:val="true"/>
        <w:overflowPunct w:val="true"/>
        <w:bidi w:val="0"/>
        <w:spacing w:lineRule="exact" w:line="420"/>
        <w:ind w:hanging="136" w:start="556" w:end="0"/>
        <w:textAlignment w:val="auto"/>
        <w:rPr>
          <w:rFonts w:ascii="宋体" w:hAnsi="宋体" w:eastAsia="宋体" w:cs="宋体"/>
          <w:sz w:val="24"/>
          <w:szCs w:val="24"/>
        </w:rPr>
      </w:pPr>
      <w:bookmarkStart w:id="14" w:name="__RefHeading___Toc10627400"/>
      <w:bookmarkEnd w:id="14"/>
      <w:r>
        <w:rPr>
          <w:rFonts w:ascii="宋体" w:hAnsi="宋体" w:cs="宋体"/>
          <w:b w:val="false"/>
          <w:bCs w:val="false"/>
          <w:sz w:val="24"/>
          <w:szCs w:val="24"/>
        </w:rPr>
        <w:t>★</w:t>
      </w:r>
      <w:r>
        <w:rPr>
          <w:rFonts w:eastAsia="宋体" w:cs="宋体" w:ascii="宋体" w:hAnsi="宋体"/>
          <w:sz w:val="24"/>
          <w:szCs w:val="24"/>
        </w:rPr>
        <w:t>1.3</w:t>
      </w:r>
      <w:r>
        <w:rPr>
          <w:rFonts w:ascii="宋体" w:hAnsi="宋体" w:cs="宋体"/>
          <w:sz w:val="24"/>
          <w:szCs w:val="24"/>
        </w:rPr>
        <w:t>合同文件的优先顺序</w:t>
      </w:r>
    </w:p>
    <w:p>
      <w:pPr>
        <w:pStyle w:val="Normal"/>
        <w:pageBreakBefore w:val="false"/>
        <w:tabs>
          <w:tab w:val="clear" w:pos="420"/>
          <w:tab w:val="left" w:pos="6140" w:leader="none"/>
        </w:tabs>
        <w:kinsoku w:val="true"/>
        <w:overflowPunct w:val="true"/>
        <w:bidi w:val="0"/>
        <w:snapToGrid w:val="false"/>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组成本合同的下列文件彼此应能相互解释、互为说明。本合同文件的解释顺序如下：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履行本合同的相关补充协议（含工程洽商记录、会议纪要、变更、现场签证、索赔和合同价款调整报告等修正文件）；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协议书；</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中标通知书（适用于招标工程）或委托书（适用于非招标工程）；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投标函及投标函附录（适用于招标工程）或质量检测服务建议书（适用于非招标工程）；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(5)</w:t>
      </w:r>
      <w:r>
        <w:rPr>
          <w:rFonts w:ascii="宋体" w:hAnsi="宋体" w:cs="宋体"/>
          <w:sz w:val="24"/>
          <w:szCs w:val="24"/>
        </w:rPr>
        <w:t>专用条款及附件；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w:t>
      </w:r>
      <w:r>
        <w:rPr>
          <w:rFonts w:ascii="宋体" w:hAnsi="宋体" w:cs="宋体"/>
          <w:sz w:val="24"/>
          <w:szCs w:val="24"/>
        </w:rPr>
        <w:t>通用条款；</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(7)</w:t>
      </w:r>
      <w:r>
        <w:rPr>
          <w:rFonts w:ascii="宋体" w:hAnsi="宋体" w:cs="宋体"/>
          <w:sz w:val="24"/>
          <w:szCs w:val="24"/>
        </w:rPr>
        <w:t>招标文件（包括补充、修改、澄清的文件、答疑纪要及总说明等）；</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w:t>
      </w:r>
      <w:r>
        <w:rPr>
          <w:rFonts w:ascii="宋体" w:hAnsi="宋体" w:cs="宋体"/>
          <w:sz w:val="24"/>
          <w:szCs w:val="24"/>
        </w:rPr>
        <w:t>专用条款约定的其他文件；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上述各项合同文件包括合同当事人就该项合同文件所作出的补充和修改，属于同一类内容的文件，应以最新签署的为准。</w:t>
      </w:r>
    </w:p>
    <w:p>
      <w:pPr>
        <w:pStyle w:val="Heading3"/>
        <w:pageBreakBefore w:val="false"/>
        <w:numPr>
          <w:ilvl w:val="0"/>
          <w:numId w:val="0"/>
        </w:numPr>
        <w:tabs>
          <w:tab w:val="clear" w:pos="1287"/>
        </w:tabs>
        <w:kinsoku w:val="true"/>
        <w:overflowPunct w:val="true"/>
        <w:bidi w:val="0"/>
        <w:spacing w:lineRule="exact" w:line="420"/>
        <w:ind w:firstLine="482" w:start="0" w:end="0"/>
        <w:textAlignment w:val="auto"/>
        <w:rPr>
          <w:rFonts w:ascii="宋体" w:hAnsi="宋体" w:eastAsia="宋体" w:cs="宋体"/>
          <w:sz w:val="24"/>
          <w:szCs w:val="24"/>
        </w:rPr>
      </w:pPr>
      <w:bookmarkStart w:id="15" w:name="__RefHeading___Toc10627401"/>
      <w:bookmarkEnd w:id="15"/>
      <w:r>
        <w:rPr>
          <w:rFonts w:eastAsia="宋体" w:cs="宋体" w:ascii="宋体" w:hAnsi="宋体"/>
          <w:sz w:val="24"/>
          <w:szCs w:val="24"/>
        </w:rPr>
        <w:t>1.4</w:t>
      </w:r>
      <w:r>
        <w:rPr>
          <w:rFonts w:ascii="宋体" w:hAnsi="宋体" w:cs="宋体"/>
          <w:sz w:val="24"/>
          <w:szCs w:val="24"/>
        </w:rPr>
        <w:t>适用法律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本合同适用中华人民共和国法律、行政法规、部门规章以及工程所在地的地方性法规、地方政府规章和地方规范性文件等。合同当事人可以在专用条款中约定本合同适用的其他规范、规程、技术标准等文件。</w:t>
      </w:r>
    </w:p>
    <w:p>
      <w:pPr>
        <w:pStyle w:val="Heading2"/>
        <w:pageBreakBefore w:val="false"/>
        <w:numPr>
          <w:ilvl w:val="0"/>
          <w:numId w:val="0"/>
        </w:numPr>
        <w:tabs>
          <w:tab w:val="clear" w:pos="576"/>
        </w:tabs>
        <w:kinsoku w:val="true"/>
        <w:overflowPunct w:val="true"/>
        <w:bidi w:val="0"/>
        <w:spacing w:lineRule="exact" w:line="420"/>
        <w:ind w:hanging="576" w:start="719" w:end="0"/>
        <w:textAlignment w:val="auto"/>
        <w:rPr>
          <w:rFonts w:ascii="宋体" w:hAnsi="宋体" w:eastAsia="宋体" w:cs="宋体"/>
          <w:b/>
          <w:sz w:val="24"/>
          <w:szCs w:val="24"/>
        </w:rPr>
      </w:pPr>
      <w:bookmarkStart w:id="16" w:name="__RefHeading___Toc10627402"/>
      <w:bookmarkEnd w:id="16"/>
      <w:r>
        <w:rPr>
          <w:rFonts w:eastAsia="宋体" w:cs="宋体"/>
          <w:b/>
          <w:sz w:val="24"/>
          <w:szCs w:val="24"/>
        </w:rPr>
        <w:t xml:space="preserve">2. </w:t>
      </w:r>
      <w:r>
        <w:rPr>
          <w:rFonts w:ascii="宋体" w:hAnsi="宋体" w:cs="宋体"/>
          <w:b/>
          <w:sz w:val="24"/>
          <w:szCs w:val="24"/>
        </w:rPr>
        <w:t>甲方的权利、义务</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17" w:name="__RefHeading___Toc10627403"/>
      <w:bookmarkEnd w:id="17"/>
      <w:r>
        <w:rPr>
          <w:rFonts w:eastAsia="宋体" w:cs="宋体" w:ascii="宋体" w:hAnsi="宋体"/>
          <w:sz w:val="24"/>
          <w:szCs w:val="24"/>
        </w:rPr>
        <w:t>2.1</w:t>
      </w:r>
      <w:r>
        <w:rPr>
          <w:rFonts w:ascii="宋体" w:hAnsi="宋体" w:cs="宋体"/>
          <w:sz w:val="24"/>
          <w:szCs w:val="24"/>
        </w:rPr>
        <w:t>现场监督</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甲方有权亲自或派人在工程作业现场实施旁站监督。</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18" w:name="__RefHeading___Toc10627404"/>
      <w:bookmarkEnd w:id="18"/>
      <w:r>
        <w:rPr>
          <w:rFonts w:ascii="宋体" w:hAnsi="宋体" w:cs="宋体"/>
          <w:b w:val="false"/>
          <w:bCs w:val="false"/>
          <w:sz w:val="24"/>
          <w:szCs w:val="24"/>
        </w:rPr>
        <w:t>★</w:t>
      </w:r>
      <w:r>
        <w:rPr>
          <w:rFonts w:eastAsia="宋体" w:cs="宋体" w:ascii="宋体" w:hAnsi="宋体"/>
          <w:sz w:val="24"/>
          <w:szCs w:val="24"/>
        </w:rPr>
        <w:t>2.2</w:t>
      </w:r>
      <w:r>
        <w:rPr>
          <w:rFonts w:ascii="宋体" w:hAnsi="宋体" w:cs="宋体"/>
          <w:sz w:val="24"/>
          <w:szCs w:val="24"/>
        </w:rPr>
        <w:t>提供资料和工作条件</w:t>
      </w:r>
    </w:p>
    <w:p>
      <w:pPr>
        <w:pStyle w:val="Normal"/>
        <w:pageBreakBefore w:val="false"/>
        <w:kinsoku w:val="true"/>
        <w:overflowPunct w:val="true"/>
        <w:bidi w:val="0"/>
        <w:snapToGrid w:val="false"/>
        <w:spacing w:lineRule="exact" w:line="420"/>
        <w:ind w:firstLine="240" w:start="210" w:end="0"/>
        <w:textAlignment w:val="auto"/>
        <w:rPr>
          <w:rFonts w:ascii="宋体" w:hAnsi="宋体" w:eastAsia="宋体" w:cs="宋体"/>
          <w:sz w:val="24"/>
          <w:szCs w:val="24"/>
        </w:rPr>
      </w:pPr>
      <w:r>
        <w:rPr>
          <w:rFonts w:eastAsia="宋体" w:cs="宋体" w:ascii="宋体" w:hAnsi="宋体"/>
          <w:sz w:val="24"/>
          <w:szCs w:val="24"/>
        </w:rPr>
        <w:t>2.2.1</w:t>
      </w:r>
      <w:r>
        <w:rPr>
          <w:rFonts w:ascii="宋体" w:hAnsi="宋体" w:cs="宋体"/>
          <w:sz w:val="24"/>
          <w:szCs w:val="24"/>
        </w:rPr>
        <w:t>甲方应当在专用条款约定范围内向乙方提供与本合同检测业务有关的资料。在本合</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同履行过程中，甲方应及时向乙方提供最新的与本合同检测业务有关的资料。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2.2.2</w:t>
      </w:r>
      <w:r>
        <w:rPr>
          <w:rFonts w:ascii="宋体" w:hAnsi="宋体" w:cs="宋体"/>
          <w:sz w:val="24"/>
          <w:szCs w:val="24"/>
        </w:rPr>
        <w:t>甲方应提供监督抽检通知书或见证记录等相关资料，并指派专人填写送检委托单，确保样品的真实性；若样品信息发生变更时，应及时以书面形式通知乙方。</w:t>
      </w:r>
      <w:r>
        <w:rPr>
          <w:rFonts w:eastAsia="宋体" w:cs="宋体" w:ascii="宋体" w:hAnsi="宋体"/>
          <w:sz w:val="24"/>
          <w:szCs w:val="24"/>
        </w:rPr>
        <w:br/>
        <w:t xml:space="preserve">    2.2.3</w:t>
      </w:r>
      <w:r>
        <w:rPr>
          <w:rFonts w:ascii="宋体" w:hAnsi="宋体" w:cs="宋体"/>
          <w:sz w:val="24"/>
          <w:szCs w:val="24"/>
        </w:rPr>
        <w:t>甲方应在检测前向乙方提供检测规范要求的有关工程资料，并对其准确性、可靠性、真实性负责。必要时提供经建设工程质量监督部门批复的检测方案。对检测有特别技术要求的，应以书面形式提出。</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2.2.4</w:t>
      </w:r>
      <w:r>
        <w:rPr>
          <w:rFonts w:ascii="宋体" w:hAnsi="宋体" w:cs="宋体"/>
          <w:sz w:val="24"/>
          <w:szCs w:val="24"/>
        </w:rPr>
        <w:t>甲方应为乙方完成质量检测提供必要的现场条件，及时为乙方提供并解决检测现场的工作条件和出现的问题（包含但不限于拆除地上地下障碍物、处理扰民及影响检测正常进行的有关问题、平整作业现场、修好通行道路、接通电源水源等），并承担其费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2.2.5</w:t>
      </w:r>
      <w:r>
        <w:rPr>
          <w:rFonts w:ascii="宋体" w:hAnsi="宋体" w:cs="宋体"/>
          <w:sz w:val="24"/>
          <w:szCs w:val="24"/>
        </w:rPr>
        <w:t>甲方负责确定检测项目、受检工程部位及数量，按检测方案做好进场检测的现场准备工作。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2.2.6</w:t>
      </w:r>
      <w:r>
        <w:rPr>
          <w:rFonts w:ascii="宋体" w:hAnsi="宋体" w:cs="宋体"/>
          <w:sz w:val="24"/>
          <w:szCs w:val="24"/>
        </w:rPr>
        <w:t xml:space="preserve">甲方应及时将检测项目的进度、质量等要求书面通知乙方，以保证乙方正常开展检测工作。 </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19" w:name="__RefHeading___Toc10627405"/>
      <w:bookmarkEnd w:id="19"/>
      <w:r>
        <w:rPr>
          <w:rFonts w:ascii="宋体" w:hAnsi="宋体" w:cs="宋体"/>
          <w:b w:val="false"/>
          <w:bCs w:val="false"/>
          <w:sz w:val="24"/>
          <w:szCs w:val="24"/>
        </w:rPr>
        <w:t>★</w:t>
      </w:r>
      <w:r>
        <w:rPr>
          <w:rFonts w:eastAsia="宋体" w:cs="宋体" w:ascii="宋体" w:hAnsi="宋体"/>
          <w:sz w:val="24"/>
          <w:szCs w:val="24"/>
        </w:rPr>
        <w:t>2.3</w:t>
      </w:r>
      <w:r>
        <w:rPr>
          <w:rFonts w:ascii="宋体" w:hAnsi="宋体" w:cs="宋体"/>
          <w:sz w:val="24"/>
          <w:szCs w:val="24"/>
        </w:rPr>
        <w:t>成果确认及验收支付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2.3.1</w:t>
      </w:r>
      <w:r>
        <w:rPr>
          <w:rFonts w:ascii="宋体" w:hAnsi="宋体" w:cs="宋体"/>
          <w:sz w:val="24"/>
          <w:szCs w:val="24"/>
        </w:rPr>
        <w:t>甲方项目负责人应对乙方按要求完成的工作量予以签字确认。</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2.3.2</w:t>
      </w:r>
      <w:r>
        <w:rPr>
          <w:rFonts w:ascii="宋体" w:hAnsi="宋体" w:cs="宋体"/>
          <w:sz w:val="24"/>
          <w:szCs w:val="24"/>
        </w:rPr>
        <w:t>若检测内容或工作量等要求发生变化时，甲方应及时以书面的形式通知乙方，否则乙方仍按原要求进行检测，甲方应认可乙方在接到书面通知前所产生的工作量。上述变化导致本项目检测费用减少的，应征得乙方书面同意，否则乙方有权按本合同的约定收取检测费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2.3.3</w:t>
      </w:r>
      <w:r>
        <w:rPr>
          <w:rFonts w:ascii="宋体" w:hAnsi="宋体" w:cs="宋体"/>
          <w:sz w:val="24"/>
          <w:szCs w:val="24"/>
        </w:rPr>
        <w:t>甲方应按约定的期限验收检测成果报告，审核结算，支付乙方应得款项。</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0" w:name="__RefHeading___Toc10627406"/>
      <w:bookmarkEnd w:id="20"/>
      <w:r>
        <w:rPr>
          <w:rFonts w:eastAsia="宋体" w:cs="宋体" w:ascii="宋体" w:hAnsi="宋体"/>
          <w:sz w:val="24"/>
          <w:szCs w:val="24"/>
        </w:rPr>
        <w:t xml:space="preserve">2.4 </w:t>
      </w:r>
      <w:r>
        <w:rPr>
          <w:rFonts w:ascii="宋体" w:hAnsi="宋体" w:cs="宋体"/>
          <w:sz w:val="24"/>
          <w:szCs w:val="24"/>
        </w:rPr>
        <w:t>其它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2.4.1</w:t>
      </w:r>
      <w:r>
        <w:rPr>
          <w:rFonts w:ascii="宋体" w:hAnsi="宋体" w:cs="宋体"/>
          <w:sz w:val="24"/>
          <w:szCs w:val="24"/>
        </w:rPr>
        <w:t>甲方应负责与本工程质量检测业务有关的所有外部关系的协调，为乙方履行本合同提供必要的外部条件。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2.4.2</w:t>
      </w:r>
      <w:r>
        <w:rPr>
          <w:rFonts w:ascii="宋体" w:hAnsi="宋体" w:cs="宋体"/>
          <w:sz w:val="24"/>
          <w:szCs w:val="24"/>
        </w:rPr>
        <w:t>在检测工作范围内，因甲方原因而发生安全事故，造成人员伤亡、检测设备损坏或造成经济损失时，由甲方承担相应的损害赔偿责任。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2.4.3</w:t>
      </w:r>
      <w:r>
        <w:rPr>
          <w:rFonts w:ascii="宋体" w:hAnsi="宋体" w:cs="宋体"/>
          <w:sz w:val="24"/>
          <w:szCs w:val="24"/>
        </w:rPr>
        <w:t>甲方应保护乙方的投标书、检测技术方案、报告书、文件、资料图纸、数据、专利技术和合理化建议，未经乙方同意，不得泄露、不得擅自修改或向与该项目无关的人员转让或用于本合同外的项目。</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b/>
          <w:sz w:val="24"/>
          <w:szCs w:val="24"/>
        </w:rPr>
      </w:pPr>
      <w:bookmarkStart w:id="21" w:name="__RefHeading___Toc10627407"/>
      <w:bookmarkEnd w:id="21"/>
      <w:r>
        <w:rPr>
          <w:rFonts w:eastAsia="宋体" w:cs="宋体"/>
          <w:b/>
          <w:sz w:val="24"/>
          <w:szCs w:val="24"/>
        </w:rPr>
        <w:t>3</w:t>
      </w:r>
      <w:r>
        <w:rPr>
          <w:rFonts w:ascii="宋体" w:hAnsi="宋体" w:cs="宋体"/>
          <w:b/>
          <w:sz w:val="24"/>
          <w:szCs w:val="24"/>
        </w:rPr>
        <w:t>．乙方的权利、义务</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2" w:name="__RefHeading___Toc10627408"/>
      <w:bookmarkEnd w:id="22"/>
      <w:r>
        <w:rPr>
          <w:rFonts w:eastAsia="宋体" w:cs="宋体" w:ascii="宋体" w:hAnsi="宋体"/>
          <w:sz w:val="24"/>
          <w:szCs w:val="24"/>
        </w:rPr>
        <w:t>3.1</w:t>
      </w:r>
      <w:r>
        <w:rPr>
          <w:rFonts w:ascii="宋体" w:hAnsi="宋体" w:cs="宋体"/>
          <w:sz w:val="24"/>
          <w:szCs w:val="24"/>
        </w:rPr>
        <w:t>人员配备</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3.1.1</w:t>
      </w:r>
      <w:r>
        <w:rPr>
          <w:rFonts w:ascii="宋体" w:hAnsi="宋体" w:cs="宋体"/>
          <w:sz w:val="24"/>
          <w:szCs w:val="24"/>
        </w:rPr>
        <w:t>乙方应选派具备相应检测能力的人员作为项目负责人，负责本合同的履行，并跟进检测事宜。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3.1.2</w:t>
      </w:r>
      <w:r>
        <w:rPr>
          <w:rFonts w:ascii="宋体" w:hAnsi="宋体" w:cs="宋体"/>
          <w:sz w:val="24"/>
          <w:szCs w:val="24"/>
        </w:rPr>
        <w:t>在本合同履行过程中，乙方人员应保持相对稳定，以保证检测工作正常进行。乙方可根据工程进展和工作需要等情形调整检测人员，更换项目负责人时应征得甲方同意后方可更换。</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3" w:name="__RefHeading___Toc10627409"/>
      <w:bookmarkEnd w:id="23"/>
      <w:r>
        <w:rPr>
          <w:rFonts w:eastAsia="宋体" w:cs="宋体" w:ascii="宋体" w:hAnsi="宋体"/>
          <w:sz w:val="24"/>
          <w:szCs w:val="24"/>
        </w:rPr>
        <w:t xml:space="preserve">3.2 </w:t>
      </w:r>
      <w:r>
        <w:rPr>
          <w:rFonts w:ascii="宋体" w:hAnsi="宋体" w:cs="宋体"/>
          <w:sz w:val="24"/>
          <w:szCs w:val="24"/>
        </w:rPr>
        <w:t>资质条件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乙方须具有政府有关部门的资质，并向甲方提供相关资质复印件，以备查。</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24" w:name="__RefHeading___Toc10627410"/>
      <w:bookmarkEnd w:id="24"/>
      <w:r>
        <w:rPr>
          <w:rFonts w:ascii="宋体" w:hAnsi="宋体" w:cs="宋体"/>
          <w:b w:val="false"/>
          <w:bCs w:val="false"/>
          <w:sz w:val="24"/>
          <w:szCs w:val="24"/>
        </w:rPr>
        <w:t>★</w:t>
      </w:r>
      <w:r>
        <w:rPr>
          <w:rFonts w:eastAsia="宋体" w:cs="宋体" w:ascii="宋体" w:hAnsi="宋体"/>
          <w:sz w:val="24"/>
          <w:szCs w:val="24"/>
        </w:rPr>
        <w:t>3.3</w:t>
      </w:r>
      <w:r>
        <w:rPr>
          <w:rFonts w:ascii="宋体" w:hAnsi="宋体" w:cs="宋体"/>
          <w:sz w:val="24"/>
          <w:szCs w:val="24"/>
        </w:rPr>
        <w:t>工作要求</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3.3.1</w:t>
      </w:r>
      <w:r>
        <w:rPr>
          <w:rFonts w:ascii="宋体" w:hAnsi="宋体" w:cs="宋体"/>
          <w:sz w:val="24"/>
          <w:szCs w:val="24"/>
        </w:rPr>
        <w:t>乙方应按合同要求，接到检测通知后，及时将检测需做的准备工作提前通知甲方</w:t>
      </w:r>
      <w:r>
        <w:rPr>
          <w:rFonts w:eastAsia="宋体" w:cs="宋体" w:ascii="宋体" w:hAnsi="宋体"/>
          <w:sz w:val="24"/>
          <w:szCs w:val="24"/>
        </w:rPr>
        <w:t>,</w:t>
      </w:r>
      <w:r>
        <w:rPr>
          <w:rFonts w:ascii="宋体" w:hAnsi="宋体" w:cs="宋体"/>
          <w:sz w:val="24"/>
          <w:szCs w:val="24"/>
        </w:rPr>
        <w:t>以便甲方做好准备。</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3.3.2</w:t>
      </w:r>
      <w:r>
        <w:rPr>
          <w:rFonts w:ascii="宋体" w:hAnsi="宋体" w:cs="宋体"/>
          <w:sz w:val="24"/>
          <w:szCs w:val="24"/>
        </w:rPr>
        <w:t>乙方应组织具有相应检测资格的技术人员、经检定合格的仪器设备按约定的时间进场，并按合同要求及国家技术规范、标准、规程和甲方的任务委托书、技术要求按期进行工程质量检测。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3.3.3</w:t>
      </w:r>
      <w:r>
        <w:rPr>
          <w:rFonts w:ascii="宋体" w:hAnsi="宋体" w:cs="宋体"/>
          <w:sz w:val="24"/>
          <w:szCs w:val="24"/>
        </w:rPr>
        <w:t>在检测过程中，发现初步结果异常时，乙方应及时告知甲方及监理单位，并根据结果异常的程度同时向建设工程监督部门报告。</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25" w:name="__RefHeading___Toc10627411"/>
      <w:bookmarkEnd w:id="25"/>
      <w:r>
        <w:rPr>
          <w:rFonts w:ascii="宋体" w:hAnsi="宋体" w:cs="宋体"/>
          <w:b w:val="false"/>
          <w:bCs w:val="false"/>
          <w:sz w:val="24"/>
          <w:szCs w:val="24"/>
        </w:rPr>
        <w:t>★</w:t>
      </w:r>
      <w:r>
        <w:rPr>
          <w:rFonts w:eastAsia="宋体" w:cs="宋体" w:ascii="宋体" w:hAnsi="宋体"/>
          <w:sz w:val="24"/>
          <w:szCs w:val="24"/>
        </w:rPr>
        <w:t>3.4</w:t>
      </w:r>
      <w:r>
        <w:rPr>
          <w:rFonts w:ascii="宋体" w:hAnsi="宋体" w:cs="宋体"/>
          <w:sz w:val="24"/>
          <w:szCs w:val="24"/>
        </w:rPr>
        <w:t>检测成果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乙方应当按照专用条款约定的份数、组成，在单项检测完成后，按照国家技术规范、标准、规程及任务委托书的有关要求出具书面检测成果，按本合同的约定提交甲方，并对其检测结果和结论的真实性、正确性负责任。</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6" w:name="__RefHeading___Toc10627412"/>
      <w:bookmarkEnd w:id="26"/>
      <w:r>
        <w:rPr>
          <w:rFonts w:eastAsia="宋体" w:cs="宋体" w:ascii="宋体" w:hAnsi="宋体"/>
          <w:sz w:val="24"/>
          <w:szCs w:val="24"/>
        </w:rPr>
        <w:t>3.5</w:t>
      </w:r>
      <w:r>
        <w:rPr>
          <w:rFonts w:ascii="宋体" w:hAnsi="宋体" w:cs="宋体"/>
          <w:sz w:val="24"/>
          <w:szCs w:val="24"/>
        </w:rPr>
        <w:t>工期顺延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在以下情况下，乙方进场日期可顺延：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因雷雨、台风、道路阻隔等情况；</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经由甲方确认的其它外部因素影响或现场不具备检测条件等。</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出现不可抗力因素，或由于甲方无法提供必要检测工作面以及非乙方原因而使得本工程的检测无法继续进行的，工期可以顺延，双方各自承担自己的损失，不得向对方索赔。</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7" w:name="__RefHeading___Toc10627413"/>
      <w:bookmarkEnd w:id="27"/>
      <w:r>
        <w:rPr>
          <w:rFonts w:eastAsia="宋体" w:cs="宋体" w:ascii="宋体" w:hAnsi="宋体"/>
          <w:sz w:val="24"/>
          <w:szCs w:val="24"/>
        </w:rPr>
        <w:t>3.6</w:t>
      </w:r>
      <w:r>
        <w:rPr>
          <w:rFonts w:ascii="宋体" w:hAnsi="宋体" w:cs="宋体"/>
          <w:sz w:val="24"/>
          <w:szCs w:val="24"/>
        </w:rPr>
        <w:t>其它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3.6.1</w:t>
      </w:r>
      <w:r>
        <w:rPr>
          <w:rFonts w:ascii="宋体" w:hAnsi="宋体" w:cs="宋体"/>
          <w:sz w:val="24"/>
          <w:szCs w:val="24"/>
        </w:rPr>
        <w:t>在现场工作的乙方人员，应遵守甲方的安全保卫及其它有关的规章制度。</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3.6.2</w:t>
      </w:r>
      <w:r>
        <w:rPr>
          <w:rFonts w:ascii="宋体" w:hAnsi="宋体" w:cs="宋体"/>
          <w:sz w:val="24"/>
          <w:szCs w:val="24"/>
        </w:rPr>
        <w:t>在检测工作中，由于乙方原因发生安全事故，造成人员人身伤害、检测设备损坏或造成经济损失时，由乙方承担相应的损害赔偿责任。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3.6.3</w:t>
      </w:r>
      <w:r>
        <w:rPr>
          <w:rFonts w:ascii="宋体" w:hAnsi="宋体" w:cs="宋体"/>
          <w:sz w:val="24"/>
          <w:szCs w:val="24"/>
        </w:rPr>
        <w:t>双方可在专用条款中约定履约保函的具体内容。应委托人的需求，检测人在合同签订期间向委托人提交银行金融机构出具的履约保函。如果检测人日后未能在检测期内按合同约定完成其所检测的工作内容，则委托方可根据责任情况与检测人协商确认违约金，可从履约保函中扣除。</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eastAsia="宋体" w:cs="宋体" w:ascii="宋体" w:hAnsi="宋体"/>
          <w:sz w:val="24"/>
          <w:szCs w:val="24"/>
        </w:rPr>
        <w:t xml:space="preserve">3.6.4 </w:t>
      </w:r>
      <w:r>
        <w:rPr>
          <w:rFonts w:ascii="宋体" w:hAnsi="宋体" w:cs="宋体"/>
          <w:sz w:val="24"/>
          <w:szCs w:val="24"/>
        </w:rPr>
        <w:t>乙方应服从甲方或项目各施工单位的有关现场安全管理。</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28" w:name="__RefHeading___Toc10627414"/>
      <w:bookmarkEnd w:id="28"/>
      <w:r>
        <w:rPr>
          <w:rFonts w:ascii="宋体" w:hAnsi="宋体" w:cs="宋体"/>
          <w:b w:val="false"/>
          <w:bCs w:val="false"/>
          <w:sz w:val="24"/>
          <w:szCs w:val="24"/>
        </w:rPr>
        <w:t>★</w:t>
      </w:r>
      <w:r>
        <w:rPr>
          <w:rFonts w:eastAsia="宋体" w:cs="宋体" w:ascii="宋体" w:hAnsi="宋体"/>
          <w:sz w:val="24"/>
          <w:szCs w:val="24"/>
        </w:rPr>
        <w:t xml:space="preserve">4. </w:t>
      </w:r>
      <w:r>
        <w:rPr>
          <w:rFonts w:ascii="宋体" w:hAnsi="宋体" w:cs="宋体"/>
          <w:sz w:val="24"/>
          <w:szCs w:val="24"/>
        </w:rPr>
        <w:t>违约责任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4.1 </w:t>
      </w:r>
      <w:r>
        <w:rPr>
          <w:rFonts w:ascii="宋体" w:hAnsi="宋体" w:cs="宋体"/>
          <w:sz w:val="24"/>
          <w:szCs w:val="24"/>
        </w:rPr>
        <w:t>由于甲方提供的资料、文件错误、不准确，造成工期延误或返工时，除工期顺延外，甲方应向乙方支付返工费，造成质量、安全事故时，由甲方承担相应的法律责任和经济责任。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4.2</w:t>
      </w:r>
      <w:r>
        <w:rPr>
          <w:rFonts w:ascii="宋体" w:hAnsi="宋体" w:cs="宋体"/>
          <w:sz w:val="24"/>
          <w:szCs w:val="24"/>
        </w:rPr>
        <w:t>在合同履行期间，甲方要求终止或解除合同，乙方已进行工作的，甲方应按实际完成的工作量支付乙方检测费用，并向乙方支付违约金，否则，乙方有权停发检测报告至费用缴清。</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4.3</w:t>
      </w:r>
      <w:r>
        <w:rPr>
          <w:rFonts w:ascii="宋体" w:hAnsi="宋体" w:cs="宋体"/>
          <w:sz w:val="24"/>
          <w:szCs w:val="24"/>
        </w:rPr>
        <w:t>甲方未按合同规定时间（日期）支付检测费用，应按照拖欠金额的每日万分之五向乙方支付逾期违约金，甲方支付检测费用时间以乙方收到甲方付款的时间为准。</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4.4</w:t>
      </w:r>
      <w:r>
        <w:rPr>
          <w:rFonts w:ascii="宋体" w:hAnsi="宋体" w:cs="宋体"/>
          <w:sz w:val="24"/>
          <w:szCs w:val="24"/>
        </w:rPr>
        <w:t>由于甲方原因，要求乙方紧急进场而发生的额外费用（包括但不限于设备转场费用）由甲方承担。</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4.5</w:t>
      </w:r>
      <w:r>
        <w:rPr>
          <w:rFonts w:ascii="宋体" w:hAnsi="宋体" w:cs="宋体"/>
          <w:sz w:val="24"/>
          <w:szCs w:val="24"/>
        </w:rPr>
        <w:t>由于乙方原因造成检测成果报告不符合国家技术规范、标准、规程及任务委托书的有关要求，乙方必须在甲方要求的时间内负责无偿给予修正、补充和完善。</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4.6</w:t>
      </w:r>
      <w:r>
        <w:rPr>
          <w:rFonts w:ascii="宋体" w:hAnsi="宋体" w:cs="宋体"/>
          <w:sz w:val="24"/>
          <w:szCs w:val="24"/>
        </w:rPr>
        <w:t>乙方未按照合同约定时间提交检测报告，应向甲方支付违约金。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4.7</w:t>
      </w:r>
      <w:r>
        <w:rPr>
          <w:rFonts w:ascii="宋体" w:hAnsi="宋体" w:cs="宋体"/>
          <w:sz w:val="24"/>
          <w:szCs w:val="24"/>
        </w:rPr>
        <w:t>检测报告信息错误、未按照约定检测依据进行检测或者检测结论判断错误的，乙方应进行更正或免费重新进行检测，给甲方造成损失的应予以赔偿，因甲方原因造成上述错误的除外。</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4.8</w:t>
      </w:r>
      <w:r>
        <w:rPr>
          <w:rFonts w:ascii="宋体" w:hAnsi="宋体" w:cs="宋体"/>
          <w:sz w:val="24"/>
          <w:szCs w:val="24"/>
        </w:rPr>
        <w:t>乙方未按照合同约定时间进场检测，应向甲方支付违约金。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4.9 </w:t>
      </w:r>
      <w:r>
        <w:rPr>
          <w:rFonts w:ascii="宋体" w:hAnsi="宋体" w:cs="宋体"/>
          <w:sz w:val="24"/>
          <w:szCs w:val="24"/>
        </w:rPr>
        <w:t>安全方面的违约责任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由于乙方的检测工作不及时或测量、检测资料不准确而导致事故发生，给甲方造成损失的，应赔偿甲方损失。</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4.10 </w:t>
      </w:r>
      <w:r>
        <w:rPr>
          <w:rFonts w:ascii="宋体" w:hAnsi="宋体" w:cs="宋体"/>
          <w:sz w:val="24"/>
          <w:szCs w:val="24"/>
        </w:rPr>
        <w:t>分包、转包方面的违约责任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乙方擅自分包或者转包项目的，甲方有权解除合同，并要求乙方承担违约责任，若因此造成甲方损失还须赔偿相关损失。</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4.11 </w:t>
      </w:r>
      <w:r>
        <w:rPr>
          <w:rFonts w:ascii="宋体" w:hAnsi="宋体" w:cs="宋体"/>
          <w:sz w:val="24"/>
          <w:szCs w:val="24"/>
        </w:rPr>
        <w:t>乙方投入的人员与本合同约定及其投标（或报价）文件、检测实施方案的承诺不符或未经甲方同意擅自更换的，乙方需支付违约金。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4.12 </w:t>
      </w:r>
      <w:r>
        <w:rPr>
          <w:rFonts w:ascii="宋体" w:hAnsi="宋体" w:cs="宋体"/>
          <w:sz w:val="24"/>
          <w:szCs w:val="24"/>
        </w:rPr>
        <w:t>乙方人员对不合格工程出具合格检测报告或结论，甲方有权单方解除合同，并要求乙方承担违约责任，若因此造成甲方损失还须赔偿相关损失。</w:t>
      </w:r>
    </w:p>
    <w:p>
      <w:pPr>
        <w:pStyle w:val="Heading2"/>
        <w:pageBreakBefore w:val="false"/>
        <w:numPr>
          <w:ilvl w:val="0"/>
          <w:numId w:val="0"/>
        </w:numPr>
        <w:tabs>
          <w:tab w:val="clear" w:pos="576"/>
        </w:tabs>
        <w:kinsoku w:val="true"/>
        <w:overflowPunct w:val="true"/>
        <w:bidi w:val="0"/>
        <w:spacing w:lineRule="exact" w:line="420"/>
        <w:ind w:hanging="0" w:start="576" w:end="0"/>
        <w:textAlignment w:val="auto"/>
        <w:rPr>
          <w:rFonts w:ascii="宋体" w:hAnsi="宋体" w:eastAsia="宋体" w:cs="宋体"/>
          <w:b/>
          <w:sz w:val="24"/>
          <w:szCs w:val="24"/>
        </w:rPr>
      </w:pPr>
      <w:bookmarkStart w:id="29" w:name="__RefHeading___Toc10627415"/>
      <w:bookmarkEnd w:id="29"/>
      <w:r>
        <w:rPr>
          <w:rFonts w:eastAsia="宋体" w:cs="宋体"/>
          <w:b/>
          <w:sz w:val="24"/>
          <w:szCs w:val="24"/>
        </w:rPr>
        <w:t xml:space="preserve">5. </w:t>
      </w:r>
      <w:r>
        <w:rPr>
          <w:rFonts w:ascii="宋体" w:hAnsi="宋体" w:cs="宋体"/>
          <w:b/>
          <w:sz w:val="24"/>
          <w:szCs w:val="24"/>
        </w:rPr>
        <w:t>支付</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0" w:name="__RefHeading___Toc10627416"/>
      <w:bookmarkEnd w:id="30"/>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ascii="宋体" w:hAnsi="宋体" w:cs="宋体"/>
          <w:sz w:val="24"/>
          <w:szCs w:val="24"/>
        </w:rPr>
        <w:t>除专用条款另有约定外，检测费用均以人民币支付。</w:t>
      </w:r>
    </w:p>
    <w:p>
      <w:pPr>
        <w:pStyle w:val="Heading3"/>
        <w:pageBreakBefore w:val="false"/>
        <w:numPr>
          <w:ilvl w:val="0"/>
          <w:numId w:val="0"/>
        </w:numPr>
        <w:tabs>
          <w:tab w:val="clear" w:pos="1287"/>
        </w:tabs>
        <w:kinsoku w:val="true"/>
        <w:overflowPunct w:val="true"/>
        <w:bidi w:val="0"/>
        <w:spacing w:lineRule="exact" w:line="420"/>
        <w:ind w:hanging="0" w:start="0"/>
        <w:textAlignment w:val="auto"/>
        <w:rPr>
          <w:rFonts w:ascii="宋体" w:hAnsi="宋体" w:eastAsia="宋体" w:cs="宋体"/>
          <w:sz w:val="24"/>
          <w:szCs w:val="24"/>
        </w:rPr>
      </w:pPr>
      <w:bookmarkStart w:id="31" w:name="__RefHeading___Toc10627417"/>
      <w:bookmarkEnd w:id="31"/>
      <w:r>
        <w:rPr>
          <w:rFonts w:ascii="宋体" w:hAnsi="宋体" w:cs="宋体"/>
          <w:b w:val="false"/>
          <w:bCs w:val="false"/>
          <w:sz w:val="24"/>
          <w:szCs w:val="24"/>
        </w:rPr>
        <w:t>★</w:t>
      </w:r>
      <w:r>
        <w:rPr>
          <w:rFonts w:eastAsia="宋体" w:cs="宋体" w:ascii="宋体" w:hAnsi="宋体"/>
          <w:sz w:val="24"/>
          <w:szCs w:val="24"/>
        </w:rPr>
        <w:t>5.2</w:t>
      </w:r>
      <w:r>
        <w:rPr>
          <w:rFonts w:ascii="宋体" w:hAnsi="宋体" w:cs="宋体"/>
          <w:sz w:val="24"/>
          <w:szCs w:val="24"/>
        </w:rPr>
        <w:t>检测项目费用计算方式、金额</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eastAsia="宋体" w:cs="宋体" w:ascii="宋体" w:hAnsi="宋体"/>
          <w:sz w:val="24"/>
          <w:szCs w:val="24"/>
        </w:rPr>
        <w:t>5.2.1</w:t>
      </w:r>
      <w:r>
        <w:rPr>
          <w:rFonts w:ascii="宋体" w:hAnsi="宋体" w:cs="宋体"/>
          <w:sz w:val="24"/>
          <w:szCs w:val="24"/>
        </w:rPr>
        <w:t>检测费用的计算方式可采用单价包干或总价包干，具体计算方式及结算金额在专用条款中明确。</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5.2.2</w:t>
      </w:r>
      <w:r>
        <w:rPr>
          <w:rFonts w:ascii="宋体" w:hAnsi="宋体" w:cs="宋体"/>
          <w:sz w:val="24"/>
          <w:szCs w:val="24"/>
        </w:rPr>
        <w:t>计算方式为单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5.2.3</w:t>
      </w:r>
      <w:r>
        <w:rPr>
          <w:rFonts w:ascii="宋体" w:hAnsi="宋体" w:cs="宋体"/>
          <w:sz w:val="24"/>
          <w:szCs w:val="24"/>
        </w:rPr>
        <w:t>计算方式为总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2" w:name="__RefHeading___Toc10627418"/>
      <w:bookmarkEnd w:id="32"/>
      <w:r>
        <w:rPr>
          <w:rFonts w:eastAsia="宋体" w:cs="宋体" w:ascii="宋体" w:hAnsi="宋体"/>
          <w:sz w:val="24"/>
          <w:szCs w:val="24"/>
        </w:rPr>
        <w:t>5.3</w:t>
      </w:r>
      <w:r>
        <w:rPr>
          <w:rFonts w:ascii="宋体" w:hAnsi="宋体" w:cs="宋体"/>
          <w:sz w:val="24"/>
          <w:szCs w:val="24"/>
        </w:rPr>
        <w:t>支付方式</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检测费用支付方式在专用条款中约定。</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33" w:name="__RefHeading___Toc10627419"/>
      <w:bookmarkEnd w:id="33"/>
      <w:r>
        <w:rPr>
          <w:rFonts w:ascii="宋体" w:hAnsi="宋体" w:cs="宋体"/>
          <w:b w:val="false"/>
          <w:bCs w:val="false"/>
          <w:sz w:val="24"/>
          <w:szCs w:val="24"/>
        </w:rPr>
        <w:t>★</w:t>
      </w:r>
      <w:r>
        <w:rPr>
          <w:rFonts w:eastAsia="宋体" w:cs="宋体" w:ascii="宋体" w:hAnsi="宋体"/>
          <w:sz w:val="24"/>
          <w:szCs w:val="24"/>
        </w:rPr>
        <w:t xml:space="preserve">5.4 </w:t>
      </w:r>
      <w:r>
        <w:rPr>
          <w:rFonts w:ascii="宋体" w:hAnsi="宋体" w:cs="宋体"/>
          <w:sz w:val="24"/>
          <w:szCs w:val="24"/>
        </w:rPr>
        <w:t>支付申请资料</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乙方向甲方申请进度款或结算款时，应提供以下资料：</w:t>
      </w:r>
    </w:p>
    <w:p>
      <w:pPr>
        <w:pStyle w:val="Normal"/>
        <w:pageBreakBefore w:val="false"/>
        <w:kinsoku w:val="true"/>
        <w:overflowPunct w:val="true"/>
        <w:bidi w:val="0"/>
        <w:spacing w:lineRule="exact" w:line="420"/>
        <w:ind w:firstLine="47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检测费用请款书；</w:t>
      </w:r>
    </w:p>
    <w:p>
      <w:pPr>
        <w:pStyle w:val="Normal"/>
        <w:pageBreakBefore w:val="false"/>
        <w:kinsoku w:val="true"/>
        <w:overflowPunct w:val="true"/>
        <w:bidi w:val="0"/>
        <w:spacing w:lineRule="exact" w:line="420"/>
        <w:ind w:firstLine="47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经甲方现场代表或经甲方授权的现场监理代表签字确认的现场工程签证表；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kern w:val="0"/>
          <w:sz w:val="24"/>
          <w:szCs w:val="24"/>
        </w:rPr>
        <w:t>经甲方现场代表或经甲方授权的现场监理代表签字的检测工作量汇总表</w:t>
      </w:r>
      <w:r>
        <w:rPr>
          <w:rFonts w:ascii="宋体" w:hAnsi="宋体" w:cs="宋体"/>
          <w:sz w:val="24"/>
          <w:szCs w:val="24"/>
        </w:rPr>
        <w:t>（含报告编号，不提供检测报告）；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双方约定的其它资料，可在专用条款中明确。</w:t>
      </w:r>
    </w:p>
    <w:p>
      <w:pPr>
        <w:pStyle w:val="Heading3"/>
        <w:pageBreakBefore w:val="false"/>
        <w:numPr>
          <w:ilvl w:val="0"/>
          <w:numId w:val="0"/>
        </w:numPr>
        <w:tabs>
          <w:tab w:val="clear" w:pos="1287"/>
        </w:tabs>
        <w:kinsoku w:val="true"/>
        <w:overflowPunct w:val="true"/>
        <w:bidi w:val="0"/>
        <w:spacing w:lineRule="exact" w:line="420"/>
        <w:ind w:hanging="0" w:start="0"/>
        <w:textAlignment w:val="auto"/>
        <w:rPr>
          <w:rFonts w:ascii="宋体" w:hAnsi="宋体" w:eastAsia="宋体" w:cs="宋体"/>
          <w:sz w:val="24"/>
          <w:szCs w:val="24"/>
        </w:rPr>
      </w:pPr>
      <w:bookmarkStart w:id="34" w:name="__RefHeading___Toc10627420"/>
      <w:bookmarkEnd w:id="34"/>
      <w:r>
        <w:rPr>
          <w:rFonts w:ascii="宋体" w:hAnsi="宋体" w:cs="宋体"/>
          <w:b w:val="false"/>
          <w:bCs w:val="false"/>
          <w:sz w:val="24"/>
          <w:szCs w:val="24"/>
        </w:rPr>
        <w:t>★</w:t>
      </w:r>
      <w:r>
        <w:rPr>
          <w:rFonts w:eastAsia="宋体" w:cs="宋体" w:ascii="宋体" w:hAnsi="宋体"/>
          <w:sz w:val="24"/>
          <w:szCs w:val="24"/>
        </w:rPr>
        <w:t>5.5</w:t>
      </w:r>
      <w:r>
        <w:rPr>
          <w:rFonts w:ascii="宋体" w:hAnsi="宋体" w:cs="宋体"/>
          <w:sz w:val="24"/>
          <w:szCs w:val="24"/>
        </w:rPr>
        <w:t>有异议部分的支付</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 xml:space="preserve">甲方对乙方提交的支付申请书有异议时，应当在收到乙方提交的支付申请书后 </w:t>
      </w:r>
      <w:r>
        <w:rPr>
          <w:rFonts w:eastAsia="宋体" w:cs="宋体" w:ascii="宋体" w:hAnsi="宋体"/>
          <w:sz w:val="24"/>
          <w:szCs w:val="24"/>
        </w:rPr>
        <w:t>7</w:t>
      </w:r>
      <w:r>
        <w:rPr>
          <w:rFonts w:ascii="宋体" w:hAnsi="宋体" w:cs="宋体"/>
          <w:sz w:val="24"/>
          <w:szCs w:val="24"/>
        </w:rPr>
        <w:t>天内，以书面形式向乙方发出异议通知。无异议部分的款项应按期支付，有异议部分的款项按通用条款第</w:t>
      </w:r>
      <w:r>
        <w:rPr>
          <w:rFonts w:eastAsia="宋体" w:cs="宋体" w:ascii="宋体" w:hAnsi="宋体"/>
          <w:sz w:val="24"/>
          <w:szCs w:val="24"/>
        </w:rPr>
        <w:t>7</w:t>
      </w:r>
      <w:r>
        <w:rPr>
          <w:rFonts w:ascii="宋体" w:hAnsi="宋体" w:cs="宋体"/>
          <w:sz w:val="24"/>
          <w:szCs w:val="24"/>
        </w:rPr>
        <w:t>条约定办理。</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5" w:name="__RefHeading___Toc10627421"/>
      <w:bookmarkEnd w:id="35"/>
      <w:r>
        <w:rPr>
          <w:rFonts w:eastAsia="宋体" w:cs="宋体" w:ascii="宋体" w:hAnsi="宋体"/>
          <w:sz w:val="24"/>
          <w:szCs w:val="24"/>
        </w:rPr>
        <w:t>6.</w:t>
      </w:r>
      <w:r>
        <w:rPr>
          <w:rFonts w:ascii="宋体" w:hAnsi="宋体" w:cs="宋体"/>
          <w:sz w:val="24"/>
          <w:szCs w:val="24"/>
        </w:rPr>
        <w:t>合同变更、解除与终止</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6" w:name="__RefHeading___Toc10627422"/>
      <w:bookmarkEnd w:id="36"/>
      <w:r>
        <w:rPr>
          <w:rFonts w:eastAsia="宋体" w:cs="宋体" w:ascii="宋体" w:hAnsi="宋体"/>
          <w:sz w:val="24"/>
          <w:szCs w:val="24"/>
        </w:rPr>
        <w:t>6.1</w:t>
      </w:r>
      <w:r>
        <w:rPr>
          <w:rFonts w:ascii="宋体" w:hAnsi="宋体" w:cs="宋体"/>
          <w:sz w:val="24"/>
          <w:szCs w:val="24"/>
        </w:rPr>
        <w:t>合同变更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6.1.1 </w:t>
      </w:r>
      <w:r>
        <w:rPr>
          <w:rFonts w:ascii="宋体" w:hAnsi="宋体" w:cs="宋体"/>
          <w:sz w:val="24"/>
          <w:szCs w:val="24"/>
        </w:rPr>
        <w:t>任何一方以书面形式提出变更请求时，双方经协商一致后可进行变更。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6.1.2</w:t>
      </w:r>
      <w:r>
        <w:rPr>
          <w:rFonts w:ascii="宋体" w:hAnsi="宋体" w:cs="宋体"/>
          <w:sz w:val="24"/>
          <w:szCs w:val="24"/>
        </w:rPr>
        <w:t>除不可抗力外，因非乙方原因导致乙方履行合同新增工程量时，乙方应当将此情况与可能产生的影响及时通知甲方，增加的工程量甲方应予以确认。新增检测费用的确定方法由双方根据委托的服务范围及工作内容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6.1.3</w:t>
      </w:r>
      <w:r>
        <w:rPr>
          <w:rFonts w:ascii="宋体" w:hAnsi="宋体" w:cs="宋体"/>
          <w:sz w:val="24"/>
          <w:szCs w:val="24"/>
        </w:rPr>
        <w:t>合同履行过程中，遇国家、地方政府以及行业主管部门现行有效的规范、标准、规程和文件发生变化而引起质量检测的服务范围及工程量变化的，双方应通过协商确定调整方法。</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6.1.4</w:t>
      </w:r>
      <w:r>
        <w:rPr>
          <w:rFonts w:ascii="宋体" w:hAnsi="宋体" w:cs="宋体"/>
          <w:sz w:val="24"/>
          <w:szCs w:val="24"/>
        </w:rPr>
        <w:t>因工程规模、服务范围及工作内容的变化等导致乙方的工作量增减时，检测费用应作相应调整，调整方法由双方在专用条款中约定。</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7" w:name="__RefHeading___Toc10627423"/>
      <w:bookmarkEnd w:id="37"/>
      <w:r>
        <w:rPr>
          <w:rFonts w:eastAsia="宋体" w:cs="宋体" w:ascii="宋体" w:hAnsi="宋体"/>
          <w:sz w:val="24"/>
          <w:szCs w:val="24"/>
        </w:rPr>
        <w:t>6.2</w:t>
      </w:r>
      <w:r>
        <w:rPr>
          <w:rFonts w:ascii="宋体" w:hAnsi="宋体" w:cs="宋体"/>
          <w:sz w:val="24"/>
          <w:szCs w:val="24"/>
        </w:rPr>
        <w:t>合同解除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6.2.1</w:t>
      </w:r>
      <w:r>
        <w:rPr>
          <w:rFonts w:ascii="宋体" w:hAnsi="宋体" w:cs="宋体"/>
          <w:sz w:val="24"/>
          <w:szCs w:val="24"/>
        </w:rPr>
        <w:t>甲方与乙方协商一致，可以解除合同。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有下列情形之一的，合同当事人一方或双方可以解除合同：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乙方提供的质量检测服务不符合合同约定的要求，经甲方催告仍不能达到合同约定要求的，甲方可以解除合同；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 xml:space="preserve">甲方未按合同约定支付检测费用，经乙方催告后，在 </w:t>
      </w:r>
      <w:r>
        <w:rPr>
          <w:rFonts w:eastAsia="宋体" w:cs="宋体" w:ascii="宋体" w:hAnsi="宋体"/>
          <w:sz w:val="24"/>
          <w:szCs w:val="24"/>
        </w:rPr>
        <w:t>28</w:t>
      </w:r>
      <w:r>
        <w:rPr>
          <w:rFonts w:ascii="宋体" w:hAnsi="宋体" w:cs="宋体"/>
          <w:sz w:val="24"/>
          <w:szCs w:val="24"/>
        </w:rPr>
        <w:t>天内仍未支付的，乙方可以解除合同；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因不可抗力致使合同无法履行；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因一方违约致使合同无法实际履行或实际履行已无必要。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除上述情形外，双方可以根据委托的服务范围及工作内容，在专用条款中约定解除合同的其他条件。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6.2.3</w:t>
      </w:r>
      <w:r>
        <w:rPr>
          <w:rFonts w:ascii="宋体" w:hAnsi="宋体" w:cs="宋体"/>
          <w:sz w:val="24"/>
          <w:szCs w:val="24"/>
        </w:rPr>
        <w:t>因甲方原因导致合同解除的，甲方应按照合同约定向乙方支付已完成部分的检测费用。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因不可抗力导致的合同解除，其损失的分担按照合理分担的原则由合同当事人在专用条款中自行约定。因乙方自身原因导致的合同解除，按照违约责任处理。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本合同解除后，本合同约定的有关结算、争议解决方式的条款仍然有效。</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8" w:name="__RefHeading___Toc10627424"/>
      <w:bookmarkEnd w:id="38"/>
      <w:r>
        <w:rPr>
          <w:rFonts w:eastAsia="宋体" w:cs="宋体" w:ascii="宋体" w:hAnsi="宋体"/>
          <w:sz w:val="24"/>
          <w:szCs w:val="24"/>
        </w:rPr>
        <w:t>6.3</w:t>
      </w:r>
      <w:r>
        <w:rPr>
          <w:rFonts w:ascii="宋体" w:hAnsi="宋体" w:cs="宋体"/>
          <w:sz w:val="24"/>
          <w:szCs w:val="24"/>
        </w:rPr>
        <w:t>合同终止条件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除合同解除外，以下条件全部满足时，本合同终止：</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乙方完成本合同约定的全部工作；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甲方与乙方结清并支付检测费用。</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9" w:name="__RefHeading___Toc10627425"/>
      <w:bookmarkEnd w:id="39"/>
      <w:r>
        <w:rPr>
          <w:rFonts w:eastAsia="宋体" w:cs="宋体" w:ascii="宋体" w:hAnsi="宋体"/>
          <w:sz w:val="24"/>
          <w:szCs w:val="24"/>
        </w:rPr>
        <w:t xml:space="preserve">7. </w:t>
      </w:r>
      <w:r>
        <w:rPr>
          <w:rFonts w:ascii="宋体" w:hAnsi="宋体" w:cs="宋体"/>
          <w:sz w:val="24"/>
          <w:szCs w:val="24"/>
        </w:rPr>
        <w:t>争议解决</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0" w:name="__RefHeading___Toc10627426"/>
      <w:bookmarkEnd w:id="40"/>
      <w:r>
        <w:rPr>
          <w:rFonts w:eastAsia="宋体" w:cs="宋体" w:ascii="宋体" w:hAnsi="宋体"/>
          <w:sz w:val="24"/>
          <w:szCs w:val="24"/>
        </w:rPr>
        <w:t>7.1</w:t>
      </w:r>
      <w:r>
        <w:rPr>
          <w:rFonts w:ascii="宋体" w:hAnsi="宋体" w:cs="宋体"/>
          <w:sz w:val="24"/>
          <w:szCs w:val="24"/>
        </w:rPr>
        <w:t>协商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双方应本着诚实信用的原则协商解决本合同履行过程中发生的争议。</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1" w:name="__RefHeading___Toc10627427"/>
      <w:bookmarkEnd w:id="41"/>
      <w:r>
        <w:rPr>
          <w:rFonts w:eastAsia="宋体" w:cs="宋体" w:ascii="宋体" w:hAnsi="宋体"/>
          <w:sz w:val="24"/>
          <w:szCs w:val="24"/>
        </w:rPr>
        <w:t>7.2</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协商不成时，双方有权向专用条款约定的仲裁机构申请仲裁或向有管辖权的人民法院提起诉讼。</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sz w:val="24"/>
          <w:szCs w:val="24"/>
        </w:rPr>
      </w:pPr>
      <w:bookmarkStart w:id="42" w:name="__RefHeading___Toc10627428"/>
      <w:bookmarkEnd w:id="42"/>
      <w:r>
        <w:rPr>
          <w:rFonts w:eastAsia="宋体" w:cs="宋体"/>
          <w:sz w:val="24"/>
          <w:szCs w:val="24"/>
        </w:rPr>
        <w:t xml:space="preserve">8. </w:t>
      </w:r>
      <w:r>
        <w:rPr>
          <w:rFonts w:ascii="宋体" w:hAnsi="宋体" w:cs="宋体"/>
          <w:sz w:val="24"/>
          <w:szCs w:val="24"/>
        </w:rPr>
        <w:t>其它</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3" w:name="__RefHeading___Toc10627429"/>
      <w:bookmarkEnd w:id="43"/>
      <w:r>
        <w:rPr>
          <w:rFonts w:eastAsia="宋体" w:cs="宋体" w:ascii="宋体" w:hAnsi="宋体"/>
          <w:sz w:val="24"/>
          <w:szCs w:val="24"/>
        </w:rPr>
        <w:t xml:space="preserve">8.1 </w:t>
      </w:r>
      <w:r>
        <w:rPr>
          <w:rFonts w:ascii="宋体" w:hAnsi="宋体" w:cs="宋体"/>
          <w:sz w:val="24"/>
          <w:szCs w:val="24"/>
        </w:rPr>
        <w:t>保密</w:t>
      </w:r>
    </w:p>
    <w:p>
      <w:pPr>
        <w:pStyle w:val="Normal"/>
        <w:pageBreakBefore w:val="false"/>
        <w:tabs>
          <w:tab w:val="clear" w:pos="420"/>
          <w:tab w:val="left" w:pos="5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在本合同履行期间或专用条款约定的期限内，双方不得泄露对方申明的保密资料，亦不得泄露与实施工程有关的第三人所提供的保密资料。保密事项在专用条款中约定。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4" w:name="__RefHeading___Toc10627430"/>
      <w:bookmarkEnd w:id="44"/>
      <w:r>
        <w:rPr>
          <w:rFonts w:eastAsia="宋体" w:cs="宋体" w:ascii="宋体" w:hAnsi="宋体"/>
          <w:sz w:val="24"/>
          <w:szCs w:val="24"/>
        </w:rPr>
        <w:t xml:space="preserve">8.2 </w:t>
      </w:r>
      <w:r>
        <w:rPr>
          <w:rFonts w:ascii="宋体" w:hAnsi="宋体" w:cs="宋体"/>
          <w:sz w:val="24"/>
          <w:szCs w:val="24"/>
        </w:rPr>
        <w:t>通知与送达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8.2.1</w:t>
      </w:r>
      <w:r>
        <w:rPr>
          <w:rFonts w:ascii="宋体" w:hAnsi="宋体" w:cs="宋体"/>
          <w:sz w:val="24"/>
          <w:szCs w:val="24"/>
        </w:rPr>
        <w:t>与合同有关的通知、指示、要求、决定等，均应采用书面形式，并应在专用条款约定的期限内送达接收人和送达地点。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8.2.2</w:t>
      </w:r>
      <w:r>
        <w:rPr>
          <w:rFonts w:ascii="宋体" w:hAnsi="宋体" w:cs="宋体"/>
          <w:sz w:val="24"/>
          <w:szCs w:val="24"/>
        </w:rPr>
        <w:t xml:space="preserve">甲方和乙方应在专用条款中约定各自的送达接收人、送达地点、电子邮箱。任何一方指定的接收人或送达地点或电子邮箱发生变动的，应提前 </w:t>
      </w:r>
      <w:r>
        <w:rPr>
          <w:rFonts w:eastAsia="宋体" w:cs="宋体" w:ascii="宋体" w:hAnsi="宋体"/>
          <w:sz w:val="24"/>
          <w:szCs w:val="24"/>
        </w:rPr>
        <w:t>3</w:t>
      </w:r>
      <w:r>
        <w:rPr>
          <w:rFonts w:ascii="宋体" w:hAnsi="宋体" w:cs="宋体"/>
          <w:sz w:val="24"/>
          <w:szCs w:val="24"/>
        </w:rPr>
        <w:t>天以书面形式通知对方，否则视为未发生变动。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8.2.3</w:t>
      </w:r>
      <w:r>
        <w:rPr>
          <w:rFonts w:ascii="宋体" w:hAnsi="宋体" w:cs="宋体"/>
          <w:sz w:val="24"/>
          <w:szCs w:val="24"/>
        </w:rPr>
        <w:t>甲方和乙方应当及时签收另一方送达至送达地点和指定接收人的往来函件，如逾期未答复或确有充分证据证明一方无正当理由拒签的，视为认可往来函件的内容。</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5" w:name="__RefHeading___Toc10627431"/>
      <w:bookmarkEnd w:id="45"/>
      <w:r>
        <w:rPr>
          <w:rFonts w:eastAsia="宋体" w:cs="宋体" w:ascii="宋体" w:hAnsi="宋体"/>
          <w:sz w:val="24"/>
          <w:szCs w:val="24"/>
        </w:rPr>
        <w:t>8.3</w:t>
      </w:r>
      <w:r>
        <w:rPr>
          <w:rFonts w:ascii="宋体" w:hAnsi="宋体" w:cs="宋体"/>
          <w:sz w:val="24"/>
          <w:szCs w:val="24"/>
        </w:rPr>
        <w:t>知识产权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合同涉及的知识产权的归属由双方在专用条款另行约定。</w:t>
      </w:r>
    </w:p>
    <w:p>
      <w:pPr>
        <w:pStyle w:val="Heading1"/>
        <w:pageBreakBefore w:val="false"/>
        <w:tabs>
          <w:tab w:val="left" w:pos="420" w:leader="none"/>
        </w:tabs>
        <w:kinsoku w:val="true"/>
        <w:overflowPunct w:val="true"/>
        <w:bidi w:val="0"/>
        <w:spacing w:lineRule="exact" w:line="420"/>
        <w:ind w:firstLine="137" w:start="433" w:end="0"/>
        <w:jc w:val="center"/>
        <w:textAlignment w:val="auto"/>
        <w:rPr>
          <w:rFonts w:ascii="宋体" w:hAnsi="宋体" w:eastAsia="宋体" w:cs="宋体"/>
          <w:b/>
          <w:bCs/>
          <w:sz w:val="32"/>
          <w:szCs w:val="32"/>
        </w:rPr>
      </w:pPr>
      <w:bookmarkStart w:id="46" w:name="__RefHeading___Toc10627432"/>
      <w:bookmarkEnd w:id="46"/>
      <w:r>
        <w:rPr>
          <w:rFonts w:ascii="方正黑体_GBK" w:hAnsi="方正黑体_GBK" w:cs="方正黑体_GBK" w:eastAsia="方正黑体_GBK"/>
          <w:b/>
          <w:bCs/>
          <w:sz w:val="28"/>
          <w:szCs w:val="28"/>
        </w:rPr>
        <w:t>第三部分  专用条款</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7" w:name="__RefHeading___Toc10627433"/>
      <w:bookmarkEnd w:id="47"/>
      <w:r>
        <w:rPr>
          <w:rFonts w:eastAsia="宋体" w:cs="宋体" w:ascii="宋体" w:hAnsi="宋体"/>
          <w:sz w:val="24"/>
          <w:szCs w:val="24"/>
        </w:rPr>
        <w:t xml:space="preserve">1. </w:t>
      </w:r>
      <w:r>
        <w:rPr>
          <w:rFonts w:ascii="宋体" w:hAnsi="宋体" w:cs="宋体"/>
          <w:sz w:val="24"/>
          <w:szCs w:val="24"/>
        </w:rPr>
        <w:t>词语定义、语言、解释顺序与适用法律</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8" w:name="__RefHeading___Toc10627434"/>
      <w:bookmarkEnd w:id="48"/>
      <w:r>
        <w:rPr>
          <w:rFonts w:eastAsia="宋体" w:cs="宋体" w:ascii="宋体" w:hAnsi="宋体"/>
          <w:sz w:val="24"/>
          <w:szCs w:val="24"/>
        </w:rPr>
        <w:t>1.2</w:t>
      </w:r>
      <w:r>
        <w:rPr>
          <w:rFonts w:ascii="宋体" w:hAnsi="宋体" w:cs="宋体"/>
          <w:sz w:val="24"/>
          <w:szCs w:val="24"/>
        </w:rPr>
        <w:t>语言</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本合同文件除使用中文外，还可用</w:t>
      </w:r>
      <w:r>
        <w:rPr>
          <w:rFonts w:ascii="宋体" w:hAnsi="宋体" w:cs="宋体"/>
          <w:sz w:val="24"/>
          <w:szCs w:val="24"/>
          <w:u w:val="single"/>
        </w:rPr>
        <w:t xml:space="preserve">         </w:t>
      </w:r>
      <w:r>
        <w:rPr>
          <w:rFonts w:ascii="宋体" w:hAnsi="宋体" w:cs="宋体"/>
          <w:sz w:val="24"/>
          <w:szCs w:val="24"/>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9" w:name="__RefHeading___Toc10627435"/>
      <w:bookmarkEnd w:id="49"/>
      <w:r>
        <w:rPr>
          <w:rFonts w:eastAsia="宋体" w:cs="宋体" w:ascii="宋体" w:hAnsi="宋体"/>
          <w:sz w:val="24"/>
          <w:szCs w:val="24"/>
        </w:rPr>
        <w:t>1.4</w:t>
      </w:r>
      <w:r>
        <w:rPr>
          <w:rFonts w:ascii="宋体" w:hAnsi="宋体" w:cs="宋体"/>
          <w:sz w:val="24"/>
          <w:szCs w:val="24"/>
        </w:rPr>
        <w:t>适用法律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本合同适用的其他规范性文件包括：</w:t>
      </w:r>
      <w:r>
        <w:rPr>
          <w:rFonts w:ascii="宋体" w:hAnsi="宋体" w:cs="宋体"/>
          <w:sz w:val="24"/>
          <w:szCs w:val="24"/>
          <w:u w:val="single"/>
        </w:rPr>
        <w:t xml:space="preserve">         </w:t>
      </w:r>
      <w:r>
        <w:rPr>
          <w:rFonts w:ascii="宋体" w:hAnsi="宋体" w:cs="宋体"/>
          <w:sz w:val="24"/>
          <w:szCs w:val="24"/>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0" w:name="__RefHeading___Toc10627436"/>
      <w:bookmarkEnd w:id="50"/>
      <w:r>
        <w:rPr>
          <w:rFonts w:eastAsia="宋体" w:cs="宋体" w:ascii="宋体" w:hAnsi="宋体"/>
          <w:sz w:val="24"/>
          <w:szCs w:val="24"/>
        </w:rPr>
        <w:t xml:space="preserve">2. </w:t>
      </w:r>
      <w:r>
        <w:rPr>
          <w:rFonts w:ascii="宋体" w:hAnsi="宋体" w:cs="宋体"/>
          <w:sz w:val="24"/>
          <w:szCs w:val="24"/>
        </w:rPr>
        <w:t>甲方的权利、义务</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1" w:name="__RefHeading___Toc10627437"/>
      <w:bookmarkEnd w:id="51"/>
      <w:r>
        <w:rPr>
          <w:rFonts w:eastAsia="宋体" w:cs="宋体" w:ascii="宋体" w:hAnsi="宋体"/>
          <w:sz w:val="24"/>
          <w:szCs w:val="24"/>
        </w:rPr>
        <w:t>2.1</w:t>
      </w:r>
      <w:r>
        <w:rPr>
          <w:rFonts w:ascii="宋体" w:hAnsi="宋体" w:cs="宋体"/>
          <w:sz w:val="24"/>
          <w:szCs w:val="24"/>
        </w:rPr>
        <w:t>现场监督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甲方选派 姓名：</w:t>
      </w:r>
      <w:r>
        <w:rPr>
          <w:rFonts w:ascii="宋体" w:hAnsi="宋体" w:cs="宋体"/>
          <w:sz w:val="24"/>
          <w:szCs w:val="24"/>
          <w:u w:val="single"/>
        </w:rPr>
        <w:t xml:space="preserve">     </w:t>
      </w:r>
      <w:r>
        <w:rPr>
          <w:rFonts w:ascii="宋体" w:hAnsi="宋体" w:cs="宋体"/>
          <w:sz w:val="24"/>
          <w:szCs w:val="24"/>
        </w:rPr>
        <w:t>、联系电话：</w:t>
      </w:r>
      <w:r>
        <w:rPr>
          <w:rFonts w:ascii="宋体" w:hAnsi="宋体" w:cs="宋体"/>
          <w:sz w:val="24"/>
          <w:szCs w:val="24"/>
          <w:u w:val="single"/>
        </w:rPr>
        <w:t xml:space="preserve">          </w:t>
      </w:r>
      <w:r>
        <w:rPr>
          <w:rFonts w:ascii="宋体" w:hAnsi="宋体" w:cs="宋体"/>
          <w:sz w:val="24"/>
          <w:szCs w:val="24"/>
        </w:rPr>
        <w:t>为本项目负责人，负责本合同履行的有关事项，包括但不限于布置检测任务、指挥联络、现场监督、确认检测工作量、跟进送检等工作。</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52" w:name="__RefHeading___Toc10627438"/>
      <w:bookmarkEnd w:id="52"/>
      <w:r>
        <w:rPr>
          <w:rFonts w:ascii="宋体" w:hAnsi="宋体" w:cs="宋体"/>
          <w:b w:val="false"/>
          <w:bCs w:val="false"/>
          <w:sz w:val="24"/>
          <w:szCs w:val="24"/>
        </w:rPr>
        <w:t>★</w:t>
      </w:r>
      <w:r>
        <w:rPr>
          <w:rFonts w:eastAsia="宋体" w:cs="宋体" w:ascii="宋体" w:hAnsi="宋体"/>
          <w:sz w:val="24"/>
          <w:szCs w:val="24"/>
        </w:rPr>
        <w:t>2.2</w:t>
      </w:r>
      <w:r>
        <w:rPr>
          <w:rFonts w:ascii="宋体" w:hAnsi="宋体" w:cs="宋体"/>
          <w:sz w:val="24"/>
          <w:szCs w:val="24"/>
        </w:rPr>
        <w:t>提供资料及工作条件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2.2.6</w:t>
      </w:r>
      <w:r>
        <w:rPr>
          <w:rFonts w:ascii="宋体" w:hAnsi="宋体" w:cs="宋体"/>
          <w:sz w:val="24"/>
          <w:szCs w:val="24"/>
        </w:rPr>
        <w:t>甲方应至少提前</w:t>
      </w:r>
      <w:r>
        <w:rPr>
          <w:rFonts w:ascii="宋体" w:hAnsi="宋体" w:cs="宋体"/>
          <w:sz w:val="24"/>
          <w:szCs w:val="24"/>
          <w:u w:val="single"/>
        </w:rPr>
        <w:t xml:space="preserve">    </w:t>
      </w:r>
      <w:r>
        <w:rPr>
          <w:rFonts w:ascii="宋体" w:hAnsi="宋体" w:cs="宋体"/>
          <w:sz w:val="24"/>
          <w:szCs w:val="24"/>
        </w:rPr>
        <w:t>天将检测项目的进度、质量等要求通知乙方，特殊情况不得少于</w:t>
      </w:r>
      <w:r>
        <w:rPr>
          <w:rFonts w:ascii="宋体" w:hAnsi="宋体" w:cs="宋体"/>
          <w:sz w:val="24"/>
          <w:szCs w:val="24"/>
          <w:u w:val="single"/>
        </w:rPr>
        <w:t xml:space="preserve">    </w:t>
      </w:r>
      <w:r>
        <w:rPr>
          <w:rFonts w:ascii="宋体" w:hAnsi="宋体" w:cs="宋体"/>
          <w:sz w:val="24"/>
          <w:szCs w:val="24"/>
        </w:rPr>
        <w:t>天。</w:t>
      </w:r>
    </w:p>
    <w:p>
      <w:pPr>
        <w:pStyle w:val="Heading3"/>
        <w:pageBreakBefore w:val="false"/>
        <w:numPr>
          <w:ilvl w:val="0"/>
          <w:numId w:val="0"/>
        </w:numPr>
        <w:tabs>
          <w:tab w:val="clear" w:pos="1287"/>
        </w:tabs>
        <w:kinsoku w:val="true"/>
        <w:overflowPunct w:val="true"/>
        <w:bidi w:val="0"/>
        <w:spacing w:lineRule="exact" w:line="420"/>
        <w:ind w:hanging="0" w:start="283" w:end="0"/>
        <w:textAlignment w:val="auto"/>
        <w:rPr>
          <w:rFonts w:ascii="宋体" w:hAnsi="宋体" w:eastAsia="宋体" w:cs="宋体"/>
          <w:sz w:val="24"/>
          <w:szCs w:val="24"/>
        </w:rPr>
      </w:pPr>
      <w:bookmarkStart w:id="53" w:name="__RefHeading___Toc10627439"/>
      <w:bookmarkEnd w:id="53"/>
      <w:r>
        <w:rPr>
          <w:rFonts w:ascii="宋体" w:hAnsi="宋体" w:cs="宋体"/>
          <w:b w:val="false"/>
          <w:bCs w:val="false"/>
          <w:sz w:val="24"/>
          <w:szCs w:val="24"/>
        </w:rPr>
        <w:t>★</w:t>
      </w:r>
      <w:r>
        <w:rPr>
          <w:rFonts w:eastAsia="宋体" w:cs="宋体" w:ascii="宋体" w:hAnsi="宋体"/>
          <w:sz w:val="24"/>
          <w:szCs w:val="24"/>
        </w:rPr>
        <w:t>2.3</w:t>
      </w:r>
      <w:r>
        <w:rPr>
          <w:rFonts w:ascii="宋体" w:hAnsi="宋体" w:cs="宋体"/>
          <w:sz w:val="24"/>
          <w:szCs w:val="24"/>
        </w:rPr>
        <w:t>成果确认及验收支付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2.3.3</w:t>
      </w:r>
      <w:r>
        <w:rPr>
          <w:rFonts w:ascii="宋体" w:hAnsi="宋体" w:cs="宋体"/>
          <w:sz w:val="24"/>
          <w:szCs w:val="24"/>
        </w:rPr>
        <w:t>甲方应自领取检测报告之日起</w:t>
      </w:r>
      <w:r>
        <w:rPr>
          <w:rFonts w:ascii="宋体" w:hAnsi="宋体" w:cs="宋体"/>
          <w:sz w:val="24"/>
          <w:szCs w:val="24"/>
          <w:u w:val="single"/>
        </w:rPr>
        <w:t xml:space="preserve">    </w:t>
      </w:r>
      <w:r>
        <w:rPr>
          <w:rFonts w:ascii="宋体" w:hAnsi="宋体" w:cs="宋体"/>
          <w:sz w:val="24"/>
          <w:szCs w:val="24"/>
        </w:rPr>
        <w:t>天内对检测报告进行验收、审核结算并支付乙方应得款项，若有异议的，在收到报告之日起</w:t>
      </w:r>
      <w:r>
        <w:rPr>
          <w:rFonts w:eastAsia="宋体" w:cs="宋体" w:ascii="宋体" w:hAnsi="宋体"/>
          <w:sz w:val="24"/>
          <w:szCs w:val="24"/>
        </w:rPr>
        <w:t>15</w:t>
      </w:r>
      <w:r>
        <w:rPr>
          <w:rFonts w:ascii="宋体" w:hAnsi="宋体" w:cs="宋体"/>
          <w:sz w:val="24"/>
          <w:szCs w:val="24"/>
        </w:rPr>
        <w:t>天内以书面形式向乙方提出，由双方共同认可或相关行政主管部门制定的检测机构复检。复检结论与原检测结论相同，由甲方支付复检费用；复检结论与原检测结论不相同，则由乙方承担复检费用。</w:t>
      </w:r>
    </w:p>
    <w:p>
      <w:pPr>
        <w:pStyle w:val="Heading2"/>
        <w:pageBreakBefore w:val="false"/>
        <w:numPr>
          <w:ilvl w:val="0"/>
          <w:numId w:val="0"/>
        </w:numPr>
        <w:tabs>
          <w:tab w:val="clear" w:pos="576"/>
        </w:tabs>
        <w:kinsoku w:val="true"/>
        <w:overflowPunct w:val="true"/>
        <w:bidi w:val="0"/>
        <w:spacing w:lineRule="exact" w:line="420"/>
        <w:ind w:hanging="0" w:start="576" w:end="0"/>
        <w:textAlignment w:val="auto"/>
        <w:rPr>
          <w:rFonts w:ascii="宋体" w:hAnsi="宋体" w:eastAsia="宋体" w:cs="宋体"/>
          <w:b/>
          <w:sz w:val="24"/>
          <w:szCs w:val="24"/>
        </w:rPr>
      </w:pPr>
      <w:bookmarkStart w:id="54" w:name="__RefHeading___Toc10627440"/>
      <w:bookmarkEnd w:id="54"/>
      <w:r>
        <w:rPr>
          <w:rFonts w:eastAsia="宋体" w:cs="宋体"/>
          <w:b/>
          <w:sz w:val="24"/>
          <w:szCs w:val="24"/>
        </w:rPr>
        <w:t xml:space="preserve">3. </w:t>
      </w:r>
      <w:r>
        <w:rPr>
          <w:rFonts w:ascii="宋体" w:hAnsi="宋体" w:cs="宋体"/>
          <w:b/>
          <w:sz w:val="24"/>
          <w:szCs w:val="24"/>
        </w:rPr>
        <w:t>乙方的权利、义务</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5" w:name="__RefHeading___Toc10627441"/>
      <w:bookmarkEnd w:id="55"/>
      <w:r>
        <w:rPr>
          <w:rFonts w:eastAsia="宋体" w:cs="宋体" w:ascii="宋体" w:hAnsi="宋体"/>
          <w:sz w:val="24"/>
          <w:szCs w:val="24"/>
        </w:rPr>
        <w:t>3.1</w:t>
      </w:r>
      <w:r>
        <w:rPr>
          <w:rFonts w:ascii="宋体" w:hAnsi="宋体" w:cs="宋体"/>
          <w:sz w:val="24"/>
          <w:szCs w:val="24"/>
        </w:rPr>
        <w:t>人员配备</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kern w:val="0"/>
          <w:sz w:val="24"/>
          <w:szCs w:val="24"/>
        </w:rPr>
        <w:t>3.1.1</w:t>
      </w:r>
      <w:r>
        <w:rPr>
          <w:rFonts w:ascii="宋体" w:hAnsi="宋体" w:cs="宋体"/>
          <w:kern w:val="0"/>
          <w:sz w:val="24"/>
          <w:szCs w:val="24"/>
        </w:rPr>
        <w:t>乙方</w:t>
      </w:r>
      <w:r>
        <w:rPr>
          <w:rFonts w:ascii="宋体" w:hAnsi="宋体" w:cs="宋体"/>
          <w:sz w:val="24"/>
          <w:szCs w:val="24"/>
        </w:rPr>
        <w:t>选派姓名：</w:t>
      </w:r>
      <w:r>
        <w:rPr>
          <w:rFonts w:ascii="宋体" w:hAnsi="宋体" w:cs="宋体"/>
          <w:sz w:val="24"/>
          <w:szCs w:val="24"/>
          <w:u w:val="single"/>
        </w:rPr>
        <w:t xml:space="preserve">      </w:t>
      </w:r>
      <w:r>
        <w:rPr>
          <w:rFonts w:ascii="宋体" w:hAnsi="宋体" w:cs="宋体"/>
          <w:sz w:val="24"/>
          <w:szCs w:val="24"/>
        </w:rPr>
        <w:t>、联系电话：</w:t>
      </w:r>
      <w:r>
        <w:rPr>
          <w:rFonts w:ascii="宋体" w:hAnsi="宋体" w:cs="宋体"/>
          <w:sz w:val="24"/>
          <w:szCs w:val="24"/>
          <w:u w:val="single"/>
        </w:rPr>
        <w:t xml:space="preserve">          </w:t>
      </w:r>
      <w:r>
        <w:rPr>
          <w:rFonts w:ascii="宋体" w:hAnsi="宋体" w:cs="宋体"/>
          <w:sz w:val="24"/>
          <w:szCs w:val="24"/>
        </w:rPr>
        <w:t>为本项目负责人。</w:t>
      </w:r>
    </w:p>
    <w:p>
      <w:pPr>
        <w:pStyle w:val="Heading3"/>
        <w:pageBreakBefore w:val="false"/>
        <w:numPr>
          <w:ilvl w:val="0"/>
          <w:numId w:val="0"/>
        </w:numPr>
        <w:tabs>
          <w:tab w:val="clear" w:pos="1287"/>
        </w:tabs>
        <w:kinsoku w:val="true"/>
        <w:overflowPunct w:val="true"/>
        <w:bidi w:val="0"/>
        <w:spacing w:lineRule="exact" w:line="420"/>
        <w:ind w:firstLine="240" w:start="-141" w:end="0"/>
        <w:textAlignment w:val="auto"/>
        <w:rPr>
          <w:rFonts w:ascii="宋体" w:hAnsi="宋体" w:eastAsia="宋体" w:cs="宋体"/>
          <w:sz w:val="24"/>
          <w:szCs w:val="24"/>
        </w:rPr>
      </w:pPr>
      <w:bookmarkStart w:id="56" w:name="__RefHeading___Toc10627442"/>
      <w:bookmarkEnd w:id="56"/>
      <w:r>
        <w:rPr>
          <w:rFonts w:ascii="宋体" w:hAnsi="宋体" w:cs="宋体"/>
          <w:b w:val="false"/>
          <w:bCs w:val="false"/>
          <w:sz w:val="24"/>
          <w:szCs w:val="24"/>
        </w:rPr>
        <w:t>★</w:t>
      </w:r>
      <w:r>
        <w:rPr>
          <w:rFonts w:eastAsia="宋体" w:cs="宋体" w:ascii="宋体" w:hAnsi="宋体"/>
          <w:sz w:val="24"/>
          <w:szCs w:val="24"/>
        </w:rPr>
        <w:t>3.4</w:t>
      </w:r>
      <w:r>
        <w:rPr>
          <w:rFonts w:ascii="宋体" w:hAnsi="宋体" w:cs="宋体"/>
          <w:sz w:val="24"/>
          <w:szCs w:val="24"/>
        </w:rPr>
        <w:t>检测成果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 </w:t>
      </w:r>
      <w:r>
        <w:rPr>
          <w:rFonts w:ascii="宋体" w:hAnsi="宋体" w:cs="宋体"/>
          <w:sz w:val="24"/>
          <w:szCs w:val="24"/>
        </w:rPr>
        <w:t>按照国家、地方政府以及行业主管部门现行有效的规范、标准、规程和文件，本合同约定的质量检测服务适用的技术标准、规范等依据为：</w:t>
      </w:r>
      <w:r>
        <w:rPr>
          <w:rFonts w:ascii="宋体" w:hAnsi="宋体" w:cs="宋体"/>
          <w:sz w:val="24"/>
          <w:szCs w:val="24"/>
          <w:u w:val="single"/>
        </w:rPr>
        <w:t xml:space="preserve">                         </w:t>
      </w:r>
      <w:r>
        <w:rPr>
          <w:rFonts w:ascii="宋体" w:hAnsi="宋体" w:cs="宋体"/>
          <w:sz w:val="24"/>
          <w:szCs w:val="24"/>
        </w:rPr>
        <w:t>。</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在单项检测完成后，乙方按照国家技术规范、标准、规程及任务委托书的有关要求出具书面检测报告</w:t>
      </w:r>
      <w:r>
        <w:rPr>
          <w:rFonts w:ascii="宋体" w:hAnsi="宋体" w:cs="宋体"/>
          <w:sz w:val="24"/>
          <w:szCs w:val="24"/>
          <w:u w:val="single"/>
        </w:rPr>
        <w:t xml:space="preserve">     </w:t>
      </w:r>
      <w:r>
        <w:rPr>
          <w:rFonts w:ascii="宋体" w:hAnsi="宋体" w:cs="宋体"/>
          <w:sz w:val="24"/>
          <w:szCs w:val="24"/>
        </w:rPr>
        <w:t>式</w:t>
      </w:r>
      <w:r>
        <w:rPr>
          <w:rFonts w:ascii="宋体" w:hAnsi="宋体" w:cs="宋体"/>
          <w:sz w:val="24"/>
          <w:szCs w:val="24"/>
          <w:u w:val="single"/>
        </w:rPr>
        <w:t xml:space="preserve">      </w:t>
      </w:r>
      <w:r>
        <w:rPr>
          <w:rFonts w:ascii="宋体" w:hAnsi="宋体" w:cs="宋体"/>
          <w:sz w:val="24"/>
          <w:szCs w:val="24"/>
        </w:rPr>
        <w:t xml:space="preserve">份 。 </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7" w:name="__RefHeading___Toc1018_680940989"/>
      <w:bookmarkEnd w:id="57"/>
      <w:r>
        <w:rPr>
          <w:rFonts w:ascii="宋体" w:hAnsi="宋体" w:cs="宋体"/>
          <w:sz w:val="24"/>
          <w:szCs w:val="24"/>
        </w:rPr>
        <w:t xml:space="preserve">   </w:t>
      </w:r>
      <w:bookmarkStart w:id="58" w:name="__RefHeading___Toc10627443"/>
      <w:r>
        <w:rPr>
          <w:rFonts w:eastAsia="宋体" w:cs="宋体" w:ascii="宋体" w:hAnsi="宋体"/>
          <w:sz w:val="24"/>
          <w:szCs w:val="24"/>
        </w:rPr>
        <w:t>3.6.3</w:t>
      </w:r>
      <w:r>
        <w:rPr>
          <w:rFonts w:ascii="宋体" w:hAnsi="宋体" w:cs="宋体"/>
          <w:sz w:val="24"/>
          <w:szCs w:val="24"/>
        </w:rPr>
        <w:t>履约保函</w:t>
      </w:r>
      <w:bookmarkEnd w:id="58"/>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履约保函按下列方式</w:t>
      </w:r>
      <w:r>
        <w:rPr>
          <w:rFonts w:ascii="宋体" w:hAnsi="宋体" w:cs="宋体"/>
          <w:sz w:val="24"/>
          <w:szCs w:val="24"/>
          <w:u w:val="single"/>
        </w:rPr>
        <w:t xml:space="preserve">     </w:t>
      </w:r>
      <w:r>
        <w:rPr>
          <w:rFonts w:ascii="宋体" w:hAnsi="宋体" w:cs="宋体"/>
          <w:sz w:val="24"/>
          <w:szCs w:val="24"/>
        </w:rPr>
        <w:t>进行办理：</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）委托人不需要检测人出具履约保函；</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）委托人需要检测人出具履约保函的，检测人应在签订本合同后</w:t>
      </w:r>
      <w:r>
        <w:rPr>
          <w:rFonts w:ascii="宋体" w:hAnsi="宋体" w:cs="宋体"/>
          <w:sz w:val="24"/>
          <w:szCs w:val="24"/>
          <w:u w:val="single"/>
        </w:rPr>
        <w:t xml:space="preserve">   </w:t>
      </w:r>
      <w:r>
        <w:rPr>
          <w:rFonts w:ascii="宋体" w:hAnsi="宋体" w:cs="宋体"/>
          <w:sz w:val="24"/>
          <w:szCs w:val="24"/>
        </w:rPr>
        <w:t>天内向委托人提交在中国注册的银行开出的担保金额为合同价款的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（不高于</w:t>
      </w:r>
      <w:r>
        <w:rPr>
          <w:rFonts w:eastAsia="宋体" w:cs="宋体" w:ascii="宋体" w:hAnsi="宋体"/>
          <w:sz w:val="24"/>
          <w:szCs w:val="24"/>
        </w:rPr>
        <w:t>10%</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即人民币</w:t>
      </w:r>
      <w:r>
        <w:rPr>
          <w:rFonts w:ascii="宋体" w:hAnsi="宋体" w:cs="宋体"/>
          <w:sz w:val="24"/>
          <w:szCs w:val="24"/>
          <w:u w:val="single"/>
        </w:rPr>
        <w:t xml:space="preserve">    </w:t>
      </w:r>
      <w:r>
        <w:rPr>
          <w:rFonts w:ascii="宋体" w:hAnsi="宋体" w:cs="宋体"/>
          <w:sz w:val="24"/>
          <w:szCs w:val="24"/>
        </w:rPr>
        <w:t>元的履约保函原件。保函期限以壹年为期限根据工期每年到期后再续开下一年度的保函，可连续出具。</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kern w:val="0"/>
          <w:sz w:val="24"/>
          <w:szCs w:val="24"/>
        </w:rPr>
        <w:t>在检测人发出检测报告并经委托人确认后，应予以办理退回履约保函。</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59" w:name="__RefHeading___Toc10627444"/>
      <w:bookmarkEnd w:id="59"/>
      <w:r>
        <w:rPr>
          <w:rFonts w:ascii="宋体" w:hAnsi="宋体" w:cs="宋体"/>
          <w:b w:val="false"/>
          <w:bCs w:val="false"/>
          <w:sz w:val="24"/>
          <w:szCs w:val="24"/>
        </w:rPr>
        <w:t>★</w:t>
      </w:r>
      <w:r>
        <w:rPr>
          <w:rFonts w:eastAsia="宋体" w:cs="宋体" w:ascii="宋体" w:hAnsi="宋体"/>
          <w:sz w:val="24"/>
          <w:szCs w:val="24"/>
        </w:rPr>
        <w:t xml:space="preserve">4. </w:t>
      </w:r>
      <w:r>
        <w:rPr>
          <w:rFonts w:ascii="宋体" w:hAnsi="宋体" w:cs="宋体"/>
          <w:sz w:val="24"/>
          <w:szCs w:val="24"/>
        </w:rPr>
        <w:t>违约责任</w:t>
      </w:r>
    </w:p>
    <w:p>
      <w:pPr>
        <w:pStyle w:val="Normal"/>
        <w:pageBreakBefore w:val="false"/>
        <w:kinsoku w:val="true"/>
        <w:overflowPunct w:val="true"/>
        <w:bidi w:val="0"/>
        <w:snapToGrid w:val="false"/>
        <w:spacing w:lineRule="exact" w:line="420"/>
        <w:ind w:firstLine="360" w:end="0"/>
        <w:textAlignment w:val="auto"/>
        <w:rPr>
          <w:rFonts w:ascii="宋体" w:hAnsi="宋体" w:eastAsia="宋体" w:cs="宋体"/>
          <w:kern w:val="0"/>
          <w:sz w:val="24"/>
          <w:szCs w:val="24"/>
          <w:u w:val="single"/>
        </w:rPr>
      </w:pPr>
      <w:r>
        <w:rPr>
          <w:rFonts w:eastAsia="宋体" w:cs="宋体" w:ascii="宋体" w:hAnsi="宋体"/>
          <w:kern w:val="0"/>
          <w:sz w:val="24"/>
          <w:szCs w:val="24"/>
        </w:rPr>
        <w:t>4.1</w:t>
      </w:r>
      <w:r>
        <w:rPr>
          <w:rFonts w:ascii="宋体" w:hAnsi="宋体" w:cs="宋体"/>
          <w:kern w:val="0"/>
          <w:sz w:val="24"/>
          <w:szCs w:val="24"/>
        </w:rPr>
        <w:t>乙方返工费按下列方法确定并支付</w:t>
      </w:r>
      <w:r>
        <w:rPr>
          <w:rFonts w:ascii="宋体" w:hAnsi="宋体" w:cs="宋体"/>
          <w:kern w:val="0"/>
          <w:sz w:val="24"/>
          <w:szCs w:val="24"/>
          <w:u w:val="single"/>
        </w:rPr>
        <w:t xml:space="preserve">                     </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4.2</w:t>
      </w:r>
      <w:r>
        <w:rPr>
          <w:rFonts w:ascii="宋体" w:hAnsi="宋体" w:cs="宋体"/>
          <w:sz w:val="24"/>
          <w:szCs w:val="24"/>
        </w:rPr>
        <w:t>甲方违约金按下列方法确</w:t>
      </w:r>
      <w:r>
        <w:rPr>
          <w:rFonts w:ascii="宋体" w:hAnsi="宋体" w:cs="宋体"/>
          <w:kern w:val="0"/>
          <w:sz w:val="24"/>
          <w:szCs w:val="24"/>
        </w:rPr>
        <w:t>定</w:t>
      </w:r>
      <w:r>
        <w:rPr>
          <w:rFonts w:ascii="宋体" w:hAnsi="宋体" w:cs="宋体"/>
          <w:sz w:val="24"/>
          <w:szCs w:val="24"/>
        </w:rPr>
        <w:t>并支付</w:t>
      </w:r>
      <w:r>
        <w:rPr>
          <w:rFonts w:ascii="宋体" w:hAnsi="宋体" w:cs="宋体"/>
          <w:sz w:val="24"/>
          <w:szCs w:val="24"/>
          <w:u w:val="single"/>
        </w:rPr>
        <w:t xml:space="preserve">                     </w:t>
      </w:r>
      <w:r>
        <w:rPr>
          <w:rFonts w:ascii="宋体" w:hAnsi="宋体" w:cs="宋体"/>
          <w:sz w:val="24"/>
          <w:szCs w:val="24"/>
        </w:rPr>
        <w:t xml:space="preserve"> </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4.3</w:t>
      </w:r>
      <w:r>
        <w:rPr>
          <w:rFonts w:ascii="宋体" w:hAnsi="宋体" w:cs="宋体"/>
          <w:sz w:val="24"/>
          <w:szCs w:val="24"/>
        </w:rPr>
        <w:t>甲方逾期违约金按下列方法确定并支付：每逾期一天，应向乙方偿付未支付检测费的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作为逾期违约金。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4.4</w:t>
      </w:r>
      <w:r>
        <w:rPr>
          <w:rFonts w:ascii="宋体" w:hAnsi="宋体" w:cs="宋体"/>
          <w:sz w:val="24"/>
          <w:szCs w:val="24"/>
        </w:rPr>
        <w:t>乙方额外费用（设备转场费用）按下列方法确定并支付</w:t>
      </w:r>
      <w:r>
        <w:rPr>
          <w:rFonts w:ascii="宋体" w:hAnsi="宋体" w:cs="宋体"/>
          <w:kern w:val="0"/>
          <w:sz w:val="24"/>
          <w:szCs w:val="24"/>
          <w:u w:val="single"/>
        </w:rPr>
        <w:t xml:space="preserve">          </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4.6</w:t>
      </w:r>
      <w:r>
        <w:rPr>
          <w:rFonts w:ascii="宋体" w:hAnsi="宋体" w:cs="宋体"/>
          <w:sz w:val="24"/>
          <w:szCs w:val="24"/>
        </w:rPr>
        <w:t>乙方经甲方书面催告后仍未按照合同约定时间提交检测报告，每逾期一天应按相关检测项目检测费用的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向甲方支付违约金，迟延超过</w:t>
      </w:r>
      <w:r>
        <w:rPr>
          <w:rFonts w:ascii="宋体" w:hAnsi="宋体" w:cs="宋体"/>
          <w:kern w:val="0"/>
          <w:sz w:val="24"/>
          <w:szCs w:val="24"/>
          <w:u w:val="single"/>
        </w:rPr>
        <w:t xml:space="preserve">   </w:t>
      </w:r>
      <w:r>
        <w:rPr>
          <w:rFonts w:ascii="宋体" w:hAnsi="宋体" w:cs="宋体"/>
          <w:sz w:val="24"/>
          <w:szCs w:val="24"/>
        </w:rPr>
        <w:t>天的，甲方有权解除合同，并有权将本项目另行委托其它检测机构。</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4.8</w:t>
      </w:r>
      <w:r>
        <w:rPr>
          <w:rFonts w:ascii="宋体" w:hAnsi="宋体" w:cs="宋体"/>
          <w:sz w:val="24"/>
          <w:szCs w:val="24"/>
        </w:rPr>
        <w:t>乙方无正当理由违反本合同约定延期进场的，每迟延进场</w:t>
      </w:r>
      <w:r>
        <w:rPr>
          <w:rFonts w:eastAsia="宋体" w:cs="宋体" w:ascii="宋体" w:hAnsi="宋体"/>
          <w:sz w:val="24"/>
          <w:szCs w:val="24"/>
        </w:rPr>
        <w:t>1</w:t>
      </w:r>
      <w:r>
        <w:rPr>
          <w:rFonts w:ascii="宋体" w:hAnsi="宋体" w:cs="宋体"/>
          <w:sz w:val="24"/>
          <w:szCs w:val="24"/>
        </w:rPr>
        <w:t>天，必须向甲方支付本合同项下检测费用</w:t>
      </w:r>
      <w:r>
        <w:rPr>
          <w:rFonts w:eastAsia="宋体" w:cs="宋体" w:ascii="宋体" w:hAnsi="宋体"/>
          <w:sz w:val="24"/>
          <w:szCs w:val="24"/>
          <w:u w:val="single"/>
        </w:rPr>
        <w:t xml:space="preserve">_   </w:t>
      </w:r>
      <w:r>
        <w:rPr>
          <w:rFonts w:eastAsia="宋体" w:cs="宋体" w:ascii="宋体" w:hAnsi="宋体"/>
          <w:sz w:val="24"/>
          <w:szCs w:val="24"/>
        </w:rPr>
        <w:t>_%</w:t>
      </w:r>
      <w:r>
        <w:rPr>
          <w:rFonts w:ascii="宋体" w:hAnsi="宋体" w:cs="宋体"/>
          <w:sz w:val="24"/>
          <w:szCs w:val="24"/>
        </w:rPr>
        <w:t>的违约金；迟延进场超过</w:t>
      </w:r>
      <w:r>
        <w:rPr>
          <w:rFonts w:ascii="宋体" w:hAnsi="宋体" w:cs="宋体"/>
          <w:kern w:val="0"/>
          <w:sz w:val="24"/>
          <w:szCs w:val="24"/>
          <w:u w:val="single"/>
        </w:rPr>
        <w:t xml:space="preserve">        </w:t>
      </w:r>
      <w:r>
        <w:rPr>
          <w:rFonts w:ascii="宋体" w:hAnsi="宋体" w:cs="宋体"/>
          <w:sz w:val="24"/>
          <w:szCs w:val="24"/>
        </w:rPr>
        <w:t>天的，甲方有权解除合同，并有权将本项目另行委托其它检测机构。</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 xml:space="preserve">4.10 </w:t>
      </w:r>
      <w:r>
        <w:rPr>
          <w:rFonts w:ascii="宋体" w:hAnsi="宋体" w:cs="宋体"/>
          <w:sz w:val="24"/>
          <w:szCs w:val="24"/>
        </w:rPr>
        <w:t>安全方面的违约责任</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ascii="宋体" w:hAnsi="宋体" w:cs="宋体"/>
          <w:sz w:val="24"/>
          <w:szCs w:val="24"/>
        </w:rPr>
        <w:t>由于乙方的检测工作不及时或测量资料不准确或分析、报告不及时而导致事故发生，给甲方造成损失的，乙方除赔偿甲方损失外，并向甲方支付本合同项下检测费用</w:t>
      </w:r>
      <w:r>
        <w:rPr>
          <w:rFonts w:eastAsia="宋体" w:cs="宋体" w:ascii="宋体" w:hAnsi="宋体"/>
          <w:sz w:val="24"/>
          <w:szCs w:val="24"/>
        </w:rPr>
        <w:t>____%</w:t>
      </w:r>
      <w:r>
        <w:rPr>
          <w:rFonts w:ascii="宋体" w:hAnsi="宋体" w:cs="宋体"/>
          <w:sz w:val="24"/>
          <w:szCs w:val="24"/>
        </w:rPr>
        <w:t>的违约金。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 xml:space="preserve">4.11 </w:t>
      </w:r>
      <w:r>
        <w:rPr>
          <w:rFonts w:ascii="宋体" w:hAnsi="宋体" w:cs="宋体"/>
          <w:sz w:val="24"/>
          <w:szCs w:val="24"/>
        </w:rPr>
        <w:t>分包、转包方面的违约责任</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ascii="宋体" w:hAnsi="宋体" w:cs="宋体"/>
          <w:sz w:val="24"/>
          <w:szCs w:val="24"/>
        </w:rPr>
        <w:t>乙方擅自分包或者转包项目的，甲方有权单方部分解除合同或全部解除合同，并要求乙方承担本合同项下检测费用</w:t>
      </w:r>
      <w:r>
        <w:rPr>
          <w:rFonts w:eastAsia="宋体" w:cs="宋体" w:ascii="宋体" w:hAnsi="宋体"/>
          <w:sz w:val="24"/>
          <w:szCs w:val="24"/>
        </w:rPr>
        <w:t>____%</w:t>
      </w:r>
      <w:r>
        <w:rPr>
          <w:rFonts w:ascii="宋体" w:hAnsi="宋体" w:cs="宋体"/>
          <w:sz w:val="24"/>
          <w:szCs w:val="24"/>
        </w:rPr>
        <w:t>的违约金，若因此造成甲方损失还须赔偿相关损失。</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4.12</w:t>
      </w:r>
      <w:r>
        <w:rPr>
          <w:rFonts w:ascii="宋体" w:hAnsi="宋体" w:cs="宋体"/>
          <w:sz w:val="24"/>
          <w:szCs w:val="24"/>
        </w:rPr>
        <w:t>乙方投入的人员与本合同约定及其投标（或报价）文件、检测实施方案的承诺不符或未经甲方同意擅自更换的，每更换一次项目负责人，甲方有权扣减</w:t>
      </w:r>
      <w:r>
        <w:rPr>
          <w:rFonts w:eastAsia="宋体" w:cs="宋体" w:ascii="宋体" w:hAnsi="宋体"/>
          <w:sz w:val="24"/>
          <w:szCs w:val="24"/>
        </w:rPr>
        <w:t>____%</w:t>
      </w:r>
      <w:r>
        <w:rPr>
          <w:rFonts w:ascii="宋体" w:hAnsi="宋体" w:cs="宋体"/>
          <w:sz w:val="24"/>
          <w:szCs w:val="24"/>
        </w:rPr>
        <w:t>的检测费用作为人员违约金。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4.13</w:t>
      </w:r>
      <w:r>
        <w:rPr>
          <w:rFonts w:ascii="宋体" w:hAnsi="宋体" w:cs="宋体"/>
          <w:sz w:val="24"/>
          <w:szCs w:val="24"/>
        </w:rPr>
        <w:t>发现乙方人员与施工单位串通，对不合格工程出具合格检测报告或结论，乙方应承担严重违约责任，甲方有权单方解除合同，并要求乙方承担本合同项下检测费用</w:t>
      </w:r>
      <w:r>
        <w:rPr>
          <w:rFonts w:eastAsia="宋体" w:cs="宋体" w:ascii="宋体" w:hAnsi="宋体"/>
          <w:sz w:val="24"/>
          <w:szCs w:val="24"/>
        </w:rPr>
        <w:t>____%</w:t>
      </w:r>
      <w:r>
        <w:rPr>
          <w:rFonts w:ascii="宋体" w:hAnsi="宋体" w:cs="宋体"/>
          <w:sz w:val="24"/>
          <w:szCs w:val="24"/>
        </w:rPr>
        <w:t>的违约金，若因此造成甲方损失还须赔偿相关损失。</w:t>
      </w:r>
    </w:p>
    <w:p>
      <w:pPr>
        <w:pStyle w:val="Heading2"/>
        <w:pageBreakBefore w:val="false"/>
        <w:numPr>
          <w:ilvl w:val="0"/>
          <w:numId w:val="0"/>
        </w:numPr>
        <w:tabs>
          <w:tab w:val="clear" w:pos="576"/>
        </w:tabs>
        <w:kinsoku w:val="true"/>
        <w:overflowPunct w:val="true"/>
        <w:bidi w:val="0"/>
        <w:spacing w:lineRule="exact" w:line="420"/>
        <w:ind w:hanging="576" w:start="576" w:end="0"/>
        <w:textAlignment w:val="auto"/>
        <w:rPr>
          <w:rFonts w:ascii="宋体" w:hAnsi="宋体" w:eastAsia="宋体" w:cs="宋体"/>
          <w:b/>
          <w:sz w:val="24"/>
          <w:szCs w:val="24"/>
        </w:rPr>
      </w:pPr>
      <w:bookmarkStart w:id="60" w:name="__RefHeading___Toc1020_680940989"/>
      <w:bookmarkEnd w:id="60"/>
      <w:r>
        <w:rPr>
          <w:rFonts w:ascii="宋体" w:hAnsi="宋体" w:cs="宋体"/>
          <w:b/>
          <w:sz w:val="24"/>
          <w:szCs w:val="24"/>
        </w:rPr>
        <w:t xml:space="preserve">     </w:t>
      </w:r>
      <w:bookmarkStart w:id="61" w:name="__RefHeading___Toc10627445"/>
      <w:r>
        <w:rPr>
          <w:rFonts w:eastAsia="宋体" w:cs="宋体"/>
          <w:b/>
          <w:sz w:val="24"/>
          <w:szCs w:val="24"/>
        </w:rPr>
        <w:t xml:space="preserve">5. </w:t>
      </w:r>
      <w:r>
        <w:rPr>
          <w:rFonts w:ascii="宋体" w:hAnsi="宋体" w:cs="宋体"/>
          <w:b/>
          <w:sz w:val="24"/>
          <w:szCs w:val="24"/>
        </w:rPr>
        <w:t>支付</w:t>
      </w:r>
      <w:bookmarkEnd w:id="61"/>
    </w:p>
    <w:p>
      <w:pPr>
        <w:pStyle w:val="Heading3"/>
        <w:pageBreakBefore w:val="false"/>
        <w:numPr>
          <w:ilvl w:val="0"/>
          <w:numId w:val="0"/>
        </w:numPr>
        <w:tabs>
          <w:tab w:val="clear" w:pos="1287"/>
        </w:tabs>
        <w:kinsoku w:val="true"/>
        <w:overflowPunct w:val="true"/>
        <w:bidi w:val="0"/>
        <w:spacing w:lineRule="exact" w:line="420"/>
        <w:ind w:hanging="2" w:start="-69" w:end="0"/>
        <w:textAlignment w:val="auto"/>
        <w:rPr>
          <w:rFonts w:ascii="宋体" w:hAnsi="宋体" w:eastAsia="宋体" w:cs="宋体"/>
          <w:sz w:val="24"/>
          <w:szCs w:val="24"/>
        </w:rPr>
      </w:pPr>
      <w:bookmarkStart w:id="62" w:name="__RefHeading___Toc10627446"/>
      <w:bookmarkEnd w:id="62"/>
      <w:r>
        <w:rPr>
          <w:rFonts w:ascii="宋体" w:hAnsi="宋体" w:cs="宋体"/>
          <w:b w:val="false"/>
          <w:bCs w:val="false"/>
          <w:sz w:val="24"/>
          <w:szCs w:val="24"/>
        </w:rPr>
        <w:t>★</w:t>
      </w:r>
      <w:r>
        <w:rPr>
          <w:rFonts w:eastAsia="宋体" w:cs="宋体" w:ascii="宋体" w:hAnsi="宋体"/>
          <w:sz w:val="24"/>
          <w:szCs w:val="24"/>
        </w:rPr>
        <w:t>5.2</w:t>
      </w:r>
      <w:r>
        <w:rPr>
          <w:rFonts w:ascii="宋体" w:hAnsi="宋体" w:cs="宋体"/>
          <w:sz w:val="24"/>
          <w:szCs w:val="24"/>
        </w:rPr>
        <w:t>检测项目费用计算方式、金额</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5.2.1</w:t>
      </w:r>
      <w:r>
        <w:rPr>
          <w:rFonts w:ascii="宋体" w:hAnsi="宋体" w:cs="宋体"/>
          <w:sz w:val="24"/>
          <w:szCs w:val="24"/>
        </w:rPr>
        <w:t>本合同检测项目费用的计算方式为：</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ascii="宋体" w:hAnsi="宋体" w:cs="宋体"/>
          <w:sz w:val="24"/>
          <w:szCs w:val="24"/>
        </w:rPr>
        <w:t>单价包干； □总价包干；□其它</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5.2.2</w:t>
      </w:r>
      <w:r>
        <w:rPr>
          <w:rFonts w:ascii="宋体" w:hAnsi="宋体" w:cs="宋体"/>
          <w:sz w:val="24"/>
          <w:szCs w:val="24"/>
        </w:rPr>
        <w:t>本项目合同单价：</w:t>
      </w:r>
      <w:r>
        <w:rPr>
          <w:rFonts w:ascii="宋体" w:hAnsi="宋体" w:cs="宋体"/>
          <w:sz w:val="24"/>
          <w:szCs w:val="24"/>
          <w:u w:val="single"/>
        </w:rPr>
        <w:t xml:space="preserve">      </w:t>
      </w:r>
      <w:r>
        <w:rPr>
          <w:rFonts w:ascii="宋体" w:hAnsi="宋体" w:cs="宋体"/>
          <w:sz w:val="24"/>
          <w:szCs w:val="24"/>
        </w:rPr>
        <w:t>（项目较多按附件表格填写）</w:t>
      </w:r>
    </w:p>
    <w:p>
      <w:pPr>
        <w:pStyle w:val="Normal"/>
        <w:pageBreakBefore w:val="false"/>
        <w:kinsoku w:val="true"/>
        <w:overflowPunct w:val="true"/>
        <w:bidi w:val="0"/>
        <w:spacing w:lineRule="exact" w:line="420"/>
        <w:ind w:firstLine="120" w:end="0"/>
        <w:textAlignment w:val="auto"/>
        <w:rPr>
          <w:rFonts w:ascii="宋体" w:hAnsi="宋体" w:eastAsia="宋体" w:cs="宋体"/>
          <w:sz w:val="24"/>
          <w:szCs w:val="24"/>
        </w:rPr>
      </w:pPr>
      <w:r>
        <w:rPr>
          <w:rFonts w:ascii="宋体" w:hAnsi="宋体" w:cs="宋体"/>
          <w:sz w:val="24"/>
          <w:szCs w:val="24"/>
        </w:rPr>
        <w:t>合同预算总价：￥</w:t>
      </w:r>
      <w:r>
        <w:rPr>
          <w:rFonts w:ascii="宋体" w:hAnsi="宋体" w:cs="宋体"/>
          <w:sz w:val="24"/>
          <w:szCs w:val="24"/>
          <w:u w:val="single"/>
        </w:rPr>
        <w:t xml:space="preserve">        </w:t>
      </w:r>
      <w:r>
        <w:rPr>
          <w:rFonts w:ascii="宋体" w:hAnsi="宋体" w:cs="宋体"/>
          <w:sz w:val="24"/>
          <w:szCs w:val="24"/>
        </w:rPr>
        <w:t>元（人民币大写</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120" w:end="0"/>
        <w:textAlignment w:val="auto"/>
        <w:rPr>
          <w:rFonts w:ascii="宋体" w:hAnsi="宋体" w:eastAsia="宋体" w:cs="宋体"/>
          <w:sz w:val="24"/>
          <w:szCs w:val="24"/>
        </w:rPr>
      </w:pPr>
      <w:r>
        <w:rPr>
          <w:rFonts w:ascii="宋体" w:hAnsi="宋体" w:cs="宋体"/>
          <w:sz w:val="24"/>
          <w:szCs w:val="24"/>
        </w:rPr>
        <w:t>结算总价</w:t>
      </w:r>
      <w:r>
        <w:rPr>
          <w:rFonts w:eastAsia="宋体" w:cs="宋体" w:ascii="宋体" w:hAnsi="宋体"/>
          <w:sz w:val="24"/>
          <w:szCs w:val="24"/>
        </w:rPr>
        <w:t>=∑</w:t>
      </w:r>
      <w:r>
        <w:rPr>
          <w:rFonts w:ascii="宋体" w:hAnsi="宋体" w:cs="宋体"/>
          <w:sz w:val="24"/>
          <w:szCs w:val="24"/>
        </w:rPr>
        <w:t>（合同单价</w:t>
      </w:r>
      <w:r>
        <w:rPr>
          <w:rFonts w:eastAsia="宋体" w:cs="宋体" w:ascii="宋体" w:hAnsi="宋体"/>
          <w:sz w:val="24"/>
          <w:szCs w:val="24"/>
        </w:rPr>
        <w:t>×</w:t>
      </w:r>
      <w:r>
        <w:rPr>
          <w:rFonts w:ascii="宋体" w:hAnsi="宋体" w:cs="宋体"/>
          <w:sz w:val="24"/>
          <w:szCs w:val="24"/>
        </w:rPr>
        <w:t>实际完成工作量）。</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5.2.3</w:t>
      </w:r>
      <w:r>
        <w:rPr>
          <w:rFonts w:ascii="宋体" w:hAnsi="宋体" w:cs="宋体"/>
          <w:sz w:val="24"/>
          <w:szCs w:val="24"/>
        </w:rPr>
        <w:t xml:space="preserve">本项目合同包干总价：￥ </w:t>
      </w:r>
      <w:r>
        <w:rPr>
          <w:rFonts w:ascii="宋体" w:hAnsi="宋体" w:cs="宋体"/>
          <w:sz w:val="24"/>
          <w:szCs w:val="24"/>
          <w:u w:val="single"/>
        </w:rPr>
        <w:t xml:space="preserve">       </w:t>
      </w:r>
      <w:r>
        <w:rPr>
          <w:rFonts w:ascii="宋体" w:hAnsi="宋体" w:cs="宋体"/>
          <w:sz w:val="24"/>
          <w:szCs w:val="24"/>
        </w:rPr>
        <w:t>元（人民币大写：</w:t>
      </w:r>
      <w:r>
        <w:rPr>
          <w:rFonts w:ascii="宋体" w:hAnsi="宋体" w:cs="宋体"/>
          <w:sz w:val="24"/>
          <w:szCs w:val="24"/>
          <w:u w:val="single"/>
        </w:rPr>
        <w:t xml:space="preserve">               </w:t>
      </w:r>
      <w:r>
        <w:rPr>
          <w:rFonts w:ascii="宋体" w:hAnsi="宋体" w:cs="宋体"/>
          <w:sz w:val="24"/>
          <w:szCs w:val="24"/>
        </w:rPr>
        <w:t>）。如有合同变更的内容，结算时另按专用条款</w:t>
      </w:r>
      <w:r>
        <w:rPr>
          <w:rFonts w:eastAsia="宋体" w:cs="宋体" w:ascii="宋体" w:hAnsi="宋体"/>
          <w:sz w:val="24"/>
          <w:szCs w:val="24"/>
        </w:rPr>
        <w:t>6.1</w:t>
      </w:r>
      <w:r>
        <w:rPr>
          <w:rFonts w:ascii="宋体" w:hAnsi="宋体" w:cs="宋体"/>
          <w:sz w:val="24"/>
          <w:szCs w:val="24"/>
        </w:rPr>
        <w:t>条计算。</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5.2.4</w:t>
      </w:r>
      <w:r>
        <w:rPr>
          <w:rFonts w:ascii="宋体" w:hAnsi="宋体" w:cs="宋体"/>
          <w:sz w:val="24"/>
          <w:szCs w:val="24"/>
        </w:rPr>
        <w:t>其它：</w:t>
      </w:r>
      <w:r>
        <w:rPr>
          <w:rFonts w:ascii="宋体" w:hAnsi="宋体" w:cs="宋体"/>
          <w:sz w:val="24"/>
          <w:szCs w:val="24"/>
          <w:u w:val="single"/>
        </w:rPr>
        <w:t xml:space="preserve">             </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3" w:name="__RefHeading___Toc10627447"/>
      <w:bookmarkEnd w:id="63"/>
      <w:r>
        <w:rPr>
          <w:rFonts w:eastAsia="宋体" w:cs="宋体" w:ascii="宋体" w:hAnsi="宋体"/>
          <w:sz w:val="24"/>
          <w:szCs w:val="24"/>
        </w:rPr>
        <w:t>5.3</w:t>
      </w:r>
      <w:r>
        <w:rPr>
          <w:rFonts w:ascii="宋体" w:hAnsi="宋体" w:cs="宋体"/>
          <w:sz w:val="24"/>
          <w:szCs w:val="24"/>
        </w:rPr>
        <w:t>支付方式</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经双方协商一致，双方约定本项目的检测费用的采用以下</w:t>
      </w:r>
      <w:r>
        <w:rPr>
          <w:rFonts w:ascii="宋体" w:hAnsi="宋体" w:cs="宋体"/>
          <w:sz w:val="24"/>
          <w:szCs w:val="24"/>
          <w:u w:val="single"/>
        </w:rPr>
        <w:t xml:space="preserve">      </w:t>
      </w:r>
      <w:r>
        <w:rPr>
          <w:rFonts w:ascii="宋体" w:hAnsi="宋体" w:cs="宋体"/>
          <w:sz w:val="24"/>
          <w:szCs w:val="24"/>
        </w:rPr>
        <w:t>进行支付。</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方式一：</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合同签订生效后，在甲方领取全部检测报告时一次性向乙方支付全部检测费用。</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方式二：</w:t>
      </w:r>
    </w:p>
    <w:p>
      <w:pPr>
        <w:pStyle w:val="BodyTextIndent"/>
        <w:pageBreakBefore w:val="false"/>
        <w:kinsoku w:val="true"/>
        <w:overflowPunct w:val="true"/>
        <w:bidi w:val="0"/>
        <w:spacing w:lineRule="exact" w:line="420"/>
        <w:ind w:hanging="0" w:end="0"/>
        <w:jc w:val="start"/>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按月结算，每月</w:t>
      </w:r>
      <w:r>
        <w:rPr>
          <w:rFonts w:eastAsia="宋体" w:cs="宋体"/>
          <w:sz w:val="24"/>
          <w:szCs w:val="24"/>
        </w:rPr>
        <w:t>10</w:t>
      </w:r>
      <w:r>
        <w:rPr>
          <w:rFonts w:ascii="宋体" w:hAnsi="宋体" w:cs="宋体"/>
          <w:sz w:val="24"/>
          <w:szCs w:val="24"/>
        </w:rPr>
        <w:t>号之前结清上月发生费用。</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方式三：</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合同签订生效后，甲方在</w:t>
      </w:r>
      <w:r>
        <w:rPr>
          <w:rFonts w:eastAsia="宋体" w:cs="宋体"/>
          <w:sz w:val="24"/>
          <w:szCs w:val="24"/>
        </w:rPr>
        <w:t>30</w:t>
      </w:r>
      <w:r>
        <w:rPr>
          <w:rFonts w:ascii="宋体" w:hAnsi="宋体" w:cs="宋体"/>
          <w:sz w:val="24"/>
          <w:szCs w:val="24"/>
        </w:rPr>
        <w:t>天内向乙方支付检测费用暂定总额的</w:t>
      </w:r>
      <w:r>
        <w:rPr>
          <w:rFonts w:ascii="宋体" w:hAnsi="宋体" w:cs="宋体"/>
          <w:sz w:val="24"/>
          <w:szCs w:val="24"/>
          <w:u w:val="single"/>
        </w:rPr>
        <w:t xml:space="preserve">       </w:t>
      </w:r>
      <w:r>
        <w:rPr>
          <w:rFonts w:ascii="宋体" w:hAnsi="宋体" w:cs="宋体"/>
          <w:sz w:val="24"/>
          <w:szCs w:val="24"/>
        </w:rPr>
        <w:t>（不低于</w:t>
      </w:r>
      <w:r>
        <w:rPr>
          <w:rFonts w:eastAsia="宋体" w:cs="宋体"/>
          <w:sz w:val="24"/>
          <w:szCs w:val="24"/>
        </w:rPr>
        <w:t>15</w:t>
      </w:r>
      <w:r>
        <w:rPr>
          <w:rFonts w:ascii="宋体" w:hAnsi="宋体" w:cs="宋体"/>
          <w:sz w:val="24"/>
          <w:szCs w:val="24"/>
        </w:rPr>
        <w:t>％）作为预付款。</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2.</w:t>
      </w:r>
      <w:r>
        <w:rPr>
          <w:rFonts w:ascii="宋体" w:hAnsi="宋体" w:cs="宋体"/>
          <w:sz w:val="24"/>
          <w:szCs w:val="24"/>
        </w:rPr>
        <w:t>乙方在完成检测报告后，向甲方送达或邮寄检测费用请款书，甲方应在</w:t>
      </w:r>
      <w:r>
        <w:rPr>
          <w:rFonts w:eastAsia="宋体" w:cs="宋体"/>
          <w:sz w:val="24"/>
          <w:szCs w:val="24"/>
        </w:rPr>
        <w:t>30</w:t>
      </w:r>
      <w:r>
        <w:rPr>
          <w:rFonts w:ascii="宋体" w:hAnsi="宋体" w:cs="宋体"/>
          <w:sz w:val="24"/>
          <w:szCs w:val="24"/>
        </w:rPr>
        <w:t>天内向乙方支付相关检测费用后领取检测报告。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方式四：</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合同签订生效后，甲方在</w:t>
      </w:r>
      <w:r>
        <w:rPr>
          <w:rFonts w:eastAsia="宋体" w:cs="宋体"/>
          <w:sz w:val="24"/>
          <w:szCs w:val="24"/>
        </w:rPr>
        <w:t>30</w:t>
      </w:r>
      <w:r>
        <w:rPr>
          <w:rFonts w:ascii="宋体" w:hAnsi="宋体" w:cs="宋体"/>
          <w:sz w:val="24"/>
          <w:szCs w:val="24"/>
        </w:rPr>
        <w:t>天内向乙方支付检测费用暂定总额的</w:t>
      </w:r>
      <w:r>
        <w:rPr>
          <w:rFonts w:ascii="宋体" w:hAnsi="宋体" w:cs="宋体"/>
          <w:sz w:val="24"/>
          <w:szCs w:val="24"/>
          <w:u w:val="single"/>
        </w:rPr>
        <w:t xml:space="preserve">       </w:t>
      </w:r>
      <w:r>
        <w:rPr>
          <w:rFonts w:ascii="宋体" w:hAnsi="宋体" w:cs="宋体"/>
          <w:sz w:val="24"/>
          <w:szCs w:val="24"/>
        </w:rPr>
        <w:t>（不低于</w:t>
      </w:r>
      <w:r>
        <w:rPr>
          <w:rFonts w:eastAsia="宋体" w:cs="宋体"/>
          <w:sz w:val="24"/>
          <w:szCs w:val="24"/>
        </w:rPr>
        <w:t>15</w:t>
      </w:r>
      <w:r>
        <w:rPr>
          <w:rFonts w:ascii="宋体" w:hAnsi="宋体" w:cs="宋体"/>
          <w:sz w:val="24"/>
          <w:szCs w:val="24"/>
        </w:rPr>
        <w:t>％）作为预付款。</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2.</w:t>
      </w:r>
      <w:r>
        <w:rPr>
          <w:rFonts w:ascii="宋体" w:hAnsi="宋体" w:cs="宋体"/>
          <w:sz w:val="24"/>
          <w:szCs w:val="24"/>
        </w:rPr>
        <w:t>进度款：检测费用原则上每季度按实际完成的工程量支付，可支付累计完成工程量的</w:t>
      </w:r>
      <w:r>
        <w:rPr>
          <w:rFonts w:ascii="宋体" w:hAnsi="宋体" w:cs="宋体"/>
          <w:sz w:val="24"/>
          <w:szCs w:val="24"/>
          <w:u w:val="single"/>
        </w:rPr>
        <w:t xml:space="preserve">       </w:t>
      </w:r>
      <w:r>
        <w:rPr>
          <w:rFonts w:ascii="宋体" w:hAnsi="宋体" w:cs="宋体"/>
          <w:sz w:val="24"/>
          <w:szCs w:val="24"/>
        </w:rPr>
        <w:t>（不低于</w:t>
      </w:r>
      <w:r>
        <w:rPr>
          <w:rFonts w:eastAsia="宋体" w:cs="宋体"/>
          <w:sz w:val="24"/>
          <w:szCs w:val="24"/>
        </w:rPr>
        <w:t>80</w:t>
      </w:r>
      <w:r>
        <w:rPr>
          <w:rFonts w:ascii="宋体" w:hAnsi="宋体" w:cs="宋体"/>
          <w:sz w:val="24"/>
          <w:szCs w:val="24"/>
        </w:rPr>
        <w:t>％）。</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3.</w:t>
      </w:r>
      <w:r>
        <w:rPr>
          <w:rFonts w:ascii="宋体" w:hAnsi="宋体" w:cs="宋体"/>
          <w:sz w:val="24"/>
          <w:szCs w:val="24"/>
        </w:rPr>
        <w:t>乙方在完成检测报告后，向甲方送达或邮寄检测费用请款书，甲方应在</w:t>
      </w:r>
      <w:r>
        <w:rPr>
          <w:rFonts w:eastAsia="宋体" w:cs="宋体"/>
          <w:sz w:val="24"/>
          <w:szCs w:val="24"/>
        </w:rPr>
        <w:t>30</w:t>
      </w:r>
      <w:r>
        <w:rPr>
          <w:rFonts w:ascii="宋体" w:hAnsi="宋体" w:cs="宋体"/>
          <w:sz w:val="24"/>
          <w:szCs w:val="24"/>
        </w:rPr>
        <w:t>天内向乙方支付剩余检测费用后领取检测报告。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方式五：</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每季度按实际完成的工程量支付，可支付累计完成工程量</w:t>
      </w:r>
      <w:r>
        <w:rPr>
          <w:rFonts w:ascii="宋体" w:hAnsi="宋体" w:cs="宋体"/>
          <w:sz w:val="24"/>
          <w:szCs w:val="24"/>
          <w:u w:val="single"/>
        </w:rPr>
        <w:t xml:space="preserve">       </w:t>
      </w:r>
      <w:r>
        <w:rPr>
          <w:rFonts w:ascii="宋体" w:hAnsi="宋体" w:cs="宋体"/>
          <w:sz w:val="24"/>
          <w:szCs w:val="24"/>
        </w:rPr>
        <w:t>（不低于</w:t>
      </w:r>
      <w:r>
        <w:rPr>
          <w:rFonts w:eastAsia="宋体" w:cs="宋体"/>
          <w:sz w:val="24"/>
          <w:szCs w:val="24"/>
        </w:rPr>
        <w:t>80</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乙方在完成检测报告后，向甲方送达或邮寄检测费用请款书，甲方应在</w:t>
      </w:r>
      <w:r>
        <w:rPr>
          <w:rFonts w:eastAsia="宋体" w:cs="宋体" w:ascii="宋体" w:hAnsi="宋体"/>
          <w:sz w:val="24"/>
          <w:szCs w:val="24"/>
        </w:rPr>
        <w:t>30</w:t>
      </w:r>
      <w:r>
        <w:rPr>
          <w:rFonts w:ascii="宋体" w:hAnsi="宋体" w:cs="宋体"/>
          <w:sz w:val="24"/>
          <w:szCs w:val="24"/>
        </w:rPr>
        <w:t>天内向乙方支付剩余检测费用后领取检测报告。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方式六：</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其它支付方式：</w:t>
      </w:r>
      <w:r>
        <w:rPr>
          <w:rFonts w:ascii="宋体" w:hAnsi="宋体" w:cs="宋体"/>
          <w:sz w:val="24"/>
          <w:szCs w:val="24"/>
          <w:u w:val="single"/>
        </w:rPr>
        <w:t xml:space="preserve">                                           </w:t>
      </w:r>
      <w:r>
        <w:rPr>
          <w:rFonts w:ascii="宋体" w:hAnsi="宋体" w:cs="宋体"/>
          <w:sz w:val="24"/>
          <w:szCs w:val="24"/>
        </w:rPr>
        <w:t>。</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sz w:val="24"/>
          <w:szCs w:val="24"/>
        </w:rPr>
      </w:pPr>
      <w:bookmarkStart w:id="64" w:name="__RefHeading___Toc10627448"/>
      <w:bookmarkEnd w:id="64"/>
      <w:r>
        <w:rPr>
          <w:rFonts w:eastAsia="宋体" w:cs="宋体"/>
          <w:sz w:val="24"/>
          <w:szCs w:val="24"/>
        </w:rPr>
        <w:t xml:space="preserve">6. </w:t>
      </w:r>
      <w:r>
        <w:rPr>
          <w:rFonts w:ascii="宋体" w:hAnsi="宋体" w:cs="宋体"/>
          <w:sz w:val="24"/>
          <w:szCs w:val="24"/>
        </w:rPr>
        <w:t>合同变更、解除与终止</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5" w:name="__RefHeading___Toc10627449"/>
      <w:bookmarkEnd w:id="65"/>
      <w:r>
        <w:rPr>
          <w:rFonts w:eastAsia="宋体" w:cs="宋体" w:ascii="宋体" w:hAnsi="宋体"/>
          <w:sz w:val="24"/>
          <w:szCs w:val="24"/>
        </w:rPr>
        <w:t xml:space="preserve">6.1 </w:t>
      </w:r>
      <w:r>
        <w:rPr>
          <w:rFonts w:ascii="宋体" w:hAnsi="宋体" w:cs="宋体"/>
          <w:sz w:val="24"/>
          <w:szCs w:val="24"/>
        </w:rPr>
        <w:t>合同变更</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 xml:space="preserve">6.1.2 </w:t>
      </w:r>
      <w:r>
        <w:rPr>
          <w:rFonts w:ascii="宋体" w:hAnsi="宋体" w:cs="宋体"/>
          <w:sz w:val="24"/>
          <w:szCs w:val="24"/>
        </w:rPr>
        <w:t>除不可抗力外，因非乙方原因导致本合同履行新增工程量时，新增工程量的检测费用按下列方法确定：</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工程量的确定方法：</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价格的确定方法采用以下</w:t>
      </w:r>
      <w:r>
        <w:rPr>
          <w:rFonts w:ascii="宋体" w:hAnsi="宋体" w:cs="宋体"/>
          <w:sz w:val="24"/>
          <w:szCs w:val="24"/>
          <w:u w:val="single"/>
        </w:rPr>
        <w:t xml:space="preserve">      </w:t>
      </w:r>
      <w:r>
        <w:rPr>
          <w:rFonts w:ascii="宋体" w:hAnsi="宋体" w:cs="宋体"/>
          <w:sz w:val="24"/>
          <w:szCs w:val="24"/>
        </w:rPr>
        <w:t xml:space="preserve">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u w:val="single"/>
        </w:rPr>
      </w:pPr>
      <w:r>
        <w:rPr>
          <w:rFonts w:ascii="宋体" w:hAnsi="宋体" w:cs="宋体"/>
          <w:sz w:val="24"/>
          <w:szCs w:val="24"/>
        </w:rPr>
        <w:t>方式一：单价包干</w:t>
      </w:r>
      <w:r>
        <w:rPr>
          <w:rFonts w:ascii="宋体" w:hAnsi="宋体" w:cs="宋体"/>
          <w:sz w:val="24"/>
          <w:szCs w:val="24"/>
          <w:u w:val="single"/>
        </w:rPr>
        <w:t xml:space="preserve">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u w:val="single"/>
        </w:rPr>
      </w:pPr>
      <w:r>
        <w:rPr>
          <w:rFonts w:ascii="宋体" w:hAnsi="宋体" w:cs="宋体"/>
          <w:sz w:val="24"/>
          <w:szCs w:val="24"/>
        </w:rPr>
        <w:t>方式二：总价包干</w:t>
      </w:r>
      <w:r>
        <w:rPr>
          <w:rFonts w:ascii="宋体" w:hAnsi="宋体" w:cs="宋体"/>
          <w:sz w:val="24"/>
          <w:szCs w:val="24"/>
          <w:u w:val="single"/>
        </w:rPr>
        <w:t xml:space="preserve">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方式三：其它</w:t>
      </w:r>
      <w:r>
        <w:rPr>
          <w:rFonts w:ascii="宋体" w:hAnsi="宋体" w:cs="宋体"/>
          <w:sz w:val="24"/>
          <w:szCs w:val="24"/>
          <w:u w:val="single"/>
        </w:rPr>
        <w:t xml:space="preserve">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6.1.3</w:t>
      </w:r>
      <w:r>
        <w:rPr>
          <w:rFonts w:ascii="宋体" w:hAnsi="宋体" w:cs="宋体"/>
          <w:sz w:val="24"/>
          <w:szCs w:val="24"/>
        </w:rPr>
        <w:t>因国家、地方政府以及行业主管部门现行有效的规范、标准、规程和文件等发生变化引起质量检测服务范围及工程量变化时的调整方法：</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6.1.4</w:t>
      </w:r>
      <w:r>
        <w:rPr>
          <w:rFonts w:ascii="宋体" w:hAnsi="宋体" w:cs="宋体"/>
          <w:sz w:val="24"/>
          <w:szCs w:val="24"/>
        </w:rPr>
        <w:t>因工程规模、服务范围及工作内容的变化等导致乙方的工作量增减时，检测费用的调整方法：</w:t>
      </w:r>
      <w:r>
        <w:rPr>
          <w:rFonts w:ascii="宋体" w:hAnsi="宋体" w:cs="宋体"/>
          <w:sz w:val="24"/>
          <w:szCs w:val="24"/>
          <w:u w:val="single"/>
        </w:rPr>
        <w:t xml:space="preserve">                           </w:t>
      </w:r>
      <w:r>
        <w:rPr>
          <w:rFonts w:ascii="宋体" w:hAnsi="宋体" w:cs="宋体"/>
          <w:sz w:val="24"/>
          <w:szCs w:val="24"/>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6" w:name="__RefHeading___Toc10627450"/>
      <w:bookmarkEnd w:id="66"/>
      <w:r>
        <w:rPr>
          <w:rFonts w:eastAsia="宋体" w:cs="宋体" w:ascii="宋体" w:hAnsi="宋体"/>
          <w:sz w:val="24"/>
          <w:szCs w:val="24"/>
        </w:rPr>
        <w:t>6.2</w:t>
      </w:r>
      <w:r>
        <w:rPr>
          <w:rFonts w:ascii="宋体" w:hAnsi="宋体" w:cs="宋体"/>
          <w:sz w:val="24"/>
          <w:szCs w:val="24"/>
        </w:rPr>
        <w:t>合同解除</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双方约定解除合同的条件还包括：</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因不可抗力导致的合同解除，双方约定损失的分担如下</w:t>
      </w:r>
      <w:r>
        <w:rPr>
          <w:rFonts w:eastAsia="宋体" w:cs="宋体" w:ascii="宋体" w:hAnsi="宋体"/>
          <w:sz w:val="24"/>
          <w:szCs w:val="24"/>
        </w:rPr>
        <w:t>:</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7" w:name="__RefHeading___Toc10627451"/>
      <w:bookmarkEnd w:id="67"/>
      <w:r>
        <w:rPr>
          <w:rFonts w:eastAsia="宋体" w:cs="宋体" w:ascii="宋体" w:hAnsi="宋体"/>
          <w:sz w:val="24"/>
          <w:szCs w:val="24"/>
        </w:rPr>
        <w:t xml:space="preserve">7. </w:t>
      </w:r>
      <w:r>
        <w:rPr>
          <w:rFonts w:ascii="宋体" w:hAnsi="宋体" w:cs="宋体"/>
          <w:sz w:val="24"/>
          <w:szCs w:val="24"/>
        </w:rPr>
        <w:t>争议解决</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8" w:name="__RefHeading___Toc10627452"/>
      <w:bookmarkEnd w:id="68"/>
      <w:r>
        <w:rPr>
          <w:rFonts w:eastAsia="宋体" w:cs="宋体" w:ascii="宋体" w:hAnsi="宋体"/>
          <w:sz w:val="24"/>
          <w:szCs w:val="24"/>
        </w:rPr>
        <w:t xml:space="preserve">7.2 </w:t>
      </w:r>
      <w:r>
        <w:rPr>
          <w:rFonts w:ascii="宋体" w:hAnsi="宋体" w:cs="宋体"/>
          <w:sz w:val="24"/>
          <w:szCs w:val="24"/>
        </w:rPr>
        <w:t>仲裁或诉讼</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合同争议的最终解决方式为下列第</w:t>
      </w:r>
      <w:r>
        <w:rPr>
          <w:rFonts w:ascii="宋体" w:hAnsi="宋体" w:cs="宋体"/>
          <w:sz w:val="24"/>
          <w:szCs w:val="24"/>
          <w:u w:val="single"/>
        </w:rPr>
        <w:t xml:space="preserve">        </w:t>
      </w:r>
      <w:r>
        <w:rPr>
          <w:rFonts w:ascii="宋体" w:hAnsi="宋体" w:cs="宋体"/>
          <w:sz w:val="24"/>
          <w:szCs w:val="24"/>
        </w:rPr>
        <w:t>种方式：</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）提请中国广州仲裁委员会进行仲裁。</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）向</w:t>
      </w:r>
      <w:r>
        <w:rPr>
          <w:rFonts w:ascii="宋体" w:hAnsi="宋体" w:cs="宋体"/>
          <w:sz w:val="24"/>
          <w:szCs w:val="24"/>
          <w:u w:val="single"/>
        </w:rPr>
        <w:t xml:space="preserve">         </w:t>
      </w:r>
      <w:r>
        <w:rPr>
          <w:rFonts w:ascii="宋体" w:hAnsi="宋体" w:cs="宋体"/>
          <w:sz w:val="24"/>
          <w:szCs w:val="24"/>
        </w:rPr>
        <w:t>人民法院提起诉讼。</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9" w:name="__RefHeading___Toc10627453"/>
      <w:bookmarkEnd w:id="69"/>
      <w:r>
        <w:rPr>
          <w:rFonts w:eastAsia="宋体" w:cs="宋体" w:ascii="宋体" w:hAnsi="宋体"/>
          <w:sz w:val="24"/>
          <w:szCs w:val="24"/>
        </w:rPr>
        <w:t xml:space="preserve">8. </w:t>
      </w:r>
      <w:r>
        <w:rPr>
          <w:rFonts w:ascii="宋体" w:hAnsi="宋体" w:cs="宋体"/>
          <w:sz w:val="24"/>
          <w:szCs w:val="24"/>
        </w:rPr>
        <w:t>其它</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0" w:name="__RefHeading___Toc10627454"/>
      <w:bookmarkEnd w:id="70"/>
      <w:r>
        <w:rPr>
          <w:rFonts w:eastAsia="宋体" w:cs="宋体" w:ascii="宋体" w:hAnsi="宋体"/>
          <w:sz w:val="24"/>
          <w:szCs w:val="24"/>
        </w:rPr>
        <w:t>8.1</w:t>
      </w:r>
      <w:r>
        <w:rPr>
          <w:rFonts w:ascii="宋体" w:hAnsi="宋体" w:cs="宋体"/>
          <w:sz w:val="24"/>
          <w:szCs w:val="24"/>
        </w:rPr>
        <w:t>保密</w:t>
      </w:r>
    </w:p>
    <w:p>
      <w:pPr>
        <w:pStyle w:val="Normal"/>
        <w:pageBreakBefore w:val="false"/>
        <w:kinsoku w:val="true"/>
        <w:overflowPunct w:val="true"/>
        <w:bidi w:val="0"/>
        <w:snapToGrid w:val="false"/>
        <w:spacing w:lineRule="exact" w:line="420"/>
        <w:ind w:firstLine="480" w:end="0"/>
        <w:jc w:val="start"/>
        <w:textAlignment w:val="auto"/>
        <w:rPr>
          <w:rFonts w:ascii="宋体" w:hAnsi="宋体" w:eastAsia="宋体" w:cs="宋体"/>
          <w:sz w:val="24"/>
          <w:szCs w:val="24"/>
        </w:rPr>
      </w:pPr>
      <w:r>
        <w:rPr>
          <w:rFonts w:ascii="宋体" w:hAnsi="宋体" w:cs="宋体"/>
          <w:sz w:val="24"/>
          <w:szCs w:val="24"/>
        </w:rPr>
        <w:t>甲方申明的保密事项和期限：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乙方申明的保密事项和期限：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第三人申明的保密事项和期限：</w:t>
      </w:r>
      <w:r>
        <w:rPr>
          <w:rFonts w:ascii="宋体" w:hAnsi="宋体" w:cs="宋体"/>
          <w:sz w:val="24"/>
          <w:szCs w:val="24"/>
          <w:u w:val="single"/>
        </w:rPr>
        <w:t xml:space="preserve">                  </w:t>
      </w:r>
      <w:r>
        <w:rPr>
          <w:rFonts w:ascii="宋体" w:hAnsi="宋体" w:cs="宋体"/>
          <w:sz w:val="24"/>
          <w:szCs w:val="24"/>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1" w:name="__RefHeading___Toc10627455"/>
      <w:bookmarkEnd w:id="71"/>
      <w:r>
        <w:rPr>
          <w:rFonts w:eastAsia="宋体" w:cs="宋体" w:ascii="宋体" w:hAnsi="宋体"/>
          <w:sz w:val="24"/>
          <w:szCs w:val="24"/>
        </w:rPr>
        <w:t>8.2</w:t>
      </w:r>
      <w:r>
        <w:rPr>
          <w:rFonts w:ascii="宋体" w:hAnsi="宋体" w:cs="宋体"/>
          <w:sz w:val="24"/>
          <w:szCs w:val="24"/>
        </w:rPr>
        <w:t>通知与送达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8.2.1</w:t>
      </w:r>
      <w:r>
        <w:rPr>
          <w:rFonts w:ascii="宋体" w:hAnsi="宋体" w:cs="宋体"/>
          <w:sz w:val="24"/>
          <w:szCs w:val="24"/>
        </w:rPr>
        <w:t>任何一方与合同有关的通知、指示、要求、决定等，均应在</w:t>
      </w:r>
      <w:r>
        <w:rPr>
          <w:rFonts w:ascii="宋体" w:hAnsi="宋体" w:cs="宋体"/>
          <w:sz w:val="24"/>
          <w:szCs w:val="24"/>
          <w:u w:val="single"/>
        </w:rPr>
        <w:t xml:space="preserve">     </w:t>
      </w:r>
      <w:r>
        <w:rPr>
          <w:rFonts w:ascii="宋体" w:hAnsi="宋体" w:cs="宋体"/>
          <w:sz w:val="24"/>
          <w:szCs w:val="24"/>
        </w:rPr>
        <w:t>天内送达对方指定的接收人和送达地点。</w:t>
      </w:r>
    </w:p>
    <w:p>
      <w:pPr>
        <w:pStyle w:val="Default"/>
        <w:pageBreakBefore w:val="false"/>
        <w:kinsoku w:val="true"/>
        <w:overflowPunct w:val="true"/>
        <w:bidi w:val="0"/>
        <w:spacing w:lineRule="exact" w:line="420"/>
        <w:ind w:firstLine="360" w:start="181" w:end="0"/>
        <w:textAlignment w:val="auto"/>
        <w:rPr>
          <w:rFonts w:ascii="宋体" w:hAnsi="宋体" w:eastAsia="宋体" w:cs="宋体"/>
          <w:color w:val="000000"/>
          <w:kern w:val="2"/>
        </w:rPr>
      </w:pPr>
      <w:r>
        <w:rPr>
          <w:rFonts w:eastAsia="宋体" w:cs="宋体" w:ascii="宋体" w:hAnsi="宋体"/>
          <w:color w:val="000000"/>
          <w:kern w:val="2"/>
        </w:rPr>
        <w:t>8.2.2</w:t>
      </w:r>
      <w:r>
        <w:rPr>
          <w:rFonts w:ascii="宋体" w:hAnsi="宋体" w:cs="宋体"/>
          <w:color w:val="000000"/>
          <w:kern w:val="2"/>
        </w:rPr>
        <w:t>甲方指定的送达接收人：</w:t>
      </w:r>
      <w:r>
        <w:rPr>
          <w:rFonts w:ascii="宋体" w:hAnsi="宋体" w:cs="宋体"/>
          <w:color w:val="000000"/>
          <w:u w:val="single"/>
        </w:rPr>
        <w:t xml:space="preserve">               </w:t>
      </w:r>
      <w:r>
        <w:rPr>
          <w:rFonts w:ascii="宋体" w:hAnsi="宋体" w:cs="宋体"/>
          <w:color w:val="000000"/>
          <w:kern w:val="2"/>
        </w:rPr>
        <w:t>，送达地点：</w:t>
      </w:r>
      <w:r>
        <w:rPr>
          <w:rFonts w:ascii="宋体" w:hAnsi="宋体" w:cs="宋体"/>
          <w:color w:val="000000"/>
          <w:u w:val="single"/>
        </w:rPr>
        <w:t xml:space="preserve">               </w:t>
      </w:r>
      <w:r>
        <w:rPr>
          <w:rFonts w:ascii="宋体" w:hAnsi="宋体" w:cs="宋体"/>
          <w:color w:val="000000"/>
          <w:kern w:val="2"/>
        </w:rPr>
        <w:t>，电子</w:t>
      </w:r>
    </w:p>
    <w:p>
      <w:pPr>
        <w:pStyle w:val="Default"/>
        <w:pageBreakBefore w:val="false"/>
        <w:kinsoku w:val="true"/>
        <w:overflowPunct w:val="true"/>
        <w:bidi w:val="0"/>
        <w:spacing w:lineRule="exact" w:line="420"/>
        <w:textAlignment w:val="auto"/>
        <w:rPr>
          <w:rFonts w:ascii="宋体" w:hAnsi="宋体" w:eastAsia="宋体" w:cs="宋体"/>
          <w:color w:val="000000"/>
          <w:kern w:val="2"/>
        </w:rPr>
      </w:pPr>
      <w:r>
        <w:rPr>
          <w:rFonts w:ascii="宋体" w:hAnsi="宋体" w:cs="宋体"/>
          <w:color w:val="000000"/>
          <w:kern w:val="2"/>
        </w:rPr>
        <w:t>邮箱：</w:t>
      </w:r>
      <w:r>
        <w:rPr>
          <w:rFonts w:ascii="宋体" w:hAnsi="宋体" w:cs="宋体"/>
          <w:color w:val="000000"/>
          <w:u w:val="single"/>
        </w:rPr>
        <w:t xml:space="preserve">               </w:t>
      </w:r>
      <w:r>
        <w:rPr>
          <w:rFonts w:ascii="宋体" w:hAnsi="宋体" w:cs="宋体"/>
          <w:color w:val="000000"/>
          <w:kern w:val="2"/>
        </w:rPr>
        <w:t>。</w:t>
      </w:r>
    </w:p>
    <w:p>
      <w:pPr>
        <w:pStyle w:val="CM25"/>
        <w:pageBreakBefore w:val="false"/>
        <w:kinsoku w:val="true"/>
        <w:overflowPunct w:val="true"/>
        <w:bidi w:val="0"/>
        <w:spacing w:lineRule="exact" w:line="420"/>
        <w:ind w:firstLine="530" w:end="0"/>
        <w:textAlignment w:val="auto"/>
        <w:rPr>
          <w:rFonts w:ascii="宋体" w:hAnsi="宋体" w:eastAsia="宋体" w:cs="宋体"/>
          <w:kern w:val="2"/>
        </w:rPr>
      </w:pPr>
      <w:r>
        <w:rPr>
          <w:rFonts w:eastAsia="宋体" w:cs="宋体" w:ascii="宋体" w:hAnsi="宋体"/>
          <w:kern w:val="2"/>
        </w:rPr>
        <w:t>8.2.3</w:t>
      </w:r>
      <w:r>
        <w:rPr>
          <w:rFonts w:ascii="宋体" w:hAnsi="宋体" w:cs="宋体"/>
          <w:kern w:val="2"/>
        </w:rPr>
        <w:t>乙方指定的送达接收人：</w:t>
      </w:r>
      <w:r>
        <w:rPr>
          <w:rFonts w:ascii="宋体" w:hAnsi="宋体" w:cs="宋体"/>
          <w:u w:val="single"/>
        </w:rPr>
        <w:t xml:space="preserve">               </w:t>
      </w:r>
      <w:r>
        <w:rPr>
          <w:rFonts w:ascii="宋体" w:hAnsi="宋体" w:cs="宋体"/>
          <w:kern w:val="2"/>
        </w:rPr>
        <w:t>，送达地点：</w:t>
      </w:r>
      <w:r>
        <w:rPr>
          <w:rFonts w:ascii="宋体" w:hAnsi="宋体" w:cs="宋体"/>
          <w:u w:val="single"/>
        </w:rPr>
        <w:t xml:space="preserve">               </w:t>
      </w:r>
      <w:r>
        <w:rPr>
          <w:rFonts w:ascii="宋体" w:hAnsi="宋体" w:cs="宋体"/>
          <w:kern w:val="2"/>
        </w:rPr>
        <w:t>，电子</w:t>
      </w:r>
    </w:p>
    <w:p>
      <w:pPr>
        <w:pStyle w:val="CM25"/>
        <w:pageBreakBefore w:val="false"/>
        <w:kinsoku w:val="true"/>
        <w:overflowPunct w:val="true"/>
        <w:bidi w:val="0"/>
        <w:spacing w:lineRule="exact" w:line="420"/>
        <w:textAlignment w:val="auto"/>
        <w:rPr>
          <w:rFonts w:ascii="宋体" w:hAnsi="宋体" w:eastAsia="宋体" w:cs="宋体"/>
          <w:kern w:val="2"/>
        </w:rPr>
      </w:pPr>
      <w:r>
        <w:rPr>
          <w:rFonts w:ascii="宋体" w:hAnsi="宋体" w:cs="宋体"/>
          <w:kern w:val="2"/>
        </w:rPr>
        <w:t>邮箱：</w:t>
      </w:r>
      <w:r>
        <w:rPr>
          <w:rFonts w:ascii="宋体" w:hAnsi="宋体" w:cs="宋体"/>
          <w:u w:val="single"/>
        </w:rPr>
        <w:t xml:space="preserve">               </w:t>
      </w:r>
      <w:r>
        <w:rPr>
          <w:rFonts w:ascii="宋体" w:hAnsi="宋体" w:cs="宋体"/>
          <w:kern w:val="2"/>
        </w:rPr>
        <w:t>。</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2" w:name="__RefHeading___Toc10627456"/>
      <w:bookmarkEnd w:id="72"/>
      <w:r>
        <w:rPr>
          <w:rFonts w:eastAsia="宋体" w:cs="宋体" w:ascii="宋体" w:hAnsi="宋体"/>
          <w:sz w:val="24"/>
          <w:szCs w:val="24"/>
        </w:rPr>
        <w:t>8.3</w:t>
      </w:r>
      <w:r>
        <w:rPr>
          <w:rFonts w:ascii="宋体" w:hAnsi="宋体" w:cs="宋体"/>
          <w:sz w:val="24"/>
          <w:szCs w:val="24"/>
        </w:rPr>
        <w:t>知识产权</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甲方提供给乙方的图纸、甲方为实施工程自行编制或委托编制的技术规范以及反映甲方要求的或其他类似性质文件的著作权属于</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乙方为履行本合同约定而编制的成果文件，其著作权属于</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双方将履行本合同形成的有关成果文件用于企业宣传、申报奖项以及接受上级主管部门的检查须遵守以下约定：</w:t>
      </w:r>
      <w:r>
        <w:rPr>
          <w:rFonts w:ascii="宋体" w:hAnsi="宋体" w:cs="宋体"/>
          <w:sz w:val="24"/>
          <w:szCs w:val="24"/>
          <w:u w:val="single"/>
        </w:rPr>
        <w:t xml:space="preserve">                 </w:t>
      </w:r>
      <w:r>
        <w:rPr>
          <w:rFonts w:ascii="宋体" w:hAnsi="宋体" w:cs="宋体"/>
          <w:sz w:val="24"/>
          <w:szCs w:val="24"/>
        </w:rPr>
        <w:t>。</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b/>
          <w:sz w:val="24"/>
          <w:szCs w:val="24"/>
        </w:rPr>
      </w:pPr>
      <w:bookmarkStart w:id="73" w:name="__RefHeading___Toc1022_680940989"/>
      <w:bookmarkEnd w:id="73"/>
      <w:r>
        <w:rPr>
          <w:rFonts w:ascii="宋体" w:hAnsi="宋体" w:cs="宋体"/>
          <w:b/>
          <w:sz w:val="24"/>
          <w:szCs w:val="24"/>
        </w:rPr>
        <w:t xml:space="preserve">     </w:t>
      </w:r>
      <w:bookmarkStart w:id="74" w:name="__RefHeading___Toc10627457"/>
      <w:r>
        <w:rPr>
          <w:rFonts w:eastAsia="宋体" w:cs="宋体"/>
          <w:b/>
          <w:sz w:val="24"/>
          <w:szCs w:val="24"/>
        </w:rPr>
        <w:t xml:space="preserve">9. </w:t>
      </w:r>
      <w:r>
        <w:rPr>
          <w:rFonts w:ascii="宋体" w:hAnsi="宋体" w:cs="宋体"/>
          <w:b/>
          <w:sz w:val="24"/>
          <w:szCs w:val="24"/>
        </w:rPr>
        <w:t>补充条款</w:t>
      </w:r>
      <w:bookmarkEnd w:id="74"/>
    </w:p>
    <w:p>
      <w:pPr>
        <w:sectPr>
          <w:headerReference w:type="default" r:id="rId10"/>
          <w:headerReference w:type="first" r:id="rId11"/>
          <w:footerReference w:type="default" r:id="rId12"/>
          <w:footerReference w:type="first" r:id="rId13"/>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u w:val="single"/>
        </w:rPr>
      </w:pPr>
      <w:r>
        <w:rPr>
          <w:rFonts w:ascii="宋体" w:hAnsi="宋体" w:cs="宋体"/>
          <w:sz w:val="24"/>
          <w:szCs w:val="24"/>
          <w:u w:val="single"/>
        </w:rPr>
        <w:t xml:space="preserve">                                                                              </w:t>
      </w:r>
      <w:r>
        <w:br w:type="page"/>
      </w:r>
    </w:p>
    <w:p>
      <w:pPr>
        <w:pStyle w:val="Heading1"/>
        <w:pageBreakBefore w:val="false"/>
        <w:kinsoku w:val="true"/>
        <w:overflowPunct w:val="true"/>
        <w:bidi w:val="0"/>
        <w:spacing w:lineRule="exact" w:line="420"/>
        <w:textAlignment w:val="auto"/>
        <w:rPr>
          <w:rFonts w:ascii="宋体" w:hAnsi="宋体" w:eastAsia="宋体" w:cs="宋体"/>
        </w:rPr>
      </w:pPr>
      <w:bookmarkStart w:id="75" w:name="__RefHeading___Toc10627458"/>
      <w:bookmarkEnd w:id="75"/>
      <w:r>
        <w:rPr>
          <w:rFonts w:ascii="宋体" w:hAnsi="宋体" w:cs="宋体"/>
        </w:rPr>
        <w:t>附录</w:t>
      </w:r>
    </w:p>
    <w:p>
      <w:pPr>
        <w:pStyle w:val="Normal"/>
        <w:pageBreakBefore w:val="false"/>
        <w:widowControl/>
        <w:kinsoku w:val="true"/>
        <w:overflowPunct w:val="true"/>
        <w:bidi w:val="0"/>
        <w:spacing w:lineRule="exact" w:line="420"/>
        <w:textAlignment w:val="auto"/>
        <w:rPr>
          <w:rFonts w:ascii="宋体" w:hAnsi="宋体" w:eastAsia="宋体" w:cs="宋体"/>
          <w:b/>
          <w:bCs/>
          <w:sz w:val="36"/>
          <w:szCs w:val="36"/>
        </w:rPr>
      </w:pPr>
      <w:r>
        <w:rPr>
          <w:rFonts w:ascii="宋体" w:hAnsi="宋体" w:cs="宋体"/>
          <w:b/>
          <w:bCs/>
          <w:sz w:val="36"/>
          <w:szCs w:val="36"/>
          <w:u w:val="single"/>
        </w:rPr>
        <w:t xml:space="preserve">                        </w:t>
      </w:r>
      <w:r>
        <w:rPr>
          <w:rFonts w:ascii="宋体" w:hAnsi="宋体" w:cs="宋体"/>
          <w:b/>
          <w:bCs/>
          <w:sz w:val="36"/>
          <w:szCs w:val="36"/>
        </w:rPr>
        <w:t xml:space="preserve"> </w:t>
      </w:r>
      <w:r>
        <w:rPr>
          <w:rFonts w:ascii="宋体" w:hAnsi="宋体" w:cs="宋体"/>
          <w:b/>
          <w:bCs/>
          <w:sz w:val="36"/>
          <w:szCs w:val="36"/>
        </w:rPr>
        <w:t>工程质量检测费用清单</w:t>
      </w:r>
    </w:p>
    <w:tbl>
      <w:tblPr>
        <w:tblW w:w="8640" w:type="dxa"/>
        <w:jc w:val="start"/>
        <w:tblInd w:w="108" w:type="dxa"/>
        <w:tblLayout w:type="fixed"/>
        <w:tblCellMar>
          <w:top w:w="0" w:type="dxa"/>
          <w:start w:w="108" w:type="dxa"/>
          <w:bottom w:w="0" w:type="dxa"/>
          <w:end w:w="108" w:type="dxa"/>
        </w:tblCellMar>
      </w:tblPr>
      <w:tblGrid>
        <w:gridCol w:w="959"/>
        <w:gridCol w:w="1701"/>
        <w:gridCol w:w="1417"/>
        <w:gridCol w:w="1323"/>
        <w:gridCol w:w="1620"/>
        <w:gridCol w:w="1620"/>
      </w:tblGrid>
      <w:tr>
        <w:trPr>
          <w:trHeight w:val="804" w:hRule="atLeast"/>
        </w:trPr>
        <w:tc>
          <w:tcPr>
            <w:tcW w:w="9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70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检测项目</w:t>
            </w:r>
          </w:p>
        </w:tc>
        <w:tc>
          <w:tcPr>
            <w:tcW w:w="141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32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6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综合单价</w:t>
            </w:r>
          </w:p>
        </w:tc>
        <w:tc>
          <w:tcPr>
            <w:tcW w:w="16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r>
              <w:rPr>
                <w:rFonts w:eastAsia="宋体" w:cs="宋体" w:ascii="宋体" w:hAnsi="宋体"/>
                <w:sz w:val="18"/>
                <w:szCs w:val="18"/>
              </w:rPr>
              <w:t>(</w:t>
            </w:r>
            <w:r>
              <w:rPr>
                <w:rFonts w:ascii="宋体" w:hAnsi="宋体" w:cs="宋体"/>
                <w:sz w:val="18"/>
                <w:szCs w:val="18"/>
              </w:rPr>
              <w:t>元</w:t>
            </w:r>
            <w:r>
              <w:rPr>
                <w:rFonts w:eastAsia="宋体" w:cs="宋体" w:ascii="宋体" w:hAnsi="宋体"/>
                <w:sz w:val="18"/>
                <w:szCs w:val="18"/>
              </w:rPr>
              <w:t>)</w:t>
            </w:r>
          </w:p>
        </w:tc>
      </w:tr>
      <w:tr>
        <w:trPr>
          <w:trHeight w:val="505" w:hRule="atLeast"/>
          <w:cantSplit w:val="true"/>
        </w:trPr>
        <w:tc>
          <w:tcPr>
            <w:tcW w:w="959"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41" w:hRule="atLeast"/>
          <w:cantSplit w:val="true"/>
        </w:trPr>
        <w:tc>
          <w:tcPr>
            <w:tcW w:w="959"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cantSplit w:val="true"/>
        </w:trPr>
        <w:tc>
          <w:tcPr>
            <w:tcW w:w="8640" w:type="dxa"/>
            <w:gridSpan w:val="6"/>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合同总价（选项合计）人民币大写：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p>
        </w:tc>
      </w:tr>
    </w:tbl>
    <w:p>
      <w:pPr>
        <w:pStyle w:val="CM39"/>
        <w:pageBreakBefore w:val="false"/>
        <w:kinsoku w:val="true"/>
        <w:overflowPunct w:val="true"/>
        <w:bidi w:val="0"/>
        <w:spacing w:lineRule="exact" w:line="420"/>
        <w:jc w:val="both"/>
        <w:textAlignment w:val="auto"/>
        <w:rPr>
          <w:rFonts w:ascii="宋体" w:hAnsi="宋体" w:eastAsia="宋体" w:cs="宋体"/>
        </w:rPr>
      </w:pPr>
      <w:r>
        <w:rPr>
          <w:rFonts w:ascii="宋体" w:hAnsi="宋体" w:cs="宋体"/>
        </w:rPr>
        <w:t>注：</w:t>
      </w:r>
      <w:r>
        <w:rPr>
          <w:rFonts w:eastAsia="宋体" w:cs="宋体" w:ascii="宋体" w:hAnsi="宋体"/>
        </w:rPr>
        <w:t>1.</w:t>
      </w:r>
      <w:r>
        <w:rPr>
          <w:rFonts w:ascii="宋体" w:hAnsi="宋体" w:cs="宋体"/>
        </w:rPr>
        <w:t>本工程质量检测项目费用计算方式为：</w:t>
      </w:r>
      <w:r>
        <w:rPr>
          <w:rFonts w:ascii="宋体" w:hAnsi="宋体" w:cs="宋体"/>
          <w:u w:val="single"/>
        </w:rPr>
        <w:t xml:space="preserve">                      </w:t>
      </w:r>
    </w:p>
    <w:p>
      <w:pPr>
        <w:pStyle w:val="Default"/>
        <w:pageBreakBefore w:val="false"/>
        <w:kinsoku w:val="true"/>
        <w:overflowPunct w:val="true"/>
        <w:bidi w:val="0"/>
        <w:spacing w:lineRule="exact" w:line="420"/>
        <w:textAlignment w:val="auto"/>
        <w:rPr>
          <w:rFonts w:ascii="宋体" w:hAnsi="宋体" w:eastAsia="宋体" w:cs="宋体"/>
          <w:color w:val="000000"/>
        </w:rPr>
      </w:pPr>
      <w:r>
        <w:rPr>
          <w:rFonts w:ascii="宋体" w:hAnsi="宋体" w:cs="宋体"/>
          <w:color w:val="000000"/>
        </w:rPr>
        <w:t xml:space="preserve">    </w:t>
      </w:r>
      <w:r>
        <w:rPr>
          <w:rFonts w:eastAsia="宋体" w:cs="宋体" w:ascii="宋体" w:hAnsi="宋体"/>
          <w:color w:val="000000"/>
        </w:rPr>
        <w:t>2.</w:t>
      </w:r>
      <w:r>
        <w:rPr>
          <w:rFonts w:ascii="宋体" w:hAnsi="宋体" w:cs="宋体"/>
          <w:color w:val="000000"/>
        </w:rPr>
        <w:t>采用单价包干的，需填写所有表格内容，采用总价包干的，只需列明检测项目及数量。</w:t>
      </w:r>
    </w:p>
    <w:p>
      <w:pPr>
        <w:pStyle w:val="CM39"/>
        <w:pageBreakBefore w:val="false"/>
        <w:kinsoku w:val="true"/>
        <w:overflowPunct w:val="true"/>
        <w:bidi w:val="0"/>
        <w:spacing w:lineRule="exact" w:line="420"/>
        <w:jc w:val="both"/>
        <w:textAlignment w:val="auto"/>
        <w:rPr>
          <w:rFonts w:ascii="宋体" w:hAnsi="宋体" w:eastAsia="宋体" w:cs="宋体"/>
          <w:sz w:val="32"/>
          <w:szCs w:val="32"/>
        </w:rPr>
      </w:pPr>
      <w:r>
        <w:rPr>
          <w:rFonts w:ascii="宋体" w:hAnsi="宋体" w:cs="宋体"/>
        </w:rPr>
        <w:t xml:space="preserve">    </w:t>
      </w:r>
      <w:r>
        <w:rPr>
          <w:rFonts w:eastAsia="宋体" w:cs="宋体" w:ascii="宋体" w:hAnsi="宋体"/>
        </w:rPr>
        <w:t>3.</w:t>
      </w:r>
      <w:r>
        <w:rPr>
          <w:rFonts w:ascii="宋体" w:hAnsi="宋体" w:cs="宋体"/>
        </w:rPr>
        <w:t>本表不够可另加表格。</w:t>
      </w:r>
    </w:p>
    <w:p>
      <w:pPr>
        <w:pStyle w:val="Normal"/>
        <w:rPr>
          <w:rFonts w:ascii="宋体" w:hAnsi="宋体" w:eastAsia="宋体" w:cs="Times New Roman"/>
          <w:sz w:val="32"/>
          <w:szCs w:val="32"/>
        </w:rPr>
      </w:pPr>
      <w:r>
        <w:rPr>
          <w:rFonts w:eastAsia="宋体" w:cs="Times New Roman" w:ascii="宋体" w:hAnsi="宋体"/>
          <w:sz w:val="32"/>
          <w:szCs w:val="32"/>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headerReference w:type="default" r:id="rId14"/>
      <w:headerReference w:type="first" r:id="rId15"/>
      <w:footerReference w:type="default" r:id="rId16"/>
      <w:footerReference w:type="first" r:id="rId17"/>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仿宋">
    <w:charset w:val="86"/>
    <w:family w:val="moder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Square wrapText="largest"/>
              <wp:docPr id="1" name="Frame1"/>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238.65pt;mso-position-horizontal:center;mso-position-horizontal-relative:margin">
              <v:fill opacity="0f"/>
              <v:textbox inset="0in,0in,0in,0in">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58420" cy="139700"/>
              <wp:effectExtent l="0" t="0" r="0" b="0"/>
              <wp:wrapSquare wrapText="largest"/>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38.6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8420" cy="139700"/>
              <wp:effectExtent l="0" t="0" r="0" b="0"/>
              <wp:wrapSquare wrapText="largest"/>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36.4pt;mso-position-horizontal:center;mso-position-horizontal-relative:margin">
              <v:fill opacity="0f"/>
              <v:textbox inset="0in,0in,0in,0in">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6205" cy="139700"/>
              <wp:effectExtent l="0" t="0" r="0" b="0"/>
              <wp:wrapSquare wrapText="largest"/>
              <wp:docPr id="4" name="Frame4"/>
              <a:graphic xmlns:a="http://schemas.openxmlformats.org/drawingml/2006/main">
                <a:graphicData uri="http://schemas.microsoft.com/office/word/2010/wordprocessingShape">
                  <wps:wsp>
                    <wps:cNvSpPr txBox="1"/>
                    <wps:spPr>
                      <a:xfrm>
                        <a:off x="0" y="0"/>
                        <a:ext cx="116205"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11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Style5">
    <w:name w:val="默认段落字体"/>
    <w:qFormat/>
    <w:rPr/>
  </w:style>
  <w:style w:type="character" w:styleId="CharChar24">
    <w:name w:val=" Char Char24"/>
    <w:qFormat/>
    <w:rPr>
      <w:rFonts w:ascii="宋体" w:hAnsi="宋体" w:eastAsia="宋体" w:cs="宋体"/>
      <w:sz w:val="28"/>
      <w:szCs w:val="28"/>
      <w:lang w:val="en-US" w:eastAsia="zh-CN" w:bidi="ar-SA"/>
    </w:rPr>
  </w:style>
  <w:style w:type="character" w:styleId="CharChar23">
    <w:name w:val=" Char Char23"/>
    <w:qFormat/>
    <w:rPr>
      <w:rFonts w:ascii="宋体" w:hAnsi="宋体" w:eastAsia="宋体" w:cs="宋体"/>
      <w:sz w:val="28"/>
      <w:szCs w:val="28"/>
      <w:lang w:val="en-US" w:eastAsia="zh-CN" w:bidi="ar-SA"/>
    </w:rPr>
  </w:style>
  <w:style w:type="character" w:styleId="CharChar22">
    <w:name w:val=" Char Char22"/>
    <w:qFormat/>
    <w:rPr>
      <w:rFonts w:eastAsia="宋体"/>
      <w:b/>
      <w:bCs/>
      <w:sz w:val="32"/>
      <w:szCs w:val="32"/>
      <w:lang w:val="en-US" w:eastAsia="zh-CN" w:bidi="ar-SA"/>
    </w:rPr>
  </w:style>
  <w:style w:type="character" w:styleId="CharChar21">
    <w:name w:val=" Char Char21"/>
    <w:qFormat/>
    <w:rPr>
      <w:rFonts w:ascii="Arial" w:hAnsi="Arial" w:eastAsia="黑体" w:cs="Arial"/>
      <w:b/>
      <w:bCs/>
      <w:sz w:val="28"/>
      <w:szCs w:val="28"/>
      <w:lang w:val="en-US" w:eastAsia="zh-CN" w:bidi="ar-SA"/>
    </w:rPr>
  </w:style>
  <w:style w:type="character" w:styleId="CharChar20">
    <w:name w:val=" Char Char20"/>
    <w:qFormat/>
    <w:rPr>
      <w:rFonts w:eastAsia="宋体"/>
      <w:b/>
      <w:bCs/>
      <w:sz w:val="28"/>
      <w:szCs w:val="28"/>
      <w:lang w:val="en-US" w:eastAsia="zh-CN" w:bidi="ar-SA"/>
    </w:rPr>
  </w:style>
  <w:style w:type="character" w:styleId="CharChar19">
    <w:name w:val=" Char Char19"/>
    <w:qFormat/>
    <w:rPr>
      <w:rFonts w:ascii="Arial" w:hAnsi="Arial" w:eastAsia="黑体" w:cs="Arial"/>
      <w:b/>
      <w:bCs/>
      <w:sz w:val="24"/>
      <w:szCs w:val="24"/>
      <w:lang w:val="en-US" w:eastAsia="zh-CN" w:bidi="ar-SA"/>
    </w:rPr>
  </w:style>
  <w:style w:type="character" w:styleId="CharChar18">
    <w:name w:val=" Char Char18"/>
    <w:qFormat/>
    <w:rPr>
      <w:rFonts w:eastAsia="宋体"/>
      <w:b/>
      <w:bCs/>
      <w:sz w:val="24"/>
      <w:szCs w:val="24"/>
      <w:lang w:val="en-US" w:eastAsia="zh-CN" w:bidi="ar-SA"/>
    </w:rPr>
  </w:style>
  <w:style w:type="character" w:styleId="CharChar17">
    <w:name w:val=" Char Char17"/>
    <w:qFormat/>
    <w:rPr>
      <w:rFonts w:ascii="Arial" w:hAnsi="Arial" w:eastAsia="黑体" w:cs="Arial"/>
      <w:sz w:val="24"/>
      <w:szCs w:val="24"/>
      <w:lang w:val="en-US" w:eastAsia="zh-CN" w:bidi="ar-SA"/>
    </w:rPr>
  </w:style>
  <w:style w:type="character" w:styleId="CharChar16">
    <w:name w:val=" Char Char16"/>
    <w:qFormat/>
    <w:rPr>
      <w:rFonts w:ascii="Arial" w:hAnsi="Arial" w:eastAsia="黑体" w:cs="Arial"/>
      <w:sz w:val="21"/>
      <w:szCs w:val="21"/>
      <w:lang w:val="en-US" w:eastAsia="zh-CN" w:bidi="ar-SA"/>
    </w:rPr>
  </w:style>
  <w:style w:type="character" w:styleId="CharChar3">
    <w:name w:val=" Char Char3"/>
    <w:qFormat/>
    <w:rPr>
      <w:rFonts w:ascii="Times New Roman" w:hAnsi="Times New Roman" w:eastAsia="宋体" w:cs="Times New Roman"/>
      <w:sz w:val="24"/>
      <w:szCs w:val="24"/>
      <w:shd w:fill="000080" w:val="clear"/>
    </w:rPr>
  </w:style>
  <w:style w:type="character" w:styleId="CharChar6">
    <w:name w:val=" Char Char6"/>
    <w:qFormat/>
    <w:rPr>
      <w:rFonts w:ascii="Times New Roman" w:hAnsi="Times New Roman" w:eastAsia="宋体" w:cs="Times New Roman"/>
      <w:sz w:val="24"/>
      <w:szCs w:val="24"/>
    </w:rPr>
  </w:style>
  <w:style w:type="character" w:styleId="CharChar7">
    <w:name w:val=" Char Char7"/>
    <w:qFormat/>
    <w:rPr>
      <w:rFonts w:ascii="Times New Roman" w:hAnsi="Times New Roman" w:eastAsia="宋体" w:cs="Times New Roman"/>
      <w:sz w:val="16"/>
      <w:szCs w:val="16"/>
    </w:rPr>
  </w:style>
  <w:style w:type="character" w:styleId="CharChar8">
    <w:name w:val=" Char Char8"/>
    <w:qFormat/>
    <w:rPr>
      <w:rFonts w:ascii="Times New Roman" w:hAnsi="Times New Roman" w:eastAsia="宋体" w:cs="Times New Roman"/>
      <w:sz w:val="24"/>
      <w:szCs w:val="24"/>
    </w:rPr>
  </w:style>
  <w:style w:type="character" w:styleId="CharChar12">
    <w:name w:val=" Char Char12"/>
    <w:qFormat/>
    <w:rPr>
      <w:rFonts w:ascii="宋体" w:hAnsi="宋体" w:eastAsia="宋体" w:cs="宋体"/>
      <w:sz w:val="20"/>
      <w:szCs w:val="20"/>
    </w:rPr>
  </w:style>
  <w:style w:type="character" w:styleId="CharChar13">
    <w:name w:val=" Char Char13"/>
    <w:qFormat/>
    <w:rPr>
      <w:rFonts w:ascii="宋体" w:hAnsi="宋体" w:eastAsia="宋体" w:cs="宋体"/>
      <w:sz w:val="20"/>
      <w:szCs w:val="20"/>
    </w:rPr>
  </w:style>
  <w:style w:type="character" w:styleId="CharChar2">
    <w:name w:val=" Char Char2"/>
    <w:qFormat/>
    <w:rPr>
      <w:rFonts w:ascii="仿宋_GB2312" w:hAnsi="仿宋_GB2312" w:eastAsia="仿宋_GB2312" w:cs="仿宋_GB2312"/>
      <w:b/>
      <w:bCs/>
      <w:sz w:val="24"/>
      <w:szCs w:val="24"/>
    </w:rPr>
  </w:style>
  <w:style w:type="character" w:styleId="CharChar10">
    <w:name w:val=" Char Char10"/>
    <w:qFormat/>
    <w:rPr>
      <w:rFonts w:ascii="Times New Roman" w:hAnsi="Times New Roman" w:eastAsia="宋体" w:cs="Times New Roman"/>
      <w:sz w:val="24"/>
      <w:szCs w:val="24"/>
    </w:rPr>
  </w:style>
  <w:style w:type="character" w:styleId="CharChar4">
    <w:name w:val=" Char Char4"/>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1">
    <w:name w:val=" Char Char1"/>
    <w:qFormat/>
    <w:rPr>
      <w:rFonts w:ascii="Calibri Light" w:hAnsi="Calibri Light" w:eastAsia="宋体" w:cs="Calibri Light"/>
      <w:b/>
      <w:bCs/>
      <w:kern w:val="2"/>
      <w:sz w:val="20"/>
      <w:szCs w:val="20"/>
    </w:rPr>
  </w:style>
  <w:style w:type="character" w:styleId="CharChar11">
    <w:name w:val=" Char Char11"/>
    <w:qFormat/>
    <w:rPr>
      <w:rFonts w:ascii="Times New Roman" w:hAnsi="Times New Roman" w:eastAsia="宋体" w:cs="Times New Roman"/>
      <w:sz w:val="24"/>
      <w:szCs w:val="24"/>
    </w:rPr>
  </w:style>
  <w:style w:type="character" w:styleId="CharChar9">
    <w:name w:val=" Char Char9"/>
    <w:qFormat/>
    <w:rPr>
      <w:rFonts w:ascii="Times New Roman" w:hAnsi="Times New Roman" w:eastAsia="楷体_GB2312" w:cs="Times New Roman"/>
      <w:b/>
      <w:bCs/>
      <w:sz w:val="24"/>
      <w:szCs w:val="24"/>
    </w:rPr>
  </w:style>
  <w:style w:type="character" w:styleId="CharChar">
    <w:name w:val=" Char Char"/>
    <w:qFormat/>
    <w:rPr>
      <w:rFonts w:ascii="Cambria" w:hAnsi="Cambria" w:eastAsia="宋体" w:cs="Cambria"/>
      <w:b/>
      <w:bCs/>
      <w:kern w:val="0"/>
      <w:sz w:val="20"/>
      <w:szCs w:val="20"/>
    </w:rPr>
  </w:style>
  <w:style w:type="character" w:styleId="CharChar5">
    <w:name w:val=" Char Char5"/>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IntenseQuoteChar">
    <w:name w:val="Intense Quote Char"/>
    <w:qFormat/>
    <w:rPr>
      <w:b/>
      <w:bCs/>
      <w:i/>
      <w:iCs/>
      <w:color w:val="4F81BD"/>
      <w:sz w:val="22"/>
      <w:szCs w:val="22"/>
    </w:rPr>
  </w:style>
  <w:style w:type="character" w:styleId="CharChar101">
    <w:name w:val="Char Char10"/>
    <w:qFormat/>
    <w:rPr>
      <w:rFonts w:ascii="宋体" w:hAnsi="宋体" w:eastAsia="宋体" w:cs="宋体"/>
      <w:kern w:val="2"/>
      <w:sz w:val="24"/>
      <w:szCs w:val="24"/>
      <w:lang w:val="en-US" w:eastAsia="zh-CN"/>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eastAsia="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1680" w:end="0"/>
    </w:pPr>
    <w:rPr/>
  </w:style>
  <w:style w:type="paragraph" w:styleId="TOC3">
    <w:name w:val="toc 3"/>
    <w:basedOn w:val="Normal"/>
    <w:next w:val="Normal"/>
    <w:pPr>
      <w:widowControl/>
      <w:spacing w:lineRule="auto" w:line="276" w:before="0" w:after="100"/>
      <w:ind w:hanging="0" w:start="440" w:end="0"/>
      <w:jc w:val="start"/>
    </w:pPr>
    <w:rPr>
      <w:kern w:val="0"/>
      <w:sz w:val="22"/>
      <w:szCs w:val="22"/>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2940" w:end="0"/>
    </w:pPr>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9639" w:leader="dot"/>
      </w:tabs>
      <w:spacing w:lineRule="auto" w:line="360"/>
      <w:ind w:hanging="0" w:start="424" w:end="170"/>
      <w:jc w:val="center"/>
    </w:pPr>
    <w:rPr>
      <w:rFonts w:ascii="仿宋" w:hAnsi="仿宋" w:eastAsia="仿宋" w:cs="仿宋"/>
      <w:spacing w:val="80"/>
      <w:sz w:val="24"/>
      <w:szCs w:val="24"/>
      <w:lang w:val="zh-CN" w:eastAsia="zh-CN"/>
    </w:rPr>
  </w:style>
  <w:style w:type="paragraph" w:styleId="TOC4">
    <w:name w:val="toc 4"/>
    <w:basedOn w:val="Normal"/>
    <w:next w:val="Normal"/>
    <w:pPr>
      <w:ind w:hanging="0" w:start="1260" w:end="0"/>
    </w:pPr>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2100" w:end="0"/>
    </w:pPr>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420" w:end="0"/>
    </w:pPr>
    <w:rPr>
      <w:rFonts w:ascii="Times New Roman" w:hAnsi="Times New Roman" w:cs="Times New Roman"/>
    </w:rPr>
  </w:style>
  <w:style w:type="paragraph" w:styleId="TOC9">
    <w:name w:val="toc 9"/>
    <w:basedOn w:val="Normal"/>
    <w:next w:val="Normal"/>
    <w:pPr>
      <w:ind w:hanging="0" w:start="3360" w:end="0"/>
    </w:pPr>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p0">
    <w:name w:val="p0"/>
    <w:basedOn w:val="Normal"/>
    <w:qFormat/>
    <w:pPr>
      <w:widowControl/>
    </w:pPr>
    <w:rPr>
      <w:rFonts w:ascii="Times New Roman" w:hAnsi="Times New Roman" w:cs="Times New Roman"/>
      <w:kern w:val="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TotalTime>
  <Application>LibreOffice/25.2.2.2$MacOSX_AARCH64 LibreOffice_project/7370d4be9e3cf6031a51beef54ff3bda878e3fac</Application>
  <AppVersion>15.0000</AppVersion>
  <Pages>25</Pages>
  <Words>10168</Words>
  <Characters>10933</Characters>
  <CharactersWithSpaces>13977</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2019-06-10T12:13:00Z</cp:lastPrinted>
  <dcterms:modified xsi:type="dcterms:W3CDTF">2025-04-06T14:37:32Z</dcterms:modified>
  <cp:revision>41</cp:revision>
  <dc:subject/>
  <dc:title>SF-2019-0207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