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rFonts w:ascii="Times New Roman" w:hAnsi="Times New Roman" w:eastAsia="仿宋"/>
          <w:szCs w:val="32"/>
          <w:lang w:val="en-US" w:eastAsia="zh-CN"/>
        </w:rPr>
      </w:pPr>
      <w:r>
        <w:rPr>
          <w:rFonts w:eastAsia="仿宋" w:ascii="Times New Roman" w:hAnsi="Times New Roman"/>
          <w:b/>
          <w:sz w:val="28"/>
          <w:szCs w:val="28"/>
        </w:rPr>
        <w:t>JF-2020-079</w:t>
      </w:r>
      <w:r>
        <w:rPr>
          <w:rFonts w:eastAsia="仿宋" w:ascii="Times New Roman" w:hAnsi="Times New Roman"/>
          <w:sz w:val="28"/>
          <w:szCs w:val="28"/>
        </w:rPr>
        <w:t xml:space="preserve"> </w:t>
      </w:r>
      <w:r>
        <w:rPr>
          <w:rFonts w:eastAsia="仿宋" w:ascii="Times New Roman" w:hAnsi="Times New Roman"/>
          <w:color w:val="FF0000"/>
          <w:sz w:val="28"/>
          <w:szCs w:val="28"/>
        </w:rPr>
        <w:t xml:space="preserve"> </w:t>
      </w:r>
      <w:r>
        <w:rPr>
          <w:rFonts w:eastAsia="仿宋" w:ascii="Times New Roman" w:hAnsi="Times New Roman"/>
          <w:sz w:val="28"/>
          <w:szCs w:val="28"/>
        </w:rPr>
        <w:t xml:space="preserve">    </w:t>
      </w:r>
      <w:r>
        <w:rPr>
          <w:rFonts w:eastAsia="仿宋" w:ascii="Times New Roman" w:hAnsi="Times New Roman"/>
          <w:szCs w:val="32"/>
        </w:rPr>
        <w:t xml:space="preserve">           </w:t>
      </w:r>
      <w:r>
        <w:rPr>
          <w:rFonts w:eastAsia="仿宋" w:ascii="Times New Roman" w:hAnsi="Times New Roman"/>
          <w:szCs w:val="32"/>
          <w:lang w:val="en-US" w:eastAsia="zh-CN"/>
        </w:rPr>
        <w:t xml:space="preserve">         </w:t>
      </w:r>
      <w:r>
        <w:rPr>
          <w:rFonts w:ascii="Times New Roman" w:hAnsi="Times New Roman" w:cs="Times New Roman"/>
          <w:b/>
          <w:color w:val="000000"/>
          <w:sz w:val="28"/>
          <w:szCs w:val="28"/>
        </w:rPr>
        <w:t>合同编号：</w:t>
      </w:r>
    </w:p>
    <w:p>
      <w:pPr>
        <w:pStyle w:val="Normal"/>
        <w:widowControl/>
        <w:snapToGrid w:val="false"/>
        <w:spacing w:lineRule="exact" w:line="560"/>
        <w:rPr>
          <w:rFonts w:ascii="Times New Roman" w:hAnsi="Times New Roman" w:eastAsia="仿宋" w:cs="宋体"/>
          <w:kern w:val="0"/>
          <w:szCs w:val="32"/>
          <w:lang w:val="en-US" w:eastAsia="zh-CN"/>
        </w:rPr>
      </w:pPr>
      <w:r>
        <w:rPr>
          <w:rFonts w:eastAsia="仿宋" w:cs="宋体" w:ascii="Times New Roman" w:hAnsi="Times New Roman"/>
          <w:kern w:val="0"/>
          <w:szCs w:val="32"/>
          <w:lang w:val="en-US" w:eastAsia="zh-CN"/>
        </w:rPr>
      </w:r>
    </w:p>
    <w:p>
      <w:pPr>
        <w:pStyle w:val="Normal"/>
        <w:widowControl/>
        <w:snapToGrid w:val="false"/>
        <w:spacing w:lineRule="exact" w:line="560"/>
        <w:jc w:val="center"/>
        <w:rPr>
          <w:rFonts w:ascii="方正小标宋_GBK" w:hAnsi="方正小标宋_GBK" w:eastAsia="方正小标宋_GBK" w:cs="方正小标宋_GBK"/>
          <w:b w:val="false"/>
          <w:bCs w:val="false"/>
          <w:kern w:val="0"/>
          <w:sz w:val="40"/>
          <w:szCs w:val="40"/>
        </w:rPr>
      </w:pPr>
      <w:r>
        <w:rPr>
          <w:rFonts w:ascii="方正小标宋_GBK" w:hAnsi="方正小标宋_GBK" w:cs="方正小标宋_GBK" w:eastAsia="方正小标宋_GBK"/>
          <w:b w:val="false"/>
          <w:bCs w:val="false"/>
          <w:kern w:val="0"/>
          <w:sz w:val="40"/>
          <w:szCs w:val="40"/>
        </w:rPr>
        <w:t>天津市农村土地经营权流转委托合同</w:t>
      </w:r>
    </w:p>
    <w:p>
      <w:pPr>
        <w:pStyle w:val="Normal"/>
        <w:widowControl/>
        <w:snapToGrid w:val="false"/>
        <w:spacing w:lineRule="exact" w:line="560"/>
        <w:jc w:val="center"/>
        <w:rPr>
          <w:rFonts w:ascii="方正楷体_GBK" w:hAnsi="方正楷体_GBK" w:eastAsia="方正楷体_GBK" w:cs="方正楷体_GBK"/>
          <w:kern w:val="0"/>
          <w:sz w:val="28"/>
          <w:szCs w:val="28"/>
        </w:rPr>
      </w:pPr>
      <w:r>
        <w:rPr>
          <w:rFonts w:ascii="方正楷体_GBK" w:hAnsi="方正楷体_GBK" w:cs="方正楷体_GBK" w:eastAsia="方正楷体_GBK"/>
          <w:kern w:val="0"/>
          <w:sz w:val="28"/>
          <w:szCs w:val="28"/>
        </w:rPr>
        <w:t>（本合同适用于农户委托村集体经济组织</w:t>
      </w:r>
    </w:p>
    <w:p>
      <w:pPr>
        <w:pStyle w:val="Normal"/>
        <w:widowControl/>
        <w:snapToGrid w:val="false"/>
        <w:spacing w:lineRule="exact" w:line="560"/>
        <w:jc w:val="center"/>
        <w:rPr>
          <w:rFonts w:ascii="Times New Roman" w:hAnsi="Times New Roman" w:cs="宋体"/>
          <w:kern w:val="0"/>
          <w:szCs w:val="32"/>
        </w:rPr>
      </w:pPr>
      <w:r>
        <w:rPr>
          <w:rFonts w:ascii="方正楷体_GBK" w:hAnsi="方正楷体_GBK" w:cs="方正楷体_GBK" w:eastAsia="方正楷体_GBK"/>
          <w:kern w:val="0"/>
          <w:sz w:val="28"/>
          <w:szCs w:val="28"/>
        </w:rPr>
        <w:t>流转土地经营权时使用）</w:t>
      </w:r>
    </w:p>
    <w:p>
      <w:pPr>
        <w:pStyle w:val="Normal"/>
        <w:widowControl/>
        <w:spacing w:lineRule="exact" w:line="560"/>
        <w:jc w:val="center"/>
        <w:rPr>
          <w:rFonts w:ascii="Times New Roman" w:hAnsi="Times New Roman" w:cs="宋体"/>
          <w:kern w:val="0"/>
          <w:szCs w:val="32"/>
        </w:rPr>
      </w:pPr>
      <w:r>
        <w:rPr>
          <w:rFonts w:cs="宋体" w:ascii="Times New Roman" w:hAnsi="Times New Roman"/>
          <w:kern w:val="0"/>
          <w:szCs w:val="32"/>
        </w:rPr>
      </w:r>
    </w:p>
    <w:p>
      <w:pPr>
        <w:pStyle w:val="Normal"/>
        <w:keepNext w:val="false"/>
        <w:keepLines w:val="false"/>
        <w:pageBreakBefore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委托人（以下简称甲方）：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受托人（以下简称乙方）：</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true"/>
        <w:overflowPunct w:val="true"/>
        <w:autoSpaceDE w:val="true"/>
        <w:bidi w:val="0"/>
        <w:spacing w:lineRule="exact" w:line="420"/>
        <w:ind w:firstLine="446"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物权法》、《中华人民共和国农村土地承包法》、《中华人民共和国农村土地承包经营纠纷调解仲裁法》等法律、法规和国家有关政策的规定，甲乙双方本着平等、自愿、公平、诚信的原则，经双方协商一致，就土地经营权委托流转事宜，订立此合同。</w:t>
      </w:r>
    </w:p>
    <w:p>
      <w:pPr>
        <w:pStyle w:val="Normal"/>
        <w:keepNext w:val="false"/>
        <w:keepLines w:val="false"/>
        <w:pageBreakBefore w:val="false"/>
        <w:widowControl/>
        <w:numPr>
          <w:ilvl w:val="0"/>
          <w:numId w:val="8"/>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委托流转土地经营权基本情况</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甲方委托乙方将位于天津市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乡（镇、街）</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村共计</w:t>
      </w:r>
      <w:r>
        <w:rPr>
          <w:rFonts w:eastAsia="方正书宋_GBK" w:cs="方正书宋_GBK" w:ascii="方正书宋_GBK" w:hAnsi="方正书宋_GBK"/>
          <w:sz w:val="22"/>
          <w:szCs w:val="22"/>
        </w:rPr>
        <w:t>________</w:t>
      </w:r>
      <w:r>
        <w:rPr>
          <w:rFonts w:ascii="方正书宋_GBK" w:hAnsi="方正书宋_GBK" w:cs="方正书宋_GBK" w:eastAsia="方正书宋_GBK"/>
          <w:sz w:val="22"/>
          <w:szCs w:val="22"/>
        </w:rPr>
        <w:t>亩土地的经营权以</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（出租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入股</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其他）方式进行流转，从事</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 xml:space="preserve">生产经营。具体委托流转土地经营权情况见附件《委托流转土地经营权基本情况表》。 </w:t>
      </w:r>
    </w:p>
    <w:p>
      <w:pPr>
        <w:pStyle w:val="Normal"/>
        <w:keepNext w:val="false"/>
        <w:keepLines w:val="false"/>
        <w:pageBreakBefore w:val="false"/>
        <w:widowControl/>
        <w:numPr>
          <w:ilvl w:val="0"/>
          <w:numId w:val="5"/>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委托流转期限和委托有效期限</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所委托土地经营权流转期限</w:t>
      </w:r>
      <w:r>
        <w:rPr>
          <w:rFonts w:ascii="方正书宋_GBK" w:hAnsi="方正书宋_GBK" w:cs="方正书宋_GBK" w:eastAsia="方正书宋_GBK"/>
          <w:sz w:val="22"/>
          <w:szCs w:val="22"/>
        </w:rPr>
        <w:t>自</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日起至</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w:t>
      </w:r>
      <w:r>
        <w:rPr>
          <w:rFonts w:ascii="方正书宋_GBK" w:hAnsi="方正书宋_GBK" w:cs="方正书宋_GBK" w:eastAsia="方正书宋_GBK"/>
          <w:b/>
          <w:sz w:val="22"/>
          <w:szCs w:val="22"/>
        </w:rPr>
        <w:t>（最长不得超过本市二轮土地承包期到期日</w:t>
      </w:r>
      <w:r>
        <w:rPr>
          <w:rFonts w:eastAsia="方正书宋_GBK" w:cs="方正书宋_GBK" w:ascii="方正书宋_GBK" w:hAnsi="方正书宋_GBK"/>
          <w:b/>
          <w:sz w:val="22"/>
          <w:szCs w:val="22"/>
        </w:rPr>
        <w:t>2027</w:t>
      </w:r>
      <w:r>
        <w:rPr>
          <w:rFonts w:ascii="方正书宋_GBK" w:hAnsi="方正书宋_GBK" w:cs="方正书宋_GBK" w:eastAsia="方正书宋_GBK"/>
          <w:b/>
          <w:sz w:val="22"/>
          <w:szCs w:val="22"/>
        </w:rPr>
        <w:t>年</w:t>
      </w:r>
      <w:r>
        <w:rPr>
          <w:rFonts w:eastAsia="方正书宋_GBK" w:cs="方正书宋_GBK" w:ascii="方正书宋_GBK" w:hAnsi="方正书宋_GBK"/>
          <w:b/>
          <w:sz w:val="22"/>
          <w:szCs w:val="22"/>
        </w:rPr>
        <w:t>12</w:t>
      </w:r>
      <w:r>
        <w:rPr>
          <w:rFonts w:ascii="方正书宋_GBK" w:hAnsi="方正书宋_GBK" w:cs="方正书宋_GBK" w:eastAsia="方正书宋_GBK"/>
          <w:b/>
          <w:sz w:val="22"/>
          <w:szCs w:val="22"/>
        </w:rPr>
        <w:t>月</w:t>
      </w:r>
      <w:r>
        <w:rPr>
          <w:rFonts w:eastAsia="方正书宋_GBK" w:cs="方正书宋_GBK" w:ascii="方正书宋_GBK" w:hAnsi="方正书宋_GBK"/>
          <w:b/>
          <w:sz w:val="22"/>
          <w:szCs w:val="22"/>
        </w:rPr>
        <w:t>31</w:t>
      </w:r>
      <w:r>
        <w:rPr>
          <w:rFonts w:ascii="方正书宋_GBK" w:hAnsi="方正书宋_GBK" w:cs="方正书宋_GBK" w:eastAsia="方正书宋_GBK"/>
          <w:b/>
          <w:sz w:val="22"/>
          <w:szCs w:val="22"/>
        </w:rPr>
        <w:t>日）</w:t>
      </w:r>
      <w:r>
        <w:rPr>
          <w:rFonts w:ascii="方正书宋_GBK" w:hAnsi="方正书宋_GBK" w:cs="方正书宋_GBK" w:eastAsia="方正书宋_GBK"/>
          <w:sz w:val="22"/>
          <w:szCs w:val="22"/>
        </w:rPr>
        <w:t>止，共</w:t>
      </w:r>
      <w:r>
        <w:rPr>
          <w:rFonts w:eastAsia="方正书宋_GBK" w:cs="方正书宋_GBK" w:ascii="方正书宋_GBK" w:hAnsi="方正书宋_GBK"/>
          <w:sz w:val="22"/>
          <w:szCs w:val="22"/>
        </w:rPr>
        <w:t>___</w:t>
      </w:r>
      <w:r>
        <w:rPr>
          <w:rFonts w:ascii="方正书宋_GBK" w:hAnsi="方正书宋_GBK" w:cs="方正书宋_GBK" w:eastAsia="方正书宋_GBK"/>
          <w:sz w:val="22"/>
          <w:szCs w:val="22"/>
        </w:rPr>
        <w:t>年。甲方应于</w:t>
      </w:r>
      <w:r>
        <w:rPr>
          <w:rFonts w:eastAsia="方正书宋_GBK" w:cs="方正书宋_GBK" w:ascii="方正书宋_GBK" w:hAnsi="方正书宋_GBK"/>
          <w:sz w:val="22"/>
          <w:szCs w:val="22"/>
        </w:rPr>
        <w:t>______</w:t>
      </w:r>
      <w:r>
        <w:rPr>
          <w:rFonts w:ascii="方正书宋_GBK" w:hAnsi="方正书宋_GBK" w:cs="方正书宋_GBK" w:eastAsia="方正书宋_GBK"/>
          <w:sz w:val="22"/>
          <w:szCs w:val="22"/>
        </w:rPr>
        <w:t>年</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____</w:t>
      </w:r>
      <w:r>
        <w:rPr>
          <w:rFonts w:ascii="方正书宋_GBK" w:hAnsi="方正书宋_GBK" w:cs="方正书宋_GBK" w:eastAsia="方正书宋_GBK"/>
          <w:sz w:val="22"/>
          <w:szCs w:val="22"/>
        </w:rPr>
        <w:t>日之前将流转土地交付乙方。</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kern w:val="0"/>
          <w:sz w:val="22"/>
          <w:szCs w:val="22"/>
        </w:rPr>
        <w:t>本合同</w:t>
      </w:r>
      <w:bookmarkStart w:id="0" w:name="OLE_LINK7"/>
      <w:bookmarkStart w:id="1" w:name="OLE_LINK8"/>
      <w:r>
        <w:rPr>
          <w:rFonts w:ascii="方正书宋_GBK" w:hAnsi="方正书宋_GBK" w:cs="方正书宋_GBK" w:eastAsia="方正书宋_GBK"/>
          <w:color w:val="000000"/>
          <w:kern w:val="0"/>
          <w:sz w:val="22"/>
          <w:szCs w:val="22"/>
        </w:rPr>
        <w:t>委托有效期限</w:t>
      </w:r>
      <w:bookmarkEnd w:id="0"/>
      <w:bookmarkEnd w:id="1"/>
      <w:r>
        <w:rPr>
          <w:rFonts w:ascii="方正书宋_GBK" w:hAnsi="方正书宋_GBK" w:cs="方正书宋_GBK" w:eastAsia="方正书宋_GBK"/>
          <w:color w:val="000000"/>
          <w:kern w:val="0"/>
          <w:sz w:val="22"/>
          <w:szCs w:val="22"/>
        </w:rPr>
        <w:t>与土地经营权流转期限一致。</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第三条  委托流转价格与方式</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所委托流转土地经营权在天津市农村产权流转交易市场寻找意向受让方，依照天津市农村产权流转交易市场相关规则，流转价格采用公开竞价或协议方式确定。同等条件下，本集体经济组织成员可优先获得土地经营权。</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意向价格为</w:t>
      </w:r>
      <w:r>
        <w:rPr>
          <w:rFonts w:eastAsia="方正书宋_GBK" w:cs="方正书宋_GBK" w:ascii="方正书宋_GBK" w:hAnsi="方正书宋_GBK"/>
          <w:sz w:val="22"/>
          <w:szCs w:val="22"/>
        </w:rPr>
        <w:t>_____</w:t>
      </w:r>
      <w:bookmarkStart w:id="2" w:name="OLE_LINK2"/>
      <w:bookmarkStart w:id="3" w:name="OLE_LINK1"/>
      <w:r>
        <w:rPr>
          <w:rFonts w:eastAsia="方正书宋_GBK" w:cs="方正书宋_GBK" w:ascii="方正书宋_GBK" w:hAnsi="方正书宋_GBK"/>
          <w:sz w:val="22"/>
          <w:szCs w:val="22"/>
        </w:rPr>
        <w:t>____</w:t>
      </w:r>
      <w:bookmarkEnd w:id="2"/>
      <w:bookmarkEnd w:id="3"/>
      <w:r>
        <w:rPr>
          <w:rFonts w:ascii="方正书宋_GBK" w:hAnsi="方正书宋_GBK" w:cs="方正书宋_GBK" w:eastAsia="方正书宋_GBK"/>
          <w:sz w:val="22"/>
          <w:szCs w:val="22"/>
        </w:rPr>
        <w:t>，最终流转成交价格以天津市农村产权流转交易市场公开成交价格为准，但成交价格不得低于意向价格。乙方须于收到土地流转价款的</w:t>
      </w:r>
      <w:r>
        <w:rPr>
          <w:rFonts w:eastAsia="方正书宋_GBK" w:cs="方正书宋_GBK" w:ascii="方正书宋_GBK" w:hAnsi="方正书宋_GBK"/>
          <w:sz w:val="22"/>
          <w:szCs w:val="22"/>
        </w:rPr>
        <w:t>_____</w:t>
      </w:r>
      <w:r>
        <w:rPr>
          <w:rFonts w:ascii="方正书宋_GBK" w:hAnsi="方正书宋_GBK" w:cs="方正书宋_GBK" w:eastAsia="方正书宋_GBK"/>
          <w:sz w:val="22"/>
          <w:szCs w:val="22"/>
        </w:rPr>
        <w:t>日内支付给甲方。</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第四条  委托费用与支付方式</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kern w:val="0"/>
          <w:sz w:val="22"/>
          <w:szCs w:val="22"/>
        </w:rPr>
        <w:t>经双方协商，甲方向乙方支付委托费用</w:t>
      </w:r>
      <w:r>
        <w:rPr>
          <w:rFonts w:ascii="方正书宋_GBK" w:hAnsi="方正书宋_GBK" w:cs="方正书宋_GBK" w:eastAsia="方正书宋_GBK"/>
          <w:color w:val="000000"/>
          <w:kern w:val="0"/>
          <w:sz w:val="22"/>
          <w:szCs w:val="22"/>
          <w:u w:val="single"/>
        </w:rPr>
        <w:t xml:space="preserve">            </w:t>
      </w:r>
      <w:r>
        <w:rPr>
          <w:rFonts w:ascii="方正书宋_GBK" w:hAnsi="方正书宋_GBK" w:cs="方正书宋_GBK" w:eastAsia="方正书宋_GBK"/>
          <w:color w:val="000000"/>
          <w:kern w:val="0"/>
          <w:sz w:val="22"/>
          <w:szCs w:val="22"/>
        </w:rPr>
        <w:t>元，支付方式为：</w:t>
      </w:r>
      <w:r>
        <w:rPr>
          <w:rFonts w:eastAsia="方正书宋_GBK" w:cs="方正书宋_GBK" w:ascii="方正书宋_GBK" w:hAnsi="方正书宋_GBK"/>
          <w:color w:val="000000"/>
          <w:kern w:val="0"/>
          <w:sz w:val="22"/>
          <w:szCs w:val="22"/>
        </w:rPr>
        <w:t>______________</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第五条  委托权限</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甲方委托乙方与土地受让方协商流转事宜、代为签订土地经营权流转合同、监督土地受让方履行流转合同约定。</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color w:val="000000"/>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甲方委托乙方在与土地受让方签定的土地经营权流转合同中明确以下事项：同意土地受让方从事以下事项</w:t>
      </w:r>
      <w:r>
        <w:rPr>
          <w:rFonts w:eastAsia="方正书宋_GBK" w:cs="方正书宋_GBK" w:ascii="方正书宋_GBK" w:hAnsi="方正书宋_GBK"/>
          <w:color w:val="000000"/>
          <w:kern w:val="0"/>
          <w:sz w:val="22"/>
          <w:szCs w:val="22"/>
        </w:rPr>
        <w:t>___________</w:t>
      </w:r>
      <w:r>
        <w:rPr>
          <w:rFonts w:ascii="方正书宋_GBK" w:hAnsi="方正书宋_GBK" w:cs="方正书宋_GBK" w:eastAsia="方正书宋_GBK"/>
          <w:color w:val="000000"/>
          <w:kern w:val="0"/>
          <w:sz w:val="22"/>
          <w:szCs w:val="22"/>
        </w:rPr>
        <w:t>。</w:t>
      </w:r>
    </w:p>
    <w:p>
      <w:pPr>
        <w:pStyle w:val="Normal"/>
        <w:keepNext w:val="false"/>
        <w:keepLines w:val="false"/>
        <w:pageBreakBefore w:val="false"/>
        <w:widowControl/>
        <w:kinsoku w:val="true"/>
        <w:overflowPunct w:val="true"/>
        <w:autoSpaceDE w:val="true"/>
        <w:bidi w:val="0"/>
        <w:snapToGrid w:val="false"/>
        <w:spacing w:lineRule="exact" w:line="420"/>
        <w:ind w:start="647"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①</w:t>
      </w:r>
      <w:r>
        <w:rPr>
          <w:rFonts w:ascii="方正书宋_GBK" w:hAnsi="方正书宋_GBK" w:cs="方正书宋_GBK" w:eastAsia="方正书宋_GBK"/>
          <w:kern w:val="0"/>
          <w:sz w:val="22"/>
          <w:szCs w:val="22"/>
        </w:rPr>
        <w:t>以土地经营权融资担保；</w:t>
      </w:r>
    </w:p>
    <w:p>
      <w:pPr>
        <w:pStyle w:val="Normal"/>
        <w:keepNext w:val="false"/>
        <w:keepLines w:val="false"/>
        <w:pageBreakBefore w:val="false"/>
        <w:widowControl/>
        <w:kinsoku w:val="true"/>
        <w:overflowPunct w:val="true"/>
        <w:autoSpaceDE w:val="true"/>
        <w:bidi w:val="0"/>
        <w:snapToGrid w:val="false"/>
        <w:spacing w:lineRule="exact" w:line="420"/>
        <w:ind w:start="647"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②</w:t>
      </w:r>
      <w:r>
        <w:rPr>
          <w:rFonts w:ascii="方正书宋_GBK" w:hAnsi="方正书宋_GBK" w:cs="方正书宋_GBK" w:eastAsia="方正书宋_GBK"/>
          <w:kern w:val="0"/>
          <w:sz w:val="22"/>
          <w:szCs w:val="22"/>
        </w:rPr>
        <w:t>再流转土地经营权；</w:t>
      </w:r>
    </w:p>
    <w:p>
      <w:pPr>
        <w:pStyle w:val="Normal"/>
        <w:keepNext w:val="false"/>
        <w:keepLines w:val="false"/>
        <w:pageBreakBefore w:val="false"/>
        <w:widowControl/>
        <w:kinsoku w:val="true"/>
        <w:overflowPunct w:val="true"/>
        <w:autoSpaceDE w:val="true"/>
        <w:bidi w:val="0"/>
        <w:snapToGrid w:val="false"/>
        <w:spacing w:lineRule="exact" w:line="420"/>
        <w:ind w:start="647"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③</w:t>
      </w:r>
      <w:r>
        <w:rPr>
          <w:rFonts w:ascii="方正书宋_GBK" w:hAnsi="方正书宋_GBK" w:cs="方正书宋_GBK" w:eastAsia="方正书宋_GBK"/>
          <w:kern w:val="0"/>
          <w:sz w:val="22"/>
          <w:szCs w:val="22"/>
        </w:rPr>
        <w:t>改良土壤；</w:t>
      </w:r>
    </w:p>
    <w:p>
      <w:pPr>
        <w:pStyle w:val="Normal"/>
        <w:keepNext w:val="false"/>
        <w:keepLines w:val="false"/>
        <w:pageBreakBefore w:val="false"/>
        <w:widowControl/>
        <w:kinsoku w:val="true"/>
        <w:overflowPunct w:val="true"/>
        <w:autoSpaceDE w:val="true"/>
        <w:bidi w:val="0"/>
        <w:snapToGrid w:val="false"/>
        <w:spacing w:lineRule="exact" w:line="420"/>
        <w:ind w:start="647"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④</w:t>
      </w:r>
      <w:r>
        <w:rPr>
          <w:rFonts w:ascii="方正书宋_GBK" w:hAnsi="方正书宋_GBK" w:cs="方正书宋_GBK" w:eastAsia="方正书宋_GBK"/>
          <w:kern w:val="0"/>
          <w:sz w:val="22"/>
          <w:szCs w:val="22"/>
        </w:rPr>
        <w:t>建设农业生产附属、配套设施。</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委托有效期限内，若土地经营权流转合同终止，乙方可以按照第三条规定的方式寻找新的土地受让方。</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其他权限：</w:t>
      </w:r>
      <w:r>
        <w:rPr>
          <w:rFonts w:ascii="方正书宋_GBK" w:hAnsi="方正书宋_GBK" w:cs="方正书宋_GBK" w:eastAsia="方正书宋_GBK"/>
          <w:kern w:val="0"/>
          <w:sz w:val="22"/>
          <w:szCs w:val="22"/>
          <w:u w:val="single"/>
          <w:lang w:val="en-US" w:eastAsia="zh-CN"/>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第六条  其他事项</w:t>
      </w:r>
    </w:p>
    <w:p>
      <w:pPr>
        <w:pStyle w:val="Normal"/>
        <w:keepNext w:val="false"/>
        <w:keepLines w:val="false"/>
        <w:pageBreakBefore w:val="false"/>
        <w:widowControl/>
        <w:numPr>
          <w:ilvl w:val="0"/>
          <w:numId w:val="9"/>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甲方承包经营时对土地投入的委托处理：</w:t>
      </w:r>
      <w:r>
        <w:rPr>
          <w:rFonts w:eastAsia="方正书宋_GBK" w:cs="方正书宋_GBK" w:ascii="方正书宋_GBK" w:hAnsi="方正书宋_GBK"/>
          <w:kern w:val="0"/>
          <w:sz w:val="22"/>
          <w:szCs w:val="22"/>
        </w:rPr>
        <w:t>_________________________________________________________________</w:t>
      </w:r>
      <w:r>
        <w:rPr>
          <w:rFonts w:ascii="方正书宋_GBK" w:hAnsi="方正书宋_GBK" w:cs="方正书宋_GBK" w:eastAsia="方正书宋_GBK"/>
          <w:kern w:val="0"/>
          <w:sz w:val="22"/>
          <w:szCs w:val="22"/>
        </w:rPr>
        <w:t>。</w:t>
      </w:r>
    </w:p>
    <w:p>
      <w:pPr>
        <w:pStyle w:val="Normal"/>
        <w:keepNext w:val="false"/>
        <w:keepLines w:val="false"/>
        <w:pageBreakBefore w:val="false"/>
        <w:widowControl/>
        <w:numPr>
          <w:ilvl w:val="0"/>
          <w:numId w:val="6"/>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在委托流转期间因投入而提高土地生产能力的处理：</w:t>
      </w:r>
      <w:r>
        <w:rPr>
          <w:rFonts w:eastAsia="方正书宋_GBK" w:cs="方正书宋_GBK" w:ascii="方正书宋_GBK" w:hAnsi="方正书宋_GBK"/>
          <w:kern w:val="0"/>
          <w:sz w:val="22"/>
          <w:szCs w:val="22"/>
        </w:rPr>
        <w:t>_____________________________________________________</w:t>
      </w:r>
      <w:r>
        <w:rPr>
          <w:rFonts w:ascii="方正书宋_GBK" w:hAnsi="方正书宋_GBK" w:cs="方正书宋_GBK" w:eastAsia="方正书宋_GBK"/>
          <w:kern w:val="0"/>
          <w:sz w:val="22"/>
          <w:szCs w:val="22"/>
        </w:rPr>
        <w:t>。</w:t>
      </w:r>
    </w:p>
    <w:p>
      <w:pPr>
        <w:pStyle w:val="Normal"/>
        <w:keepNext w:val="false"/>
        <w:keepLines w:val="false"/>
        <w:pageBreakBefore w:val="false"/>
        <w:widowControl/>
        <w:numPr>
          <w:ilvl w:val="0"/>
          <w:numId w:val="2"/>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合同到期时，有关土地是否恢复原状、新增地上物的处置等事项的处理：</w:t>
      </w:r>
      <w:r>
        <w:rPr>
          <w:rFonts w:ascii="方正书宋_GBK" w:hAnsi="方正书宋_GBK" w:cs="方正书宋_GBK" w:eastAsia="方正书宋_GBK"/>
          <w:kern w:val="0"/>
          <w:sz w:val="22"/>
          <w:szCs w:val="22"/>
          <w:u w:val="single"/>
          <w:lang w:val="en-US" w:eastAsia="zh-CN"/>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widowControl/>
        <w:numPr>
          <w:ilvl w:val="0"/>
          <w:numId w:val="2"/>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委托期限内耕地地力保护补贴等惠农政策利益的归属：</w:t>
      </w:r>
    </w:p>
    <w:p>
      <w:pPr>
        <w:pStyle w:val="Normal"/>
        <w:keepNext w:val="false"/>
        <w:keepLines w:val="false"/>
        <w:pageBreakBefore w:val="false"/>
        <w:widowControl/>
        <w:kinsoku w:val="true"/>
        <w:overflowPunct w:val="true"/>
        <w:autoSpaceDE w:val="true"/>
        <w:bidi w:val="0"/>
        <w:snapToGrid w:val="false"/>
        <w:spacing w:lineRule="exact" w:line="42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_____________________________________________________</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第七条  违约责任</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因一方当事人解除或变更合同使另一方遭受损失的，除依法可免除责任的情形，应向守约方支付违约金</w:t>
      </w:r>
      <w:r>
        <w:rPr>
          <w:rFonts w:eastAsia="方正书宋_GBK" w:cs="方正书宋_GBK" w:ascii="方正书宋_GBK" w:hAnsi="方正书宋_GBK"/>
          <w:sz w:val="22"/>
          <w:szCs w:val="22"/>
        </w:rPr>
        <w:t>_______</w:t>
      </w:r>
      <w:r>
        <w:rPr>
          <w:rFonts w:ascii="方正书宋_GBK" w:hAnsi="方正书宋_GBK" w:cs="方正书宋_GBK" w:eastAsia="方正书宋_GBK"/>
          <w:sz w:val="22"/>
          <w:szCs w:val="22"/>
        </w:rPr>
        <w:t>元。如果违约金不足以弥补守约方经济损失，违约方应据实赔偿。</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第八条  纠纷解决方式</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甲乙双方发生纠纷，可以自行和解，也可以请求镇（乡、街）人民政府调解。当事人不愿协商、调解或者协商、调解不成的，可以向农村土地承包仲裁机构申请仲裁，也可以直接向人民法院起诉。</w:t>
      </w:r>
    </w:p>
    <w:p>
      <w:pPr>
        <w:pStyle w:val="Normal"/>
        <w:keepNext w:val="false"/>
        <w:keepLines w:val="false"/>
        <w:pageBreakBefore w:val="false"/>
        <w:widowControl/>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kern w:val="0"/>
          <w:sz w:val="22"/>
          <w:szCs w:val="22"/>
        </w:rPr>
        <w:t xml:space="preserve">第九条  </w:t>
      </w:r>
      <w:r>
        <w:rPr>
          <w:rFonts w:ascii="方正书宋_GBK" w:hAnsi="方正书宋_GBK" w:cs="方正书宋_GBK" w:eastAsia="方正书宋_GBK"/>
          <w:b/>
          <w:bCs/>
          <w:sz w:val="22"/>
          <w:szCs w:val="22"/>
        </w:rPr>
        <w:t>其他约定</w:t>
      </w:r>
    </w:p>
    <w:p>
      <w:pPr>
        <w:pStyle w:val="Normal"/>
        <w:keepNext w:val="false"/>
        <w:keepLines w:val="false"/>
        <w:pageBreakBefore w:val="false"/>
        <w:widowControl/>
        <w:numPr>
          <w:ilvl w:val="0"/>
          <w:numId w:val="10"/>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本合同不因任何一方丧失民事行为能力或者破产而终止。</w:t>
      </w:r>
    </w:p>
    <w:p>
      <w:pPr>
        <w:pStyle w:val="Normal"/>
        <w:keepNext w:val="false"/>
        <w:keepLines w:val="false"/>
        <w:pageBreakBefore w:val="false"/>
        <w:widowControl/>
        <w:numPr>
          <w:ilvl w:val="0"/>
          <w:numId w:val="7"/>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本合同未尽事宜，甲乙双方另行签定书面补充协议，补充协议与本合同具有同等效力。</w:t>
      </w:r>
    </w:p>
    <w:p>
      <w:pPr>
        <w:pStyle w:val="Normal"/>
        <w:keepNext w:val="false"/>
        <w:keepLines w:val="false"/>
        <w:pageBreakBefore w:val="false"/>
        <w:numPr>
          <w:ilvl w:val="0"/>
          <w:numId w:val="3"/>
        </w:numPr>
        <w:kinsoku w:val="true"/>
        <w:overflowPunct w:val="true"/>
        <w:autoSpaceDE w:val="true"/>
        <w:bidi w:val="0"/>
        <w:snapToGrid w:val="false"/>
        <w:spacing w:lineRule="exact" w:line="420"/>
        <w:ind w:firstLine="446" w:start="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______________________________________________</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本合同一式四份，双</w:t>
      </w:r>
      <w:r>
        <w:rPr>
          <w:rFonts w:ascii="方正书宋_GBK" w:hAnsi="方正书宋_GBK" w:cs="方正书宋_GBK" w:eastAsia="方正书宋_GBK"/>
          <w:sz w:val="22"/>
          <w:szCs w:val="22"/>
        </w:rPr>
        <w:t>方盖章</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签字有效。</w:t>
      </w:r>
      <w:r>
        <w:rPr>
          <w:rFonts w:ascii="方正书宋_GBK" w:hAnsi="方正书宋_GBK" w:cs="方正书宋_GBK" w:eastAsia="方正书宋_GBK"/>
          <w:kern w:val="0"/>
          <w:sz w:val="22"/>
          <w:szCs w:val="22"/>
        </w:rPr>
        <w:t>甲乙双方各执一份，镇（乡、街）农村集体资产管理部门备案一份，天津市农村产权流转交易市场留存一份。</w:t>
      </w:r>
      <w:r>
        <w:rPr>
          <w:rFonts w:ascii="方正书宋_GBK" w:hAnsi="方正书宋_GBK" w:cs="方正书宋_GBK" w:eastAsia="方正书宋_GBK"/>
          <w:sz w:val="22"/>
          <w:szCs w:val="22"/>
        </w:rPr>
        <w:t>经协商，决定</w:t>
      </w:r>
      <w:r>
        <w:rPr>
          <w:rFonts w:eastAsia="方正书宋_GBK" w:cs="方正书宋_GBK" w:ascii="方正书宋_GBK" w:hAnsi="方正书宋_GBK"/>
          <w:b/>
          <w:bCs/>
          <w:sz w:val="22"/>
          <w:szCs w:val="22"/>
        </w:rPr>
        <w:t>________</w:t>
      </w:r>
      <w:r>
        <w:rPr>
          <w:rFonts w:ascii="方正书宋_GBK" w:hAnsi="方正书宋_GBK" w:cs="方正书宋_GBK" w:eastAsia="方正书宋_GBK"/>
          <w:kern w:val="0"/>
          <w:sz w:val="22"/>
          <w:szCs w:val="22"/>
        </w:rPr>
        <w:t>（提交</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不提交）天津市农村产权流转交易市场鉴证。</w:t>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napToGrid w:val="false"/>
        <w:spacing w:lineRule="exact" w:line="420"/>
        <w:ind w:firstLine="446"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446" w:start="120" w:end="0"/>
        <w:jc w:val="start"/>
        <w:textAlignment w:val="auto"/>
        <w:rPr>
          <w:rFonts w:ascii="方正书宋_GBK" w:hAnsi="方正书宋_GBK" w:eastAsia="方正书宋_GBK" w:cs="方正书宋_GBK"/>
          <w:color w:val="000000"/>
          <w:kern w:val="0"/>
          <w:sz w:val="22"/>
          <w:szCs w:val="22"/>
          <w:u w:val="single"/>
          <w:lang w:val="zh-TW" w:eastAsia="zh-TW" w:bidi="zh-TW"/>
        </w:rPr>
      </w:pPr>
      <w:r>
        <w:rPr>
          <w:rFonts w:ascii="方正书宋_GBK" w:hAnsi="方正书宋_GBK" w:cs="方正书宋_GBK" w:eastAsia="方正书宋_GBK"/>
          <w:b/>
          <w:color w:val="000000"/>
          <w:kern w:val="0"/>
          <w:sz w:val="22"/>
          <w:szCs w:val="22"/>
          <w:u w:val="single"/>
          <w:lang w:val="zh-TW" w:eastAsia="zh-TW" w:bidi="zh-TW"/>
        </w:rPr>
        <w:t>甲方（盖章</w:t>
      </w:r>
      <w:r>
        <w:rPr>
          <w:rFonts w:eastAsia="方正书宋_GBK" w:cs="方正书宋_GBK" w:ascii="方正书宋_GBK" w:hAnsi="方正书宋_GBK"/>
          <w:b/>
          <w:color w:val="000000"/>
          <w:kern w:val="0"/>
          <w:sz w:val="22"/>
          <w:szCs w:val="22"/>
          <w:u w:val="single"/>
          <w:lang w:val="zh-TW" w:eastAsia="zh-TW" w:bidi="zh-TW"/>
        </w:rPr>
        <w:t>/</w:t>
      </w:r>
      <w:r>
        <w:rPr>
          <w:rFonts w:ascii="方正书宋_GBK" w:hAnsi="方正书宋_GBK" w:cs="方正书宋_GBK" w:eastAsia="方正书宋_GBK"/>
          <w:b/>
          <w:color w:val="000000"/>
          <w:kern w:val="0"/>
          <w:sz w:val="22"/>
          <w:szCs w:val="22"/>
          <w:u w:val="single"/>
          <w:lang w:val="zh-TW" w:eastAsia="zh-TW" w:bidi="zh-TW"/>
        </w:rPr>
        <w:t>签字）：</w:t>
      </w:r>
      <w:r>
        <w:rPr>
          <w:rFonts w:ascii="方正书宋_GBK" w:hAnsi="方正书宋_GBK" w:cs="方正书宋_GBK" w:eastAsia="方正书宋_GBK"/>
          <w:color w:val="000000"/>
          <w:kern w:val="0"/>
          <w:sz w:val="22"/>
          <w:szCs w:val="22"/>
          <w:u w:val="single"/>
          <w:lang w:val="zh-TW" w:eastAsia="zh-TW" w:bidi="zh-TW"/>
        </w:rPr>
        <w:t xml:space="preserve">            </w:t>
      </w:r>
      <w:r>
        <w:rPr>
          <w:rFonts w:eastAsia="方正书宋_GBK" w:cs="方正书宋_GBK" w:ascii="方正书宋_GBK" w:hAnsi="方正书宋_GBK"/>
          <w:color w:val="000000"/>
          <w:kern w:val="0"/>
          <w:sz w:val="22"/>
          <w:szCs w:val="22"/>
          <w:u w:val="single"/>
          <w:lang w:val="zh-TW" w:eastAsia="zh-TW" w:bidi="zh-TW"/>
        </w:rPr>
        <w:t>_______</w:t>
      </w:r>
      <w:r>
        <w:rPr>
          <w:rFonts w:ascii="方正书宋_GBK" w:hAnsi="方正书宋_GBK" w:cs="方正书宋_GBK" w:eastAsia="方正书宋_GBK"/>
          <w:color w:val="000000"/>
          <w:kern w:val="0"/>
          <w:sz w:val="22"/>
          <w:szCs w:val="22"/>
          <w:u w:val="single"/>
          <w:lang w:val="zh-TW" w:eastAsia="zh-TW" w:bidi="zh-TW"/>
        </w:rPr>
        <w:t>年</w:t>
      </w:r>
      <w:r>
        <w:rPr>
          <w:rFonts w:eastAsia="方正书宋_GBK" w:cs="方正书宋_GBK" w:ascii="方正书宋_GBK" w:hAnsi="方正书宋_GBK"/>
          <w:bCs/>
          <w:color w:val="000000"/>
          <w:kern w:val="0"/>
          <w:sz w:val="22"/>
          <w:szCs w:val="22"/>
          <w:u w:val="single"/>
          <w:lang w:val="zh-TW" w:eastAsia="zh-TW" w:bidi="zh-TW"/>
        </w:rPr>
        <w:t>___</w:t>
      </w:r>
      <w:r>
        <w:rPr>
          <w:rFonts w:ascii="方正书宋_GBK" w:hAnsi="方正书宋_GBK" w:cs="方正书宋_GBK" w:eastAsia="方正书宋_GBK"/>
          <w:bCs/>
          <w:color w:val="000000"/>
          <w:kern w:val="0"/>
          <w:sz w:val="22"/>
          <w:szCs w:val="22"/>
          <w:u w:val="single"/>
          <w:lang w:val="zh-TW" w:eastAsia="zh-TW" w:bidi="zh-TW"/>
        </w:rPr>
        <w:t>月</w:t>
      </w:r>
      <w:r>
        <w:rPr>
          <w:rFonts w:eastAsia="方正书宋_GBK" w:cs="方正书宋_GBK" w:ascii="方正书宋_GBK" w:hAnsi="方正书宋_GBK"/>
          <w:bCs/>
          <w:color w:val="000000"/>
          <w:kern w:val="0"/>
          <w:sz w:val="22"/>
          <w:szCs w:val="22"/>
          <w:u w:val="single"/>
          <w:lang w:val="zh-TW" w:eastAsia="zh-TW" w:bidi="zh-TW"/>
        </w:rPr>
        <w:t>___</w:t>
      </w:r>
      <w:r>
        <w:rPr>
          <w:rFonts w:ascii="方正书宋_GBK" w:hAnsi="方正书宋_GBK" w:cs="方正书宋_GBK" w:eastAsia="方正书宋_GBK"/>
          <w:bCs/>
          <w:color w:val="000000"/>
          <w:kern w:val="0"/>
          <w:sz w:val="22"/>
          <w:szCs w:val="22"/>
          <w:u w:val="single"/>
          <w:lang w:val="zh-TW" w:eastAsia="zh-TW" w:bidi="zh-TW"/>
        </w:rPr>
        <w:t>日</w:t>
      </w:r>
    </w:p>
    <w:tbl>
      <w:tblPr>
        <w:tblW w:w="8628" w:type="dxa"/>
        <w:jc w:val="center"/>
        <w:tblInd w:w="0" w:type="dxa"/>
        <w:tblLayout w:type="fixed"/>
        <w:tblCellMar>
          <w:top w:w="0" w:type="dxa"/>
          <w:start w:w="108" w:type="dxa"/>
          <w:bottom w:w="0" w:type="dxa"/>
          <w:end w:w="108" w:type="dxa"/>
        </w:tblCellMar>
      </w:tblPr>
      <w:tblGrid>
        <w:gridCol w:w="2736"/>
        <w:gridCol w:w="2213"/>
        <w:gridCol w:w="1116"/>
        <w:gridCol w:w="2563"/>
      </w:tblGrid>
      <w:tr>
        <w:trPr>
          <w:trHeight w:val="567"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承包方代表、自然人、法定代表人或主要负责人姓名</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tabs>
                <w:tab w:val="clear" w:pos="420"/>
                <w:tab w:val="left" w:pos="802" w:leader="none"/>
              </w:tabs>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bidi="zh-TW"/>
              </w:rPr>
            </w:pPr>
            <w:r>
              <w:rPr>
                <w:rFonts w:ascii="方正书宋_GBK" w:hAnsi="方正书宋_GBK" w:cs="方正书宋_GBK" w:eastAsia="方正书宋_GBK"/>
                <w:color w:val="000000"/>
                <w:kern w:val="0"/>
                <w:sz w:val="18"/>
                <w:szCs w:val="18"/>
                <w:lang w:bidi="zh-TW"/>
              </w:rPr>
              <w:t>地    址</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bidi="zh-TW"/>
              </w:rPr>
            </w:pPr>
            <w:r>
              <w:rPr>
                <w:rFonts w:eastAsia="方正书宋_GBK" w:cs="方正书宋_GBK" w:ascii="方正书宋_GBK" w:hAnsi="方正书宋_GBK"/>
                <w:color w:val="000000"/>
                <w:kern w:val="0"/>
                <w:sz w:val="18"/>
                <w:szCs w:val="18"/>
                <w:lang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82" w:hRule="exact"/>
        </w:trPr>
        <w:tc>
          <w:tcPr>
            <w:tcW w:w="273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2213"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tabs>
                <w:tab w:val="clear" w:pos="420"/>
                <w:tab w:val="left" w:pos="816" w:leader="none"/>
              </w:tabs>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bidi="zh-TW"/>
              </w:rPr>
            </w:pPr>
            <w:r>
              <w:rPr>
                <w:rFonts w:ascii="方正书宋_GBK" w:hAnsi="方正书宋_GBK" w:cs="方正书宋_GBK" w:eastAsia="方正书宋_GBK"/>
                <w:color w:val="000000"/>
                <w:kern w:val="0"/>
                <w:sz w:val="18"/>
                <w:szCs w:val="18"/>
                <w:lang w:bidi="zh-TW"/>
              </w:rPr>
              <w:t>地    址</w:t>
            </w:r>
          </w:p>
        </w:tc>
        <w:tc>
          <w:tcPr>
            <w:tcW w:w="256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bidi="zh-TW"/>
              </w:rPr>
            </w:pPr>
            <w:r>
              <w:rPr>
                <w:rFonts w:eastAsia="方正书宋_GBK" w:cs="方正书宋_GBK" w:ascii="方正书宋_GBK" w:hAnsi="方正书宋_GBK"/>
                <w:color w:val="000000"/>
                <w:kern w:val="0"/>
                <w:sz w:val="18"/>
                <w:szCs w:val="18"/>
                <w:lang w:bidi="zh-TW"/>
              </w:rPr>
            </w:r>
          </w:p>
        </w:tc>
      </w:tr>
    </w:tbl>
    <w:p>
      <w:p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ind w:firstLine="446"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乙方（盖章</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签字）：</w:t>
      </w:r>
      <w:r>
        <w:rPr>
          <w:rFonts w:ascii="方正书宋_GBK" w:hAnsi="方正书宋_GBK" w:cs="方正书宋_GBK" w:eastAsia="方正书宋_GBK"/>
          <w:color w:val="3F3C4A"/>
          <w:kern w:val="0"/>
          <w:sz w:val="22"/>
          <w:szCs w:val="22"/>
          <w:lang w:val="zh-TW" w:eastAsia="zh-TW" w:bidi="zh-TW"/>
        </w:rPr>
        <w:t xml:space="preserve">            </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 xml:space="preserve">日 </w:t>
      </w:r>
    </w:p>
    <w:tbl>
      <w:tblPr>
        <w:tblW w:w="8628" w:type="dxa"/>
        <w:jc w:val="center"/>
        <w:tblInd w:w="0" w:type="dxa"/>
        <w:tblLayout w:type="fixed"/>
        <w:tblCellMar>
          <w:top w:w="0" w:type="dxa"/>
          <w:start w:w="108" w:type="dxa"/>
          <w:bottom w:w="0" w:type="dxa"/>
          <w:end w:w="108" w:type="dxa"/>
        </w:tblCellMar>
      </w:tblPr>
      <w:tblGrid>
        <w:gridCol w:w="2736"/>
        <w:gridCol w:w="2213"/>
        <w:gridCol w:w="1116"/>
        <w:gridCol w:w="2563"/>
      </w:tblGrid>
      <w:tr>
        <w:trPr>
          <w:trHeight w:val="567"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法定代表人或主要负责人姓名</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bidi="zh-TW"/>
              </w:rPr>
            </w:pPr>
            <w:r>
              <w:rPr>
                <w:rFonts w:ascii="方正书宋_GBK" w:hAnsi="方正书宋_GBK" w:cs="方正书宋_GBK" w:eastAsia="方正书宋_GBK"/>
                <w:color w:val="000000"/>
                <w:kern w:val="0"/>
                <w:sz w:val="18"/>
                <w:szCs w:val="18"/>
                <w:lang w:bidi="zh-TW"/>
              </w:rPr>
              <w:t>统一社会信用代码</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bidi="zh-TW"/>
              </w:rPr>
            </w:pPr>
            <w:r>
              <w:rPr>
                <w:rFonts w:eastAsia="方正书宋_GBK" w:cs="方正书宋_GBK" w:ascii="方正书宋_GBK" w:hAnsi="方正书宋_GBK"/>
                <w:color w:val="000000"/>
                <w:kern w:val="0"/>
                <w:sz w:val="18"/>
                <w:szCs w:val="18"/>
                <w:lang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tabs>
                <w:tab w:val="clear" w:pos="420"/>
                <w:tab w:val="left" w:pos="802" w:leader="none"/>
              </w:tabs>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bidi="zh-TW"/>
              </w:rPr>
            </w:pPr>
            <w:r>
              <w:rPr>
                <w:rFonts w:ascii="方正书宋_GBK" w:hAnsi="方正书宋_GBK" w:cs="方正书宋_GBK" w:eastAsia="方正书宋_GBK"/>
                <w:color w:val="000000"/>
                <w:kern w:val="0"/>
                <w:sz w:val="18"/>
                <w:szCs w:val="18"/>
                <w:lang w:bidi="zh-TW"/>
              </w:rPr>
              <w:t>地    址</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bidi="zh-TW"/>
              </w:rPr>
            </w:pPr>
            <w:r>
              <w:rPr>
                <w:rFonts w:eastAsia="方正书宋_GBK" w:cs="方正书宋_GBK" w:ascii="方正书宋_GBK" w:hAnsi="方正书宋_GBK"/>
                <w:color w:val="000000"/>
                <w:kern w:val="0"/>
                <w:sz w:val="18"/>
                <w:szCs w:val="18"/>
                <w:lang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开户银行</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银行账号</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82" w:hRule="exact"/>
        </w:trPr>
        <w:tc>
          <w:tcPr>
            <w:tcW w:w="273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代理人姓名</w:t>
            </w:r>
          </w:p>
        </w:tc>
        <w:tc>
          <w:tcPr>
            <w:tcW w:w="2213"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联系方式</w:t>
            </w:r>
          </w:p>
        </w:tc>
        <w:tc>
          <w:tcPr>
            <w:tcW w:w="2563" w:type="dxa"/>
            <w:tcBorders>
              <w:top w:val="single" w:sz="4" w:space="0" w:color="000000"/>
              <w:start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r>
      <w:tr>
        <w:trPr>
          <w:trHeight w:val="482" w:hRule="exact"/>
        </w:trPr>
        <w:tc>
          <w:tcPr>
            <w:tcW w:w="273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ascii="方正书宋_GBK" w:hAnsi="方正书宋_GBK" w:cs="方正书宋_GBK" w:eastAsia="方正书宋_GBK"/>
                <w:color w:val="000000"/>
                <w:kern w:val="0"/>
                <w:sz w:val="18"/>
                <w:szCs w:val="18"/>
                <w:lang w:val="zh-TW" w:eastAsia="zh-TW" w:bidi="zh-TW"/>
              </w:rPr>
              <w:t>身份证号</w:t>
            </w:r>
          </w:p>
        </w:tc>
        <w:tc>
          <w:tcPr>
            <w:tcW w:w="2213"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val="zh-TW" w:eastAsia="zh-TW" w:bidi="zh-TW"/>
              </w:rPr>
            </w:pPr>
            <w:r>
              <w:rPr>
                <w:rFonts w:eastAsia="方正书宋_GBK" w:cs="方正书宋_GBK" w:ascii="方正书宋_GBK" w:hAnsi="方正书宋_GBK"/>
                <w:color w:val="000000"/>
                <w:kern w:val="0"/>
                <w:sz w:val="18"/>
                <w:szCs w:val="18"/>
                <w:lang w:val="zh-TW" w:eastAsia="zh-TW" w:bidi="zh-TW"/>
              </w:rPr>
            </w:r>
          </w:p>
        </w:tc>
        <w:tc>
          <w:tcPr>
            <w:tcW w:w="1116" w:type="dxa"/>
            <w:tcBorders>
              <w:top w:val="single" w:sz="4" w:space="0" w:color="000000"/>
              <w:start w:val="single" w:sz="4" w:space="0" w:color="000000"/>
              <w:bottom w:val="single" w:sz="4" w:space="0" w:color="000000"/>
            </w:tcBorders>
            <w:shd w:fill="FFFFFF" w:val="clear"/>
            <w:vAlign w:val="center"/>
          </w:tcPr>
          <w:p>
            <w:pPr>
              <w:pStyle w:val="Normal"/>
              <w:keepNext w:val="false"/>
              <w:keepLines w:val="false"/>
              <w:tabs>
                <w:tab w:val="clear" w:pos="420"/>
                <w:tab w:val="left" w:pos="816" w:leader="none"/>
              </w:tabs>
              <w:kinsoku w:val="true"/>
              <w:overflowPunct w:val="true"/>
              <w:autoSpaceDE w:val="true"/>
              <w:bidi w:val="0"/>
              <w:spacing w:lineRule="exact" w:line="420"/>
              <w:jc w:val="center"/>
              <w:textAlignment w:val="auto"/>
              <w:rPr>
                <w:rFonts w:ascii="方正书宋_GBK" w:hAnsi="方正书宋_GBK" w:eastAsia="方正书宋_GBK" w:cs="方正书宋_GBK"/>
                <w:color w:val="000000"/>
                <w:kern w:val="0"/>
                <w:sz w:val="18"/>
                <w:szCs w:val="18"/>
                <w:lang w:bidi="zh-TW"/>
              </w:rPr>
            </w:pPr>
            <w:r>
              <w:rPr>
                <w:rFonts w:ascii="方正书宋_GBK" w:hAnsi="方正书宋_GBK" w:cs="方正书宋_GBK" w:eastAsia="方正书宋_GBK"/>
                <w:color w:val="000000"/>
                <w:kern w:val="0"/>
                <w:sz w:val="18"/>
                <w:szCs w:val="18"/>
                <w:lang w:bidi="zh-TW"/>
              </w:rPr>
              <w:t>地    址</w:t>
            </w:r>
          </w:p>
        </w:tc>
        <w:tc>
          <w:tcPr>
            <w:tcW w:w="2563" w:type="dxa"/>
            <w:tcBorders>
              <w:top w:val="single" w:sz="4" w:space="0" w:color="000000"/>
              <w:start w:val="single" w:sz="4" w:space="0" w:color="000000"/>
              <w:bottom w:val="single" w:sz="4" w:space="0" w:color="000000"/>
              <w:end w:val="single" w:sz="4" w:space="0" w:color="000000"/>
            </w:tcBorders>
            <w:shd w:fill="FFFFFF" w:val="clear"/>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color w:val="000000"/>
                <w:kern w:val="0"/>
                <w:sz w:val="18"/>
                <w:szCs w:val="18"/>
                <w:lang w:bidi="zh-TW"/>
              </w:rPr>
            </w:pPr>
            <w:r>
              <w:rPr>
                <w:rFonts w:eastAsia="方正书宋_GBK" w:cs="方正书宋_GBK" w:ascii="方正书宋_GBK" w:hAnsi="方正书宋_GBK"/>
                <w:color w:val="000000"/>
                <w:kern w:val="0"/>
                <w:sz w:val="18"/>
                <w:szCs w:val="18"/>
                <w:lang w:bidi="zh-TW"/>
              </w:rPr>
            </w:r>
          </w:p>
        </w:tc>
      </w:tr>
    </w:tbl>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eastAsia="方正书宋_GBK" w:cs="方正书宋_GBK" w:ascii="方正书宋_GBK" w:hAnsi="方正书宋_GBK"/>
          <w:b/>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b/>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乡镇合同管理部门备案意见</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备案人：</w:t>
      </w:r>
      <w:r>
        <w:rPr>
          <w:rFonts w:eastAsia="方正书宋_GBK" w:cs="方正书宋_GBK" w:ascii="方正书宋_GBK" w:hAnsi="方正书宋_GBK"/>
          <w:color w:val="3F3C4A"/>
          <w:kern w:val="0"/>
          <w:sz w:val="22"/>
          <w:szCs w:val="22"/>
          <w:lang w:val="zh-TW" w:eastAsia="zh-TW" w:bidi="zh-TW"/>
        </w:rPr>
        <w:t>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备案日期：</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b/>
          <w:color w:val="3F3C4A"/>
          <w:kern w:val="0"/>
          <w:sz w:val="22"/>
          <w:szCs w:val="22"/>
          <w:lang w:val="zh-TW" w:eastAsia="zh-TW" w:bidi="zh-TW"/>
        </w:rPr>
        <w:t>鉴 证 方（签字</w:t>
      </w:r>
      <w:r>
        <w:rPr>
          <w:rFonts w:eastAsia="方正书宋_GBK" w:cs="方正书宋_GBK" w:ascii="方正书宋_GBK" w:hAnsi="方正书宋_GBK"/>
          <w:b/>
          <w:color w:val="3F3C4A"/>
          <w:kern w:val="0"/>
          <w:sz w:val="22"/>
          <w:szCs w:val="22"/>
          <w:lang w:val="zh-TW" w:eastAsia="zh-TW" w:bidi="zh-TW"/>
        </w:rPr>
        <w:t>/</w:t>
      </w:r>
      <w:r>
        <w:rPr>
          <w:rFonts w:ascii="方正书宋_GBK" w:hAnsi="方正书宋_GBK" w:cs="方正书宋_GBK" w:eastAsia="方正书宋_GBK"/>
          <w:b/>
          <w:color w:val="3F3C4A"/>
          <w:kern w:val="0"/>
          <w:sz w:val="22"/>
          <w:szCs w:val="22"/>
          <w:lang w:val="zh-TW" w:eastAsia="zh-TW" w:bidi="zh-TW"/>
        </w:rPr>
        <w:t>签章）</w:t>
      </w:r>
      <w:r>
        <w:rPr>
          <w:rFonts w:ascii="方正书宋_GBK" w:hAnsi="方正书宋_GBK" w:cs="方正书宋_GBK" w:eastAsia="方正书宋_GBK"/>
          <w:b/>
          <w:color w:val="3F3C4A"/>
          <w:kern w:val="0"/>
          <w:sz w:val="22"/>
          <w:szCs w:val="22"/>
          <w:lang w:val="zh-TW" w:bidi="zh-TW"/>
        </w:rPr>
        <w:t>：</w:t>
      </w:r>
      <w:r>
        <w:rPr>
          <w:rFonts w:eastAsia="方正书宋_GBK" w:cs="方正书宋_GBK" w:ascii="方正书宋_GBK" w:hAnsi="方正书宋_GBK"/>
          <w:color w:val="3F3C4A"/>
          <w:kern w:val="0"/>
          <w:sz w:val="22"/>
          <w:szCs w:val="22"/>
          <w:lang w:val="zh-TW" w:eastAsia="zh-TW" w:bidi="zh-TW"/>
        </w:rPr>
        <w:t>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地　　址：</w:t>
      </w:r>
      <w:r>
        <w:rPr>
          <w:rFonts w:eastAsia="方正书宋_GBK" w:cs="方正书宋_GBK" w:ascii="方正书宋_GBK" w:hAnsi="方正书宋_GBK"/>
          <w:color w:val="3F3C4A"/>
          <w:kern w:val="0"/>
          <w:sz w:val="22"/>
          <w:szCs w:val="22"/>
          <w:lang w:val="zh-TW" w:eastAsia="zh-TW" w:bidi="zh-TW"/>
        </w:rPr>
        <w:t>____________________________________________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联系方式：</w:t>
      </w:r>
      <w:r>
        <w:rPr>
          <w:rFonts w:eastAsia="方正书宋_GBK" w:cs="方正书宋_GBK" w:ascii="方正书宋_GBK" w:hAnsi="方正书宋_GBK"/>
          <w:color w:val="3F3C4A"/>
          <w:kern w:val="0"/>
          <w:sz w:val="22"/>
          <w:szCs w:val="22"/>
          <w:lang w:val="zh-TW" w:eastAsia="zh-TW" w:bidi="zh-TW"/>
        </w:rPr>
        <w:t>____________________________________________</w:t>
      </w:r>
    </w:p>
    <w:p>
      <w:pPr>
        <w:pStyle w:val="Normal"/>
        <w:keepNext w:val="false"/>
        <w:keepLines w:val="false"/>
        <w:pageBreakBefore w:val="false"/>
        <w:kinsoku w:val="true"/>
        <w:overflowPunct w:val="true"/>
        <w:autoSpaceDE w:val="true"/>
        <w:bidi w:val="0"/>
        <w:spacing w:lineRule="exact" w:line="420"/>
        <w:jc w:val="start"/>
        <w:textAlignment w:val="auto"/>
        <w:rPr>
          <w:rFonts w:ascii="方正书宋_GBK" w:hAnsi="方正书宋_GBK" w:eastAsia="方正书宋_GBK" w:cs="方正书宋_GBK"/>
          <w:color w:val="3F3C4A"/>
          <w:kern w:val="0"/>
          <w:sz w:val="22"/>
          <w:szCs w:val="22"/>
          <w:lang w:val="zh-TW" w:eastAsia="zh-TW" w:bidi="zh-TW"/>
        </w:rPr>
      </w:pPr>
      <w:r>
        <w:rPr>
          <w:rFonts w:ascii="方正书宋_GBK" w:hAnsi="方正书宋_GBK" w:cs="方正书宋_GBK" w:eastAsia="方正书宋_GBK"/>
          <w:color w:val="3F3C4A"/>
          <w:kern w:val="0"/>
          <w:sz w:val="22"/>
          <w:szCs w:val="22"/>
          <w:lang w:val="zh-TW" w:eastAsia="zh-TW" w:bidi="zh-TW"/>
        </w:rPr>
        <w:t>鉴证日期：</w:t>
      </w:r>
      <w:r>
        <w:rPr>
          <w:rFonts w:eastAsia="方正书宋_GBK" w:cs="方正书宋_GBK" w:ascii="方正书宋_GBK" w:hAnsi="方正书宋_GBK"/>
          <w:color w:val="3F3C4A"/>
          <w:kern w:val="0"/>
          <w:sz w:val="22"/>
          <w:szCs w:val="22"/>
          <w:lang w:val="zh-TW" w:eastAsia="zh-TW" w:bidi="zh-TW"/>
        </w:rPr>
        <w:t>_______</w:t>
      </w:r>
      <w:r>
        <w:rPr>
          <w:rFonts w:ascii="方正书宋_GBK" w:hAnsi="方正书宋_GBK" w:cs="方正书宋_GBK" w:eastAsia="方正书宋_GBK"/>
          <w:color w:val="3F3C4A"/>
          <w:kern w:val="0"/>
          <w:sz w:val="22"/>
          <w:szCs w:val="22"/>
          <w:lang w:val="zh-TW" w:eastAsia="zh-TW" w:bidi="zh-TW"/>
        </w:rPr>
        <w:t>年</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月</w:t>
      </w:r>
      <w:r>
        <w:rPr>
          <w:rFonts w:eastAsia="方正书宋_GBK" w:cs="方正书宋_GBK" w:ascii="方正书宋_GBK" w:hAnsi="方正书宋_GBK"/>
          <w:color w:val="3F3C4A"/>
          <w:kern w:val="0"/>
          <w:sz w:val="22"/>
          <w:szCs w:val="22"/>
          <w:lang w:val="zh-TW" w:eastAsia="zh-TW" w:bidi="zh-TW"/>
        </w:rPr>
        <w:t>___</w:t>
      </w:r>
      <w:r>
        <w:rPr>
          <w:rFonts w:ascii="方正书宋_GBK" w:hAnsi="方正书宋_GBK" w:cs="方正书宋_GBK" w:eastAsia="方正书宋_GBK"/>
          <w:color w:val="3F3C4A"/>
          <w:kern w:val="0"/>
          <w:sz w:val="22"/>
          <w:szCs w:val="22"/>
          <w:lang w:val="zh-TW" w:eastAsia="zh-TW" w:bidi="zh-TW"/>
        </w:rPr>
        <w:t>日</w:t>
      </w:r>
    </w:p>
    <w:p>
      <w:pPr>
        <w:sectPr>
          <w:footerReference w:type="default" r:id="rId2"/>
          <w:type w:val="nextPage"/>
          <w:pgSz w:w="11906" w:h="16838"/>
          <w:pgMar w:left="1474" w:right="1474" w:gutter="0" w:header="0" w:top="2098" w:footer="1418" w:bottom="1985"/>
          <w:pgNumType w:fmt="decimal"/>
          <w:formProt w:val="false"/>
          <w:textDirection w:val="lrTb"/>
          <w:docGrid w:type="linesAndChars" w:linePitch="498" w:charSpace="614"/>
        </w:sectPr>
        <w:pStyle w:val="Normal"/>
        <w:keepNext w:val="false"/>
        <w:keepLines w:val="false"/>
        <w:pageBreakBefore w:val="false"/>
        <w:kinsoku w:val="true"/>
        <w:overflowPunct w:val="true"/>
        <w:autoSpaceDE w:val="true"/>
        <w:bidi w:val="0"/>
        <w:spacing w:lineRule="exact" w:line="420"/>
        <w:ind w:start="120" w:end="0"/>
        <w:jc w:val="start"/>
        <w:textAlignment w:val="auto"/>
        <w:rPr>
          <w:rFonts w:ascii="方正书宋_GBK" w:hAnsi="方正书宋_GBK" w:eastAsia="方正书宋_GBK" w:cs="方正书宋_GBK"/>
          <w:color w:val="3F3C4A"/>
          <w:kern w:val="0"/>
          <w:sz w:val="22"/>
          <w:szCs w:val="22"/>
          <w:lang w:val="zh-TW" w:eastAsia="zh-TW" w:bidi="zh-TW"/>
        </w:rPr>
      </w:pPr>
      <w:r>
        <w:rPr>
          <w:rFonts w:eastAsia="方正书宋_GBK" w:cs="方正书宋_GBK" w:ascii="方正书宋_GBK" w:hAnsi="方正书宋_GBK"/>
          <w:color w:val="3F3C4A"/>
          <w:kern w:val="0"/>
          <w:sz w:val="22"/>
          <w:szCs w:val="22"/>
          <w:lang w:val="zh-TW" w:eastAsia="zh-TW" w:bidi="zh-TW"/>
        </w:rPr>
      </w:r>
      <w:r>
        <w:br w:type="page"/>
      </w:r>
    </w:p>
    <w:p>
      <w:pPr>
        <w:pStyle w:val="Normal"/>
        <w:keepNext w:val="false"/>
        <w:keepLines w:val="false"/>
        <w:pageBreakBefore w:val="false"/>
        <w:kinsoku w:val="true"/>
        <w:overflowPunct w:val="true"/>
        <w:autoSpaceDE w:val="true"/>
        <w:bidi w:val="0"/>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合同附件：</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ascii="方正书宋_GBK" w:hAnsi="方正书宋_GBK" w:cs="方正书宋_GBK" w:eastAsia="方正书宋_GBK"/>
          <w:bCs/>
          <w:sz w:val="22"/>
          <w:szCs w:val="22"/>
        </w:rPr>
        <w:t>委托流转土地经营权基本情况表</w:t>
      </w:r>
    </w:p>
    <w:p>
      <w:pPr>
        <w:pStyle w:val="Normal"/>
        <w:keepNext w:val="false"/>
        <w:keepLines w:val="false"/>
        <w:pageBreakBefore w:val="false"/>
        <w:kinsoku w:val="true"/>
        <w:overflowPunct w:val="true"/>
        <w:autoSpaceDE w:val="true"/>
        <w:bidi w:val="0"/>
        <w:spacing w:lineRule="exact" w:line="420"/>
        <w:jc w:val="center"/>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tbl>
      <w:tblPr>
        <w:tblW w:w="14174" w:type="dxa"/>
        <w:jc w:val="center"/>
        <w:tblInd w:w="0" w:type="dxa"/>
        <w:tblLayout w:type="fixed"/>
        <w:tblCellMar>
          <w:top w:w="0" w:type="dxa"/>
          <w:start w:w="108" w:type="dxa"/>
          <w:bottom w:w="0" w:type="dxa"/>
          <w:end w:w="108" w:type="dxa"/>
        </w:tblCellMar>
      </w:tblPr>
      <w:tblGrid>
        <w:gridCol w:w="832"/>
        <w:gridCol w:w="2076"/>
        <w:gridCol w:w="2475"/>
        <w:gridCol w:w="1350"/>
        <w:gridCol w:w="1067"/>
        <w:gridCol w:w="1111"/>
        <w:gridCol w:w="1111"/>
        <w:gridCol w:w="1111"/>
        <w:gridCol w:w="1112"/>
        <w:gridCol w:w="1929"/>
      </w:tblGrid>
      <w:tr>
        <w:trPr>
          <w:trHeight w:val="148" w:hRule="atLeast"/>
        </w:trPr>
        <w:tc>
          <w:tcPr>
            <w:tcW w:w="832"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序号</w:t>
            </w:r>
          </w:p>
        </w:tc>
        <w:tc>
          <w:tcPr>
            <w:tcW w:w="2076"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委托人</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（承包方代表）</w:t>
            </w:r>
          </w:p>
        </w:tc>
        <w:tc>
          <w:tcPr>
            <w:tcW w:w="2475"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地块名称</w:t>
            </w:r>
          </w:p>
        </w:tc>
        <w:tc>
          <w:tcPr>
            <w:tcW w:w="1350"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地块编码</w:t>
            </w:r>
          </w:p>
        </w:tc>
        <w:tc>
          <w:tcPr>
            <w:tcW w:w="1067"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面积</w:t>
            </w:r>
          </w:p>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（亩）</w:t>
            </w:r>
          </w:p>
        </w:tc>
        <w:tc>
          <w:tcPr>
            <w:tcW w:w="4445"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四至界限</w:t>
            </w:r>
          </w:p>
        </w:tc>
        <w:tc>
          <w:tcPr>
            <w:tcW w:w="1929" w:type="dxa"/>
            <w:vMerge w:val="restart"/>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土地承包经营权证或承包合同编号</w:t>
            </w:r>
          </w:p>
        </w:tc>
      </w:tr>
      <w:tr>
        <w:trPr>
          <w:trHeight w:val="361" w:hRule="atLeast"/>
        </w:trPr>
        <w:tc>
          <w:tcPr>
            <w:tcW w:w="83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07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东</w:t>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南</w:t>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西</w:t>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北</w:t>
            </w:r>
          </w:p>
        </w:tc>
        <w:tc>
          <w:tcPr>
            <w:tcW w:w="192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kinsoku w:val="true"/>
              <w:overflowPunct w:val="true"/>
              <w:autoSpaceDE w:val="true"/>
              <w:bidi w:val="0"/>
              <w:snapToGrid w:val="false"/>
              <w:spacing w:lineRule="exact" w:line="420"/>
              <w:jc w:val="start"/>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1</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2</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3</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34"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t>4</w:t>
            </w:r>
          </w:p>
        </w:tc>
        <w:tc>
          <w:tcPr>
            <w:tcW w:w="2076"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47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35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06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1"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11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192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napToGrid w:val="false"/>
              <w:spacing w:lineRule="exact" w:line="420"/>
              <w:jc w:val="center"/>
              <w:textAlignment w:val="auto"/>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r>
      <w:tr>
        <w:trPr>
          <w:trHeight w:val="667" w:hRule="atLeast"/>
        </w:trPr>
        <w:tc>
          <w:tcPr>
            <w:tcW w:w="14174" w:type="dxa"/>
            <w:gridSpan w:val="10"/>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center"/>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w:t>
            </w:r>
          </w:p>
        </w:tc>
      </w:tr>
      <w:tr>
        <w:trPr>
          <w:trHeight w:val="667" w:hRule="atLeast"/>
        </w:trPr>
        <w:tc>
          <w:tcPr>
            <w:tcW w:w="83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合计</w:t>
            </w:r>
          </w:p>
        </w:tc>
        <w:tc>
          <w:tcPr>
            <w:tcW w:w="13342" w:type="dxa"/>
            <w:gridSpan w:val="9"/>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kinsoku w:val="true"/>
              <w:overflowPunct w:val="true"/>
              <w:autoSpaceDE w:val="true"/>
              <w:bidi w:val="0"/>
              <w:spacing w:lineRule="exact" w:line="420"/>
              <w:jc w:val="start"/>
              <w:textAlignment w:val="auto"/>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（大写）            亩    （小写）    亩</w:t>
            </w:r>
          </w:p>
        </w:tc>
      </w:tr>
    </w:tbl>
    <w:p>
      <w:pPr>
        <w:pStyle w:val="Normal"/>
        <w:rPr>
          <w:rFonts w:ascii="等线;Arial Unicode MS" w:hAnsi="等线;Arial Unicode MS" w:eastAsia="等线;Arial Unicode MS" w:cs="等线;Arial Unicode MS"/>
          <w:sz w:val="21"/>
        </w:rPr>
      </w:pPr>
      <w:r>
        <w:rPr>
          <w:rFonts w:eastAsia="等线;Arial Unicode MS" w:cs="等线;Arial Unicode MS" w:ascii="等线;Arial Unicode MS" w:hAnsi="等线;Arial Unicode MS"/>
          <w:sz w:val="21"/>
        </w:rPr>
      </w:r>
    </w:p>
    <w:sectPr>
      <w:headerReference w:type="default" r:id="rId3"/>
      <w:footerReference w:type="default" r:id="rId4"/>
      <w:footerReference w:type="first" r:id="rId5"/>
      <w:type w:val="nextPage"/>
      <w:pgSz w:orient="landscape" w:w="16838" w:h="11906"/>
      <w:pgMar w:left="1985" w:right="2098" w:gutter="0" w:header="0" w:top="1588" w:footer="1418" w:bottom="1474"/>
      <w:pgNumType w:fmt="decimal"/>
      <w:formProt w:val="false"/>
      <w:textDirection w:val="lrTb"/>
      <w:docGrid w:type="linesAndChars" w:linePitch="579" w:charSpace="429496627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altName w:val="仿宋"/>
    <w:charset w:val="86"/>
    <w:family w:val="modern"/>
    <w:pitch w:val="default"/>
  </w:font>
  <w:font w:name="宋体">
    <w:charset w:val="86"/>
    <w:family w:val="auto"/>
    <w:pitch w:val="default"/>
  </w:font>
  <w:font w:name="黑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script"/>
    <w:pitch w:val="default"/>
  </w:font>
  <w:font w:name="方正小标宋_GBK">
    <w:charset w:val="86"/>
    <w:family w:val="auto"/>
    <w:pitch w:val="default"/>
  </w:font>
  <w:font w:name="方正楷体_GBK">
    <w:charset w:val="86"/>
    <w:family w:val="auto"/>
    <w:pitch w:val="default"/>
  </w:font>
  <w:font w:name="方正书宋_GBK">
    <w:charset w:val="86"/>
    <w:family w:val="auto"/>
    <w:pitch w:val="default"/>
  </w:font>
  <w:font w:name="等线">
    <w:altName w:val="Arial Unicode MS"/>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0" simplePos="0" locked="0" layoutInCell="0" allowOverlap="1" relativeHeight="5">
              <wp:simplePos x="0" y="0"/>
              <wp:positionH relativeFrom="margin">
                <wp:align>right</wp:align>
              </wp:positionH>
              <wp:positionV relativeFrom="paragraph">
                <wp:posOffset>635</wp:posOffset>
              </wp:positionV>
              <wp:extent cx="90805" cy="205740"/>
              <wp:effectExtent l="0" t="0" r="0" b="0"/>
              <wp:wrapNone/>
              <wp:docPr id="1" name="Frame1"/>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4</w:t>
                          </w:r>
                          <w:r>
                            <w:rPr>
                              <w:sz w:val="28"/>
                              <w:szCs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4</w:t>
                    </w:r>
                    <w:r>
                      <w:rPr>
                        <w:sz w:val="28"/>
                        <w:szCs w:val="28"/>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sz w:val="28"/>
      </w:rPr>
    </w:pPr>
    <w:r>
      <w:rPr>
        <w:sz w:val="28"/>
      </w:rPr>
    </w:r>
    <w:r>
      <mc:AlternateContent>
        <mc:Choice Requires="wps">
          <w:drawing>
            <wp:anchor behindDoc="1" distT="0" distB="0" distL="114935" distR="0" simplePos="0" locked="0" layoutInCell="0" allowOverlap="1" relativeHeight="6">
              <wp:simplePos x="0" y="0"/>
              <wp:positionH relativeFrom="margin">
                <wp:align>right</wp:align>
              </wp:positionH>
              <wp:positionV relativeFrom="paragraph">
                <wp:posOffset>635</wp:posOffset>
              </wp:positionV>
              <wp:extent cx="90805" cy="205740"/>
              <wp:effectExtent l="0" t="0" r="0" b="0"/>
              <wp:wrapNone/>
              <wp:docPr id="2" name="Frame2"/>
              <a:graphic xmlns:a="http://schemas.openxmlformats.org/drawingml/2006/main">
                <a:graphicData uri="http://schemas.microsoft.com/office/word/2010/wordprocessingShape">
                  <wps:wsp>
                    <wps:cNvSpPr txBox="1"/>
                    <wps:spPr>
                      <a:xfrm>
                        <a:off x="0" y="0"/>
                        <a:ext cx="90805" cy="205740"/>
                      </a:xfrm>
                      <a:prstGeom prst="rect"/>
                      <a:solidFill>
                        <a:srgbClr val="FFFFFF">
                          <a:alpha val="0"/>
                        </a:srgbClr>
                      </a:solidFill>
                    </wps:spPr>
                    <wps:txbx>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5</w:t>
                          </w:r>
                          <w:r>
                            <w:rPr>
                              <w:sz w:val="28"/>
                            </w:rPr>
                            <w:fldChar w:fldCharType="end"/>
                          </w:r>
                        </w:p>
                      </w:txbxContent>
                    </wps:txbx>
                    <wps:bodyPr anchor="t" lIns="635" tIns="635" rIns="635" bIns="635">
                      <a:spAutoFit/>
                    </wps:bodyPr>
                  </wps:wsp>
                </a:graphicData>
              </a:graphic>
            </wp:anchor>
          </w:drawing>
        </mc:Choice>
        <mc:Fallback>
          <w:pict>
            <v:rect fillcolor="#FFFFFF" style="position:absolute;rotation:-0;width:7.15pt;height:16.2pt;mso-wrap-distance-left:9.05pt;mso-wrap-distance-right:0pt;mso-wrap-distance-top:0pt;mso-wrap-distance-bottom:0pt;margin-top:0pt;mso-position-vertical-relative:text;margin-left:630.6pt;mso-position-horizontal:outside;mso-position-horizontal-relative:margin">
              <v:fill opacity="0f"/>
              <v:textbox inset="0.000694444444444445in,0.000694444444444445in,0.000694444444444445in,0.000694444444444445in">
                <w:txbxContent>
                  <w:p>
                    <w:pPr>
                      <w:pStyle w:val="Footer"/>
                      <w:jc w:val="end"/>
                      <w:rPr>
                        <w:sz w:val="28"/>
                      </w:rPr>
                    </w:pPr>
                    <w:r>
                      <w:rPr>
                        <w:sz w:val="28"/>
                      </w:rPr>
                      <w:fldChar w:fldCharType="begin"/>
                    </w:r>
                    <w:r>
                      <w:rPr>
                        <w:sz w:val="28"/>
                      </w:rPr>
                      <w:instrText xml:space="preserve"> PAGE </w:instrText>
                    </w:r>
                    <w:r>
                      <w:rPr>
                        <w:sz w:val="28"/>
                      </w:rPr>
                      <w:fldChar w:fldCharType="separate"/>
                    </w:r>
                    <w:r>
                      <w:rPr>
                        <w:sz w:val="28"/>
                      </w:rPr>
                      <w:t>5</w:t>
                    </w:r>
                    <w:r>
                      <w:rPr>
                        <w:sz w:val="28"/>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0" w:firstLine="400"/>
      </w:pPr>
    </w:lvl>
  </w:abstractNum>
  <w:abstractNum w:abstractNumId="3">
    <w:lvl w:ilvl="0">
      <w:start w:val="1"/>
      <w:numFmt w:val="decimal"/>
      <w:suff w:val="nothing"/>
      <w:lvlText w:val="%1．"/>
      <w:lvlJc w:val="start"/>
      <w:pPr>
        <w:tabs>
          <w:tab w:val="num" w:pos="0"/>
        </w:tabs>
        <w:ind w:start="0" w:firstLine="400"/>
      </w:pPr>
    </w:lvl>
  </w:abstractNum>
  <w:abstractNum w:abstractNumId="4">
    <w:lvl w:ilvl="0">
      <w:start w:val="1"/>
      <w:numFmt w:val="taiwaneseCountingThousand"/>
      <w:suff w:val="space"/>
      <w:lvlText w:val="第%1条"/>
      <w:lvlJc w:val="start"/>
      <w:pPr>
        <w:tabs>
          <w:tab w:val="num" w:pos="0"/>
        </w:tabs>
        <w:ind w:start="0" w:hanging="0"/>
      </w:pPr>
    </w:lvl>
  </w:abstractNum>
  <w:abstractNum w:abstractNumId="5">
    <w:lvl w:ilvl="0">
      <w:start w:val="1"/>
      <w:numFmt w:val="taiwaneseCountingThousand"/>
      <w:suff w:val="space"/>
      <w:lvlText w:val="第%1条"/>
      <w:lvlJc w:val="start"/>
      <w:pPr>
        <w:tabs>
          <w:tab w:val="num" w:pos="0"/>
        </w:tabs>
        <w:ind w:start="0" w:hanging="0"/>
      </w:pPr>
    </w:lvl>
  </w:abstractNum>
  <w:abstractNum w:abstractNumId="6">
    <w:lvl w:ilvl="0">
      <w:start w:val="1"/>
      <w:numFmt w:val="decimal"/>
      <w:suff w:val="nothing"/>
      <w:lvlText w:val="%1．"/>
      <w:lvlJc w:val="start"/>
      <w:pPr>
        <w:tabs>
          <w:tab w:val="num" w:pos="0"/>
        </w:tabs>
        <w:ind w:start="0" w:firstLine="400"/>
      </w:pPr>
    </w:lvl>
  </w:abstractNum>
  <w:abstractNum w:abstractNumId="7">
    <w:lvl w:ilvl="0">
      <w:start w:val="1"/>
      <w:numFmt w:val="decimal"/>
      <w:suff w:val="nothing"/>
      <w:lvlText w:val="%1．"/>
      <w:lvlJc w:val="start"/>
      <w:pPr>
        <w:tabs>
          <w:tab w:val="num" w:pos="0"/>
        </w:tabs>
        <w:ind w:start="0" w:firstLine="4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4"/>
    <w:lvlOverride w:ilvl="0">
      <w:startOverride w:val="1"/>
    </w:lvlOverride>
  </w:num>
  <w:num w:numId="9">
    <w:abstractNumId w:val="2"/>
    <w:lvlOverride w:ilvl="0">
      <w:startOverride w:val="1"/>
    </w:lvlOverride>
  </w:num>
  <w:num w:numId="10">
    <w:abstractNumId w:val="3"/>
    <w:lvlOverride w:ilvl="0">
      <w:startOverride w:val="1"/>
    </w:lvlOverride>
  </w:num>
</w:numbering>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仿宋" w:hAnsi="仿宋_GB2312;仿宋" w:eastAsia="仿宋_GB2312;仿宋" w:cs="Times New Roman"/>
      <w:color w:val="auto"/>
      <w:kern w:val="2"/>
      <w:sz w:val="32"/>
      <w:szCs w:val="22"/>
      <w:lang w:val="en-US" w:eastAsia="zh-CN" w:bidi="ar-SA"/>
    </w:rPr>
  </w:style>
  <w:style w:type="paragraph" w:styleId="Heading1">
    <w:name w:val="heading 1"/>
    <w:basedOn w:val="Normal"/>
    <w:next w:val="Normal"/>
    <w:qFormat/>
    <w:pPr>
      <w:numPr>
        <w:ilvl w:val="0"/>
        <w:numId w:val="1"/>
      </w:numPr>
      <w:spacing w:lineRule="auto" w:line="360"/>
      <w:jc w:val="center"/>
      <w:outlineLvl w:val="0"/>
    </w:pPr>
    <w:rPr>
      <w:rFonts w:ascii="仿宋_GB2312;仿宋" w:hAnsi="仿宋_GB2312;仿宋" w:eastAsia="仿宋_GB2312;仿宋" w:cs="宋体"/>
      <w:kern w:val="2"/>
      <w:sz w:val="32"/>
      <w:szCs w:val="48"/>
    </w:rPr>
  </w:style>
  <w:style w:type="paragraph" w:styleId="Heading2">
    <w:name w:val="heading 2"/>
    <w:basedOn w:val="Normal"/>
    <w:next w:val="Normal"/>
    <w:qFormat/>
    <w:pPr>
      <w:numPr>
        <w:ilvl w:val="1"/>
        <w:numId w:val="1"/>
      </w:numPr>
      <w:spacing w:lineRule="auto" w:line="360"/>
      <w:jc w:val="center"/>
      <w:outlineLvl w:val="1"/>
    </w:pPr>
    <w:rPr>
      <w:rFonts w:ascii="宋体" w:hAnsi="宋体" w:eastAsia="楷体" w:cs="宋体"/>
      <w:b/>
      <w:kern w:val="0"/>
      <w:sz w:val="24"/>
      <w:szCs w:val="36"/>
    </w:rPr>
  </w:style>
  <w:style w:type="character" w:styleId="Style12">
    <w:name w:val="默认段落字体"/>
    <w:qFormat/>
    <w:rPr/>
  </w:style>
  <w:style w:type="character" w:styleId="Hyperlink">
    <w:name w:val="Hyperlink"/>
    <w:rPr>
      <w:color w:val="333333"/>
      <w:u w:val="none"/>
    </w:rPr>
  </w:style>
  <w:style w:type="character" w:styleId="Style13">
    <w:name w:val="页眉 字符"/>
    <w:qFormat/>
    <w:rPr>
      <w:kern w:val="2"/>
      <w:sz w:val="18"/>
      <w:szCs w:val="18"/>
    </w:rPr>
  </w:style>
  <w:style w:type="character" w:styleId="Style14">
    <w:name w:val="页脚 字符"/>
    <w:qFormat/>
    <w:rPr>
      <w:kern w:val="2"/>
      <w:sz w:val="18"/>
      <w:szCs w:val="18"/>
    </w:rPr>
  </w:style>
  <w:style w:type="character" w:styleId="2Char">
    <w:name w:val="样式2 Char"/>
    <w:qFormat/>
    <w:rPr>
      <w:rFonts w:ascii="黑体" w:hAnsi="黑体" w:eastAsia="黑体"/>
      <w:sz w:val="24"/>
    </w:rPr>
  </w:style>
  <w:style w:type="character" w:styleId="Style15">
    <w:name w:val="批注框文本 字符"/>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ind w:firstLine="420" w:start="0" w:end="0"/>
    </w:pPr>
    <w:rPr>
      <w:rFonts w:ascii="Calibri" w:hAnsi="Calibri" w:eastAsia="宋体" w:cs="Times New Roman"/>
      <w:sz w:val="21"/>
    </w:rPr>
  </w:style>
  <w:style w:type="paragraph" w:styleId="2">
    <w:name w:val="正文文本 2"/>
    <w:basedOn w:val="Normal"/>
    <w:qFormat/>
    <w:pPr>
      <w:spacing w:lineRule="auto" w:line="480" w:before="0" w:after="120"/>
    </w:pPr>
    <w:rPr>
      <w:rFonts w:ascii="Calibri" w:hAnsi="Calibri" w:cs="Calibri"/>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Times New Roman" w:hAnsi="Times New Roman" w:eastAsia="宋体"/>
      <w:sz w:val="18"/>
      <w:szCs w:val="18"/>
    </w:rPr>
  </w:style>
  <w:style w:type="paragraph" w:styleId="Footer">
    <w:name w:val="footer"/>
    <w:basedOn w:val="Normal"/>
    <w:pPr>
      <w:tabs>
        <w:tab w:val="clear" w:pos="420"/>
        <w:tab w:val="center" w:pos="4153" w:leader="none"/>
        <w:tab w:val="right" w:pos="8306" w:leader="none"/>
      </w:tabs>
      <w:snapToGrid w:val="false"/>
      <w:jc w:val="start"/>
    </w:pPr>
    <w:rPr>
      <w:rFonts w:ascii="Times New Roman" w:hAnsi="Times New Roman" w:eastAsia="宋体"/>
      <w:sz w:val="18"/>
      <w:szCs w:val="18"/>
    </w:rPr>
  </w:style>
  <w:style w:type="paragraph" w:styleId="Style16">
    <w:name w:val="批注框文本"/>
    <w:basedOn w:val="Normal"/>
    <w:qFormat/>
    <w:pPr/>
    <w:rPr>
      <w:rFonts w:ascii="Times New Roman" w:hAnsi="Times New Roman" w:eastAsia="宋体"/>
      <w:sz w:val="18"/>
      <w:szCs w:val="18"/>
    </w:rPr>
  </w:style>
  <w:style w:type="paragraph" w:styleId="Style17">
    <w:name w:val="纯文本"/>
    <w:basedOn w:val="Normal"/>
    <w:qFormat/>
    <w:pPr/>
    <w:rPr>
      <w:rFonts w:ascii="宋体" w:hAnsi="宋体" w:cs="Courier New"/>
      <w:sz w:val="24"/>
      <w:szCs w:val="21"/>
    </w:rPr>
  </w:style>
  <w:style w:type="paragraph" w:styleId="Style18">
    <w:name w:val="普通(网站)"/>
    <w:basedOn w:val="Normal"/>
    <w:qFormat/>
    <w:pPr>
      <w:widowControl/>
      <w:spacing w:before="280" w:after="280"/>
      <w:jc w:val="start"/>
    </w:pPr>
    <w:rPr>
      <w:rFonts w:ascii="宋体" w:hAnsi="宋体" w:eastAsia="宋体" w:cs="宋体"/>
      <w:kern w:val="0"/>
      <w:sz w:val="24"/>
      <w:szCs w:val="24"/>
    </w:rPr>
  </w:style>
  <w:style w:type="paragraph" w:styleId="21">
    <w:name w:val="样式2"/>
    <w:basedOn w:val="Normal"/>
    <w:qFormat/>
    <w:pPr>
      <w:snapToGrid w:val="false"/>
      <w:spacing w:lineRule="auto" w:line="360"/>
      <w:ind w:firstLine="480" w:start="0" w:end="0"/>
    </w:pPr>
    <w:rPr>
      <w:rFonts w:ascii="黑体" w:hAnsi="黑体" w:eastAsia="黑体"/>
      <w:kern w:val="0"/>
      <w:sz w:val="24"/>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2020-03-18T12:01:00Z</dcterms:created>
  <dc:creator>yyx</dc:creator>
  <dc:description/>
  <dc:language>zh-CN</dc:language>
  <cp:lastModifiedBy>袁弘信</cp:lastModifiedBy>
  <cp:lastPrinted>2020-03-15T16:36:00Z</cp:lastPrinted>
  <dcterms:modified xsi:type="dcterms:W3CDTF">2022-02-18T17:34:45Z</dcterms:modified>
  <cp:revision>2</cp:revision>
  <dc:subject/>
  <dc:title>上海市市场监督管理局 上海市农业农村委员会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