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20"/>
        <w:rPr>
          <w:b/>
          <w:position w:val="-6"/>
          <w:sz w:val="28"/>
          <w:szCs w:val="28"/>
        </w:rPr>
      </w:pPr>
      <w:r>
        <w:rPr>
          <w:b/>
          <w:position w:val="-6"/>
          <w:sz w:val="28"/>
          <w:szCs w:val="28"/>
        </w:rPr>
        <w:t>JF-20</w:t>
      </w:r>
      <w:r>
        <w:rPr>
          <w:b/>
          <w:position w:val="-6"/>
          <w:sz w:val="28"/>
          <w:szCs w:val="28"/>
        </w:rPr>
        <w:t>10</w:t>
      </w:r>
      <w:r>
        <w:rPr>
          <w:b/>
          <w:position w:val="-6"/>
          <w:sz w:val="28"/>
          <w:szCs w:val="28"/>
        </w:rPr>
        <w:t>-0</w:t>
      </w:r>
      <w:r>
        <w:rPr>
          <w:b/>
          <w:position w:val="-6"/>
          <w:sz w:val="28"/>
          <w:szCs w:val="28"/>
        </w:rPr>
        <w:t>49</w:t>
      </w:r>
    </w:p>
    <w:p>
      <w:pPr>
        <w:pStyle w:val="Normal"/>
        <w:spacing w:lineRule="exact" w:line="520"/>
        <w:jc w:val="center"/>
        <w:rPr>
          <w:rFonts w:ascii="宋体" w:hAnsi="宋体" w:cs="宋体"/>
          <w:b/>
          <w:color w:val="000000"/>
          <w:position w:val="-9"/>
          <w:sz w:val="44"/>
          <w:szCs w:val="44"/>
        </w:rPr>
      </w:pPr>
      <w:r>
        <w:rPr>
          <w:rFonts w:cs="宋体" w:ascii="宋体" w:hAnsi="宋体"/>
          <w:b/>
          <w:color w:val="000000"/>
          <w:position w:val="-9"/>
          <w:sz w:val="44"/>
          <w:szCs w:val="44"/>
        </w:rPr>
      </w:r>
    </w:p>
    <w:p>
      <w:pPr>
        <w:pStyle w:val="Normal"/>
        <w:spacing w:lineRule="exact" w:line="520"/>
        <w:jc w:val="center"/>
        <w:rPr>
          <w:rFonts w:ascii="方正小标宋_GBK" w:hAnsi="方正小标宋_GBK" w:eastAsia="方正小标宋_GBK" w:cs="方正小标宋_GBK"/>
          <w:b w:val="false"/>
          <w:bCs/>
          <w:color w:val="000000"/>
          <w:sz w:val="44"/>
          <w:szCs w:val="44"/>
        </w:rPr>
      </w:pPr>
      <w:r>
        <w:rPr>
          <w:rFonts w:ascii="方正小标宋_GBK" w:hAnsi="方正小标宋_GBK" w:cs="方正小标宋_GBK" w:eastAsia="方正小标宋_GBK"/>
          <w:b w:val="false"/>
          <w:bCs/>
          <w:color w:val="000000"/>
          <w:sz w:val="44"/>
          <w:szCs w:val="44"/>
        </w:rPr>
        <w:t>天津市布草（衣物）洗染服务合同</w:t>
      </w:r>
    </w:p>
    <w:p>
      <w:pPr>
        <w:pStyle w:val="Normal"/>
        <w:spacing w:lineRule="exact" w:line="520"/>
        <w:rPr>
          <w:rFonts w:ascii="仿宋_GB2312;仿宋" w:hAnsi="仿宋_GB2312;仿宋" w:eastAsia="仿宋_GB2312;仿宋" w:cs="宋体"/>
          <w:b/>
          <w:bCs/>
          <w:color w:val="000000"/>
          <w:sz w:val="28"/>
          <w:szCs w:val="28"/>
        </w:rPr>
      </w:pPr>
      <w:r>
        <w:rPr>
          <w:rFonts w:eastAsia="仿宋_GB2312;仿宋" w:cs="宋体" w:ascii="仿宋_GB2312;仿宋" w:hAnsi="仿宋_GB2312;仿宋"/>
          <w:b/>
          <w:bCs/>
          <w:color w:val="000000"/>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color w:val="000000"/>
          <w:sz w:val="22"/>
          <w:szCs w:val="22"/>
        </w:rPr>
      </w:pPr>
      <w:r>
        <w:rPr>
          <w:rFonts w:ascii="方正书宋_GBK" w:hAnsi="方正书宋_GBK" w:cs="方正书宋_GBK" w:eastAsia="方正书宋_GBK"/>
          <w:b/>
          <w:color w:val="000000"/>
          <w:sz w:val="22"/>
          <w:szCs w:val="22"/>
        </w:rPr>
        <w:t>委托人（甲方）：</w:t>
      </w:r>
      <w:r>
        <w:rPr>
          <w:rFonts w:ascii="方正书宋_GBK" w:hAnsi="方正书宋_GBK" w:cs="方正书宋_GBK" w:eastAsia="方正书宋_GBK"/>
          <w:color w:val="000000"/>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color w:val="000000"/>
          <w:sz w:val="22"/>
          <w:szCs w:val="22"/>
        </w:rPr>
      </w:pPr>
      <w:r>
        <w:rPr>
          <w:rFonts w:ascii="方正书宋_GBK" w:hAnsi="方正书宋_GBK" w:cs="方正书宋_GBK" w:eastAsia="方正书宋_GBK"/>
          <w:b/>
          <w:color w:val="000000"/>
          <w:sz w:val="22"/>
          <w:szCs w:val="22"/>
        </w:rPr>
        <w:t>服务企业（乙方）：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根据《中华人民共和国合同法》及有关法律法规的规定，甲乙双方经协商一致，特订立以下合同：（此合同适用于宾馆、饭店、餐饮、商业、洗染服务企业）</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一、洗染标的物</w:t>
      </w:r>
    </w:p>
    <w:p>
      <w:pPr>
        <w:pStyle w:val="Normal"/>
        <w:keepNext w:val="false"/>
        <w:keepLines w:val="false"/>
        <w:pageBreakBefore w:val="false"/>
        <w:widowControl w:val="false"/>
        <w:kinsoku w:val="true"/>
        <w:overflowPunct w:val="true"/>
        <w:autoSpaceDE w:val="true"/>
        <w:bidi w:val="0"/>
        <w:snapToGrid w:val="true"/>
        <w:spacing w:lineRule="exact" w:line="420"/>
        <w:ind w:firstLine="396"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本协议中的洗染标的物：（见附件</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二、服务费用</w:t>
      </w:r>
    </w:p>
    <w:p>
      <w:pPr>
        <w:pStyle w:val="Normal"/>
        <w:keepNext w:val="false"/>
        <w:keepLines w:val="false"/>
        <w:pageBreakBefore w:val="false"/>
        <w:widowControl w:val="false"/>
        <w:kinsoku w:val="true"/>
        <w:overflowPunct w:val="true"/>
        <w:autoSpaceDE w:val="true"/>
        <w:bidi w:val="0"/>
        <w:snapToGrid w:val="true"/>
        <w:spacing w:lineRule="exact" w:line="420"/>
        <w:ind w:firstLine="431"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详见价目表（见附件</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31"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新布草洗浆落水费用按洗染价格的</w:t>
      </w:r>
      <w:r>
        <w:rPr>
          <w:rFonts w:eastAsia="方正书宋_GBK" w:cs="方正书宋_GBK" w:ascii="方正书宋_GBK" w:hAnsi="方正书宋_GBK"/>
          <w:color w:val="000000"/>
          <w:sz w:val="22"/>
          <w:szCs w:val="22"/>
        </w:rPr>
        <w:t>50%</w:t>
      </w:r>
      <w:r>
        <w:rPr>
          <w:rFonts w:ascii="方正书宋_GBK" w:hAnsi="方正书宋_GBK" w:cs="方正书宋_GBK" w:eastAsia="方正书宋_GBK"/>
          <w:color w:val="000000"/>
          <w:sz w:val="22"/>
          <w:szCs w:val="22"/>
        </w:rPr>
        <w:t>收取洗染费。</w:t>
      </w:r>
    </w:p>
    <w:p>
      <w:pPr>
        <w:pStyle w:val="Normal"/>
        <w:keepNext w:val="false"/>
        <w:keepLines w:val="false"/>
        <w:pageBreakBefore w:val="false"/>
        <w:widowControl w:val="false"/>
        <w:kinsoku w:val="true"/>
        <w:overflowPunct w:val="true"/>
        <w:autoSpaceDE w:val="true"/>
        <w:bidi w:val="0"/>
        <w:snapToGrid w:val="true"/>
        <w:spacing w:lineRule="exact" w:line="420"/>
        <w:ind w:firstLine="431"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如遇国家公用事业（水、电、蒸气等）费用调整影响洗染价格，双方协商。</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三、甲乙双方责任（义务）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 甲方责任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提供场地和足够装卸时间；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如实告知洗染标的物的相关真实情况；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对交付乙方的洗染衣物进行分离、统计和记录，并与乙方交接清楚；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甲、乙双方人员当面，对交接清单进行书面确认。</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 乙方责任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按天津市地方标准《洗染业服务质量标准》、《天津市洗染服务管理办法》规定提供服务；</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．告知甲方洗染可能产生的不良效果；</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甲、乙双方人员当面，对洗染后衣物进行书面确认。</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四、收送验收</w:t>
      </w:r>
    </w:p>
    <w:p>
      <w:pPr>
        <w:pStyle w:val="Normal"/>
        <w:keepNext w:val="false"/>
        <w:keepLines w:val="false"/>
        <w:pageBreakBefore w:val="false"/>
        <w:widowControl w:val="false"/>
        <w:kinsoku w:val="true"/>
        <w:overflowPunct w:val="true"/>
        <w:autoSpaceDE w:val="true"/>
        <w:bidi w:val="0"/>
        <w:snapToGrid w:val="true"/>
        <w:spacing w:lineRule="exact" w:line="420"/>
        <w:ind w:firstLine="539"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时间：乙方负责运输、按约定时间收、送。</w:t>
      </w:r>
    </w:p>
    <w:p>
      <w:pPr>
        <w:pStyle w:val="Normal"/>
        <w:keepNext w:val="false"/>
        <w:keepLines w:val="false"/>
        <w:pageBreakBefore w:val="false"/>
        <w:widowControl w:val="false"/>
        <w:kinsoku w:val="true"/>
        <w:overflowPunct w:val="true"/>
        <w:autoSpaceDE w:val="true"/>
        <w:bidi w:val="0"/>
        <w:snapToGrid w:val="true"/>
        <w:spacing w:lineRule="exact" w:line="420"/>
        <w:ind w:firstLine="539"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客衣件</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时收，</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时送；布草件</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时收，</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时送。</w:t>
      </w:r>
    </w:p>
    <w:p>
      <w:pPr>
        <w:pStyle w:val="Normal"/>
        <w:keepNext w:val="false"/>
        <w:keepLines w:val="false"/>
        <w:pageBreakBefore w:val="false"/>
        <w:widowControl w:val="false"/>
        <w:kinsoku w:val="true"/>
        <w:overflowPunct w:val="true"/>
        <w:autoSpaceDE w:val="true"/>
        <w:bidi w:val="0"/>
        <w:snapToGrid w:val="true"/>
        <w:spacing w:lineRule="exact" w:line="420"/>
        <w:ind w:firstLine="539"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验收：客衣收送时甲方当面点清验收；</w:t>
      </w:r>
    </w:p>
    <w:p>
      <w:pPr>
        <w:pStyle w:val="Normal"/>
        <w:keepNext w:val="false"/>
        <w:keepLines w:val="false"/>
        <w:pageBreakBefore w:val="false"/>
        <w:widowControl w:val="false"/>
        <w:kinsoku w:val="true"/>
        <w:overflowPunct w:val="true"/>
        <w:autoSpaceDE w:val="true"/>
        <w:bidi w:val="0"/>
        <w:snapToGrid w:val="true"/>
        <w:spacing w:lineRule="exact" w:line="420"/>
        <w:ind w:firstLine="539"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收送单：乙方提供收（取）衣物凭证和布草（衣物）收送单；甲乙双方对有关洗染物品的收送单签字确认，不得随意涂改、变动。如涂改或变动，甲乙双方均应签字、盖章。</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包装；乙方应对客衣作常规吊挂或折叠包装运送，特殊要求另行商议。</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5. </w:t>
      </w:r>
      <w:r>
        <w:rPr>
          <w:rFonts w:ascii="方正书宋_GBK" w:hAnsi="方正书宋_GBK" w:cs="方正书宋_GBK" w:eastAsia="方正书宋_GBK"/>
          <w:color w:val="000000"/>
          <w:sz w:val="22"/>
          <w:szCs w:val="22"/>
        </w:rPr>
        <w:t>洗染布草（衣物）的合理使用期限及寿命为：</w:t>
      </w:r>
    </w:p>
    <w:p>
      <w:pPr>
        <w:pStyle w:val="Normal"/>
        <w:keepNext w:val="false"/>
        <w:keepLines w:val="false"/>
        <w:pageBreakBefore w:val="false"/>
        <w:widowControl w:val="false"/>
        <w:kinsoku w:val="true"/>
        <w:overflowPunct w:val="true"/>
        <w:autoSpaceDE w:val="true"/>
        <w:bidi w:val="0"/>
        <w:snapToGrid w:val="true"/>
        <w:spacing w:lineRule="exact" w:line="420"/>
        <w:ind w:firstLine="396"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）全棉纺织品</w:t>
      </w:r>
      <w:r>
        <w:rPr>
          <w:rFonts w:eastAsia="方正书宋_GBK" w:cs="方正书宋_GBK" w:ascii="方正书宋_GBK" w:hAnsi="方正书宋_GBK"/>
          <w:sz w:val="22"/>
          <w:szCs w:val="22"/>
        </w:rPr>
        <w:t>20</w:t>
      </w:r>
      <w:r>
        <w:rPr>
          <w:rFonts w:ascii="方正书宋_GBK" w:hAnsi="方正书宋_GBK" w:cs="方正书宋_GBK" w:eastAsia="方正书宋_GBK"/>
          <w:sz w:val="22"/>
          <w:szCs w:val="22"/>
        </w:rPr>
        <w:t>支布件，洗涤</w:t>
      </w:r>
      <w:r>
        <w:rPr>
          <w:rFonts w:eastAsia="方正书宋_GBK" w:cs="方正书宋_GBK" w:ascii="方正书宋_GBK" w:hAnsi="方正书宋_GBK"/>
          <w:sz w:val="22"/>
          <w:szCs w:val="22"/>
        </w:rPr>
        <w:t>60</w:t>
      </w:r>
      <w:r>
        <w:rPr>
          <w:rFonts w:ascii="方正书宋_GBK" w:hAnsi="方正书宋_GBK" w:cs="方正书宋_GBK" w:eastAsia="方正书宋_GBK"/>
          <w:sz w:val="22"/>
          <w:szCs w:val="22"/>
        </w:rPr>
        <w:t>次报废；</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）全棉纺织品</w:t>
      </w:r>
      <w:r>
        <w:rPr>
          <w:rFonts w:eastAsia="方正书宋_GBK" w:cs="方正书宋_GBK" w:ascii="方正书宋_GBK" w:hAnsi="方正书宋_GBK"/>
          <w:sz w:val="22"/>
          <w:szCs w:val="22"/>
        </w:rPr>
        <w:t>40</w:t>
      </w:r>
      <w:r>
        <w:rPr>
          <w:rFonts w:ascii="方正书宋_GBK" w:hAnsi="方正书宋_GBK" w:cs="方正书宋_GBK" w:eastAsia="方正书宋_GBK"/>
          <w:sz w:val="22"/>
          <w:szCs w:val="22"/>
        </w:rPr>
        <w:t>支布件，洗涤</w:t>
      </w:r>
      <w:r>
        <w:rPr>
          <w:rFonts w:eastAsia="方正书宋_GBK" w:cs="方正书宋_GBK" w:ascii="方正书宋_GBK" w:hAnsi="方正书宋_GBK"/>
          <w:sz w:val="22"/>
          <w:szCs w:val="22"/>
        </w:rPr>
        <w:t>100</w:t>
      </w:r>
      <w:r>
        <w:rPr>
          <w:rFonts w:ascii="方正书宋_GBK" w:hAnsi="方正书宋_GBK" w:cs="方正书宋_GBK" w:eastAsia="方正书宋_GBK"/>
          <w:sz w:val="22"/>
          <w:szCs w:val="22"/>
        </w:rPr>
        <w:t>次报废；</w:t>
      </w:r>
    </w:p>
    <w:p>
      <w:pPr>
        <w:pStyle w:val="Normal"/>
        <w:keepNext w:val="false"/>
        <w:keepLines w:val="false"/>
        <w:pageBreakBefore w:val="false"/>
        <w:widowControl w:val="false"/>
        <w:kinsoku w:val="true"/>
        <w:overflowPunct w:val="true"/>
        <w:autoSpaceDE w:val="true"/>
        <w:bidi w:val="0"/>
        <w:snapToGrid w:val="true"/>
        <w:spacing w:lineRule="exact" w:line="420"/>
        <w:ind w:firstLine="396"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）全棉纺织品</w:t>
      </w:r>
      <w:r>
        <w:rPr>
          <w:rFonts w:eastAsia="方正书宋_GBK" w:cs="方正书宋_GBK" w:ascii="方正书宋_GBK" w:hAnsi="方正书宋_GBK"/>
          <w:sz w:val="22"/>
          <w:szCs w:val="22"/>
        </w:rPr>
        <w:t>60</w:t>
      </w:r>
      <w:r>
        <w:rPr>
          <w:rFonts w:ascii="方正书宋_GBK" w:hAnsi="方正书宋_GBK" w:cs="方正书宋_GBK" w:eastAsia="方正书宋_GBK"/>
          <w:sz w:val="22"/>
          <w:szCs w:val="22"/>
        </w:rPr>
        <w:t>支布件，洗涤</w:t>
      </w:r>
      <w:r>
        <w:rPr>
          <w:rFonts w:eastAsia="方正书宋_GBK" w:cs="方正书宋_GBK" w:ascii="方正书宋_GBK" w:hAnsi="方正书宋_GBK"/>
          <w:sz w:val="22"/>
          <w:szCs w:val="22"/>
        </w:rPr>
        <w:t>120</w:t>
      </w:r>
      <w:r>
        <w:rPr>
          <w:rFonts w:ascii="方正书宋_GBK" w:hAnsi="方正书宋_GBK" w:cs="方正书宋_GBK" w:eastAsia="方正书宋_GBK"/>
          <w:sz w:val="22"/>
          <w:szCs w:val="22"/>
        </w:rPr>
        <w:t xml:space="preserve">次报废；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）涤棉纺织品布件，洗涤</w:t>
      </w:r>
      <w:r>
        <w:rPr>
          <w:rFonts w:eastAsia="方正书宋_GBK" w:cs="方正书宋_GBK" w:ascii="方正书宋_GBK" w:hAnsi="方正书宋_GBK"/>
          <w:sz w:val="22"/>
          <w:szCs w:val="22"/>
        </w:rPr>
        <w:t>100</w:t>
      </w:r>
      <w:r>
        <w:rPr>
          <w:rFonts w:ascii="方正书宋_GBK" w:hAnsi="方正书宋_GBK" w:cs="方正书宋_GBK" w:eastAsia="方正书宋_GBK"/>
          <w:sz w:val="22"/>
          <w:szCs w:val="22"/>
        </w:rPr>
        <w:t>次报废；</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）全棉单股纱布台，洗涤</w:t>
      </w:r>
      <w:r>
        <w:rPr>
          <w:rFonts w:eastAsia="方正书宋_GBK" w:cs="方正书宋_GBK" w:ascii="方正书宋_GBK" w:hAnsi="方正书宋_GBK"/>
          <w:sz w:val="22"/>
          <w:szCs w:val="22"/>
        </w:rPr>
        <w:t>60</w:t>
      </w:r>
      <w:r>
        <w:rPr>
          <w:rFonts w:ascii="方正书宋_GBK" w:hAnsi="方正书宋_GBK" w:cs="方正书宋_GBK" w:eastAsia="方正书宋_GBK"/>
          <w:sz w:val="22"/>
          <w:szCs w:val="22"/>
        </w:rPr>
        <w:t>次报废：</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）全棉双股纱布台，洗涤</w:t>
      </w:r>
      <w:r>
        <w:rPr>
          <w:rFonts w:eastAsia="方正书宋_GBK" w:cs="方正书宋_GBK" w:ascii="方正书宋_GBK" w:hAnsi="方正书宋_GBK"/>
          <w:sz w:val="22"/>
          <w:szCs w:val="22"/>
        </w:rPr>
        <w:t>80</w:t>
      </w:r>
      <w:r>
        <w:rPr>
          <w:rFonts w:ascii="方正书宋_GBK" w:hAnsi="方正书宋_GBK" w:cs="方正书宋_GBK" w:eastAsia="方正书宋_GBK"/>
          <w:sz w:val="22"/>
          <w:szCs w:val="22"/>
        </w:rPr>
        <w:t>次报废。</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加送：甲方如因业务需要，要求乙方在约定的收、送时间以外另行加送</w:t>
      </w:r>
      <w:r>
        <w:rPr>
          <w:rFonts w:ascii="方正书宋_GBK" w:hAnsi="方正书宋_GBK" w:cs="方正书宋_GBK" w:eastAsia="方正书宋_GBK"/>
          <w:sz w:val="22"/>
          <w:szCs w:val="22"/>
        </w:rPr>
        <w:t>或加收</w:t>
      </w:r>
      <w:r>
        <w:rPr>
          <w:rFonts w:ascii="方正书宋_GBK" w:hAnsi="方正书宋_GBK" w:cs="方正书宋_GBK" w:eastAsia="方正书宋_GBK"/>
          <w:color w:val="000000"/>
          <w:sz w:val="22"/>
          <w:szCs w:val="22"/>
        </w:rPr>
        <w:t>，乙方应给予配合满足甲方要求，但须收取相应服务费，每车</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次</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元。</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五、结算方式和付款时间</w:t>
      </w:r>
    </w:p>
    <w:p>
      <w:pPr>
        <w:pStyle w:val="Normal"/>
        <w:keepNext w:val="false"/>
        <w:keepLines w:val="false"/>
        <w:pageBreakBefore w:val="false"/>
        <w:widowControl w:val="false"/>
        <w:kinsoku w:val="true"/>
        <w:overflowPunct w:val="true"/>
        <w:autoSpaceDE w:val="true"/>
        <w:bidi w:val="0"/>
        <w:snapToGrid w:val="true"/>
        <w:spacing w:lineRule="exact" w:line="420"/>
        <w:ind w:firstLine="55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双方签字的收、送单据作为洗染数量结算依据；</w:t>
      </w:r>
    </w:p>
    <w:p>
      <w:pPr>
        <w:pStyle w:val="Normal"/>
        <w:keepNext w:val="false"/>
        <w:keepLines w:val="false"/>
        <w:pageBreakBefore w:val="false"/>
        <w:widowControl w:val="false"/>
        <w:kinsoku w:val="true"/>
        <w:overflowPunct w:val="true"/>
        <w:autoSpaceDE w:val="true"/>
        <w:bidi w:val="0"/>
        <w:snapToGrid w:val="true"/>
        <w:spacing w:lineRule="exact" w:line="420"/>
        <w:ind w:firstLine="539"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甲乙双方的洗染数量，每日做好汇总记录，甲乙双方有专人定期核对，每月结算一次，由甲方盖章或下列人员</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签字确认。</w:t>
      </w:r>
    </w:p>
    <w:p>
      <w:pPr>
        <w:pStyle w:val="Normal"/>
        <w:keepNext w:val="false"/>
        <w:keepLines w:val="false"/>
        <w:pageBreakBefore w:val="false"/>
        <w:widowControl w:val="false"/>
        <w:kinsoku w:val="true"/>
        <w:overflowPunct w:val="true"/>
        <w:autoSpaceDE w:val="true"/>
        <w:bidi w:val="0"/>
        <w:snapToGrid w:val="true"/>
        <w:spacing w:lineRule="exact" w:line="420"/>
        <w:ind w:firstLine="539"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甲方收到乙方对账单后，应当在三个工作日内核对确认。乙方据此开票结算，甲方收到乙方发票后在十个工作日内将洗染费支付到乙方账户或支票结算。</w:t>
      </w:r>
    </w:p>
    <w:p>
      <w:pPr>
        <w:pStyle w:val="Normal"/>
        <w:keepNext w:val="false"/>
        <w:keepLines w:val="false"/>
        <w:pageBreakBefore w:val="false"/>
        <w:widowControl w:val="false"/>
        <w:kinsoku w:val="true"/>
        <w:overflowPunct w:val="true"/>
        <w:autoSpaceDE w:val="true"/>
        <w:bidi w:val="0"/>
        <w:snapToGrid w:val="true"/>
        <w:spacing w:lineRule="exact" w:line="420"/>
        <w:ind w:firstLine="539" w:end="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甲方逾期付款</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日，应按如下方式承担责任</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539"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5. </w:t>
      </w:r>
      <w:r>
        <w:rPr>
          <w:rFonts w:ascii="方正书宋_GBK" w:hAnsi="方正书宋_GBK" w:cs="方正书宋_GBK" w:eastAsia="方正书宋_GBK"/>
          <w:color w:val="000000"/>
          <w:sz w:val="22"/>
          <w:szCs w:val="22"/>
        </w:rPr>
        <w:t>乙方因洗染质量问题造成甲方和客人衣服的损伤，由此带来的赔偿，乙方视情况每月与对方结算一次。</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六、质量纠纷及处理方法</w:t>
      </w:r>
    </w:p>
    <w:p>
      <w:pPr>
        <w:pStyle w:val="Normal"/>
        <w:keepNext w:val="false"/>
        <w:keepLines w:val="false"/>
        <w:pageBreakBefore w:val="false"/>
        <w:widowControl w:val="false"/>
        <w:kinsoku w:val="true"/>
        <w:overflowPunct w:val="true"/>
        <w:autoSpaceDE w:val="true"/>
        <w:bidi w:val="0"/>
        <w:snapToGrid w:val="true"/>
        <w:spacing w:lineRule="exact" w:line="420"/>
        <w:ind w:firstLine="539"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自然损坏</w:t>
      </w:r>
    </w:p>
    <w:p>
      <w:pPr>
        <w:pStyle w:val="Normal"/>
        <w:keepNext w:val="false"/>
        <w:keepLines w:val="false"/>
        <w:pageBreakBefore w:val="false"/>
        <w:widowControl w:val="false"/>
        <w:kinsoku w:val="true"/>
        <w:overflowPunct w:val="true"/>
        <w:autoSpaceDE w:val="true"/>
        <w:bidi w:val="0"/>
        <w:snapToGrid w:val="true"/>
        <w:spacing w:lineRule="exact" w:line="420"/>
        <w:ind w:firstLine="539"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）甲方洗染物的自然损耗及损伤，由甲方承担；</w:t>
      </w:r>
    </w:p>
    <w:p>
      <w:pPr>
        <w:pStyle w:val="Normal"/>
        <w:keepNext w:val="false"/>
        <w:keepLines w:val="false"/>
        <w:pageBreakBefore w:val="false"/>
        <w:widowControl w:val="false"/>
        <w:kinsoku w:val="true"/>
        <w:overflowPunct w:val="true"/>
        <w:autoSpaceDE w:val="true"/>
        <w:bidi w:val="0"/>
        <w:snapToGrid w:val="true"/>
        <w:spacing w:lineRule="exact" w:line="420"/>
        <w:ind w:firstLine="539"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）由于甲方使用的布草件、四巾等洗染物品本身存在质量问题（甲方需提供布草件质量方面的有关数据），造成洗染物品褪色、破损、缩水或未达到规定的洗染次数，均与乙方无关。</w:t>
      </w:r>
    </w:p>
    <w:p>
      <w:pPr>
        <w:pStyle w:val="Normal"/>
        <w:keepNext w:val="false"/>
        <w:keepLines w:val="false"/>
        <w:pageBreakBefore w:val="false"/>
        <w:widowControl w:val="false"/>
        <w:kinsoku w:val="true"/>
        <w:overflowPunct w:val="true"/>
        <w:autoSpaceDE w:val="true"/>
        <w:bidi w:val="0"/>
        <w:snapToGrid w:val="true"/>
        <w:spacing w:lineRule="exact" w:line="420"/>
        <w:ind w:firstLine="55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不洁、污渍</w:t>
      </w:r>
    </w:p>
    <w:p>
      <w:pPr>
        <w:pStyle w:val="Normal"/>
        <w:keepNext w:val="false"/>
        <w:keepLines w:val="false"/>
        <w:pageBreakBefore w:val="false"/>
        <w:widowControl w:val="false"/>
        <w:kinsoku w:val="true"/>
        <w:overflowPunct w:val="true"/>
        <w:autoSpaceDE w:val="true"/>
        <w:bidi w:val="0"/>
        <w:snapToGrid w:val="true"/>
        <w:spacing w:lineRule="exact" w:line="420"/>
        <w:ind w:firstLine="55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若发生乙方洗染不洁、污渍，乙方同意重新洗染，重新洗染时不计价收费。但因甲方的住店客人恶意使用造成的诸如皮鞋油渍等或有腐蚀性的污渍造成无法洗染或者洗染不洁，或者因楼层服务员在做清洁工作时使用客房用品造成布草、四巾损伤，均与乙方无关。</w:t>
      </w:r>
    </w:p>
    <w:p>
      <w:pPr>
        <w:pStyle w:val="Normal"/>
        <w:keepNext w:val="false"/>
        <w:keepLines w:val="false"/>
        <w:pageBreakBefore w:val="false"/>
        <w:widowControl w:val="false"/>
        <w:kinsoku w:val="true"/>
        <w:overflowPunct w:val="true"/>
        <w:autoSpaceDE w:val="true"/>
        <w:bidi w:val="0"/>
        <w:snapToGrid w:val="true"/>
        <w:spacing w:lineRule="exact" w:line="420"/>
        <w:ind w:firstLine="55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损伤</w:t>
      </w:r>
    </w:p>
    <w:p>
      <w:pPr>
        <w:pStyle w:val="Normal"/>
        <w:keepNext w:val="false"/>
        <w:keepLines w:val="false"/>
        <w:pageBreakBefore w:val="false"/>
        <w:widowControl w:val="false"/>
        <w:kinsoku w:val="true"/>
        <w:overflowPunct w:val="true"/>
        <w:autoSpaceDE w:val="true"/>
        <w:bidi w:val="0"/>
        <w:snapToGrid w:val="true"/>
        <w:spacing w:lineRule="exact" w:line="420"/>
        <w:ind w:firstLine="55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）修补</w:t>
      </w:r>
    </w:p>
    <w:p>
      <w:pPr>
        <w:pStyle w:val="Normal"/>
        <w:keepNext w:val="false"/>
        <w:keepLines w:val="false"/>
        <w:pageBreakBefore w:val="false"/>
        <w:widowControl w:val="false"/>
        <w:kinsoku w:val="true"/>
        <w:overflowPunct w:val="true"/>
        <w:autoSpaceDE w:val="true"/>
        <w:bidi w:val="0"/>
        <w:snapToGrid w:val="true"/>
        <w:spacing w:lineRule="exact" w:line="420"/>
        <w:ind w:firstLine="55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对破损的布草件如甲方需要乙方提供缝补</w:t>
      </w:r>
      <w:r>
        <w:rPr>
          <w:rFonts w:ascii="方正书宋_GBK" w:hAnsi="方正书宋_GBK" w:cs="方正书宋_GBK" w:eastAsia="方正书宋_GBK"/>
          <w:sz w:val="22"/>
          <w:szCs w:val="22"/>
        </w:rPr>
        <w:t>、缝制和其他</w:t>
      </w:r>
      <w:r>
        <w:rPr>
          <w:rFonts w:ascii="方正书宋_GBK" w:hAnsi="方正书宋_GBK" w:cs="方正书宋_GBK" w:eastAsia="方正书宋_GBK"/>
          <w:color w:val="000000"/>
          <w:sz w:val="22"/>
          <w:szCs w:val="22"/>
        </w:rPr>
        <w:t>服务，乙方应配合，但需要加收服务费（具体金额另行商议）。</w:t>
      </w:r>
    </w:p>
    <w:p>
      <w:pPr>
        <w:pStyle w:val="Normal"/>
        <w:keepNext w:val="false"/>
        <w:keepLines w:val="false"/>
        <w:pageBreakBefore w:val="false"/>
        <w:widowControl w:val="false"/>
        <w:kinsoku w:val="true"/>
        <w:overflowPunct w:val="true"/>
        <w:autoSpaceDE w:val="true"/>
        <w:bidi w:val="0"/>
        <w:snapToGrid w:val="true"/>
        <w:spacing w:lineRule="exact" w:line="420"/>
        <w:ind w:firstLine="55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）赔偿</w:t>
      </w:r>
    </w:p>
    <w:p>
      <w:pPr>
        <w:pStyle w:val="Normal"/>
        <w:keepNext w:val="false"/>
        <w:keepLines w:val="false"/>
        <w:pageBreakBefore w:val="false"/>
        <w:widowControl w:val="false"/>
        <w:kinsoku w:val="true"/>
        <w:overflowPunct w:val="true"/>
        <w:autoSpaceDE w:val="true"/>
        <w:bidi w:val="0"/>
        <w:snapToGrid w:val="true"/>
        <w:spacing w:lineRule="exact" w:line="420"/>
        <w:ind w:firstLine="396"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如乙方因洗染质量问题造成甲方和客人衣服的损伤，乙方将按如下方法进行赔偿：</w:t>
      </w:r>
    </w:p>
    <w:p>
      <w:pPr>
        <w:pStyle w:val="Normal"/>
        <w:keepNext w:val="false"/>
        <w:keepLines w:val="false"/>
        <w:pageBreakBefore w:val="false"/>
        <w:widowControl w:val="false"/>
        <w:kinsoku w:val="true"/>
        <w:overflowPunct w:val="true"/>
        <w:autoSpaceDE w:val="true"/>
        <w:bidi w:val="0"/>
        <w:snapToGrid w:val="true"/>
        <w:spacing w:lineRule="exact" w:line="420"/>
        <w:ind w:firstLine="396"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）客衣赔偿依据：按照《天津市洗染服务管理办法》第十四条和《关于进一步加强服务标识和洗染的管理法》的有关规定执行。</w:t>
      </w:r>
    </w:p>
    <w:p>
      <w:pPr>
        <w:pStyle w:val="Normal"/>
        <w:keepNext w:val="false"/>
        <w:keepLines w:val="false"/>
        <w:pageBreakBefore w:val="false"/>
        <w:widowControl w:val="false"/>
        <w:kinsoku w:val="true"/>
        <w:overflowPunct w:val="true"/>
        <w:autoSpaceDE w:val="true"/>
        <w:bidi w:val="0"/>
        <w:snapToGrid w:val="true"/>
        <w:spacing w:lineRule="exact" w:line="420"/>
        <w:ind w:firstLine="55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）布草件缺、损率按常规在千分之二以内为正常损耗，乙方不承担赔偿责任；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55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）布草件的赔偿；双方根据折旧赔偿，或双方另行约定。</w:t>
      </w:r>
    </w:p>
    <w:p>
      <w:pPr>
        <w:pStyle w:val="Normal"/>
        <w:keepNext w:val="false"/>
        <w:keepLines w:val="false"/>
        <w:pageBreakBefore w:val="false"/>
        <w:widowControl w:val="false"/>
        <w:kinsoku w:val="true"/>
        <w:overflowPunct w:val="true"/>
        <w:autoSpaceDE w:val="true"/>
        <w:bidi w:val="0"/>
        <w:snapToGrid w:val="true"/>
        <w:spacing w:lineRule="exact" w:line="420"/>
        <w:ind w:firstLine="55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其他：本合同没有约定的其他问题，责任方按照《天津市洗染服务管理办法》相关规定承担赔偿责任。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七、争议解决</w:t>
      </w:r>
    </w:p>
    <w:p>
      <w:pPr>
        <w:pStyle w:val="Normal"/>
        <w:keepNext w:val="false"/>
        <w:keepLines w:val="false"/>
        <w:pageBreakBefore w:val="false"/>
        <w:widowControl w:val="false"/>
        <w:kinsoku w:val="true"/>
        <w:overflowPunct w:val="true"/>
        <w:autoSpaceDE w:val="true"/>
        <w:bidi w:val="0"/>
        <w:snapToGrid w:val="true"/>
        <w:spacing w:lineRule="exact" w:line="420"/>
        <w:ind w:firstLine="539"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双方在执行上述合同中如发生问题，应由双方协商解决。协商不成，双方选择以下第</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方式解决：</w:t>
      </w:r>
    </w:p>
    <w:p>
      <w:pPr>
        <w:pStyle w:val="Normal"/>
        <w:keepNext w:val="false"/>
        <w:keepLines w:val="false"/>
        <w:pageBreakBefore w:val="false"/>
        <w:widowControl w:val="false"/>
        <w:kinsoku w:val="true"/>
        <w:overflowPunct w:val="true"/>
        <w:autoSpaceDE w:val="true"/>
        <w:bidi w:val="0"/>
        <w:snapToGrid w:val="true"/>
        <w:spacing w:lineRule="exact" w:line="420"/>
        <w:ind w:firstLine="539"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向</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仲裁委员会仲裁；</w:t>
      </w:r>
    </w:p>
    <w:p>
      <w:pPr>
        <w:pStyle w:val="Normal"/>
        <w:keepNext w:val="false"/>
        <w:keepLines w:val="false"/>
        <w:pageBreakBefore w:val="false"/>
        <w:widowControl w:val="false"/>
        <w:kinsoku w:val="true"/>
        <w:overflowPunct w:val="true"/>
        <w:autoSpaceDE w:val="true"/>
        <w:bidi w:val="0"/>
        <w:snapToGrid w:val="true"/>
        <w:spacing w:lineRule="exact" w:line="420"/>
        <w:ind w:firstLine="539"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向人民法院起诉。</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八</w:t>
      </w:r>
      <w:r>
        <w:rPr>
          <w:rFonts w:ascii="方正黑体_GBK" w:hAnsi="方正黑体_GBK" w:cs="方正黑体_GBK" w:eastAsia="方正黑体_GBK"/>
          <w:b w:val="false"/>
          <w:bCs/>
          <w:color w:val="000000"/>
          <w:sz w:val="22"/>
          <w:szCs w:val="22"/>
          <w:lang w:eastAsia="zh-CN"/>
        </w:rPr>
        <w:t>、</w:t>
      </w:r>
      <w:r>
        <w:rPr>
          <w:rFonts w:ascii="方正黑体_GBK" w:hAnsi="方正黑体_GBK" w:cs="方正黑体_GBK" w:eastAsia="方正黑体_GBK"/>
          <w:b w:val="false"/>
          <w:bCs/>
          <w:color w:val="000000"/>
          <w:sz w:val="22"/>
          <w:szCs w:val="22"/>
        </w:rPr>
        <w:t>终止</w:t>
      </w:r>
    </w:p>
    <w:p>
      <w:pPr>
        <w:pStyle w:val="Normal"/>
        <w:keepNext w:val="false"/>
        <w:keepLines w:val="false"/>
        <w:pageBreakBefore w:val="false"/>
        <w:widowControl w:val="false"/>
        <w:kinsoku w:val="true"/>
        <w:overflowPunct w:val="true"/>
        <w:autoSpaceDE w:val="true"/>
        <w:bidi w:val="0"/>
        <w:snapToGrid w:val="true"/>
        <w:spacing w:lineRule="exact" w:line="420"/>
        <w:ind w:firstLine="433"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b/>
          <w:color w:val="000000"/>
          <w:sz w:val="22"/>
          <w:szCs w:val="22"/>
          <w:u w:val="single"/>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九</w:t>
      </w:r>
      <w:r>
        <w:rPr>
          <w:rFonts w:ascii="方正黑体_GBK" w:hAnsi="方正黑体_GBK" w:cs="方正黑体_GBK" w:eastAsia="方正黑体_GBK"/>
          <w:b w:val="false"/>
          <w:bCs/>
          <w:color w:val="000000"/>
          <w:sz w:val="22"/>
          <w:szCs w:val="22"/>
          <w:lang w:eastAsia="zh-CN"/>
        </w:rPr>
        <w:t>、</w:t>
      </w:r>
      <w:r>
        <w:rPr>
          <w:rFonts w:ascii="方正黑体_GBK" w:hAnsi="方正黑体_GBK" w:cs="方正黑体_GBK" w:eastAsia="方正黑体_GBK"/>
          <w:b w:val="false"/>
          <w:bCs/>
          <w:color w:val="000000"/>
          <w:sz w:val="22"/>
          <w:szCs w:val="22"/>
        </w:rPr>
        <w:t>续签</w:t>
      </w:r>
    </w:p>
    <w:p>
      <w:pPr>
        <w:pStyle w:val="Normal"/>
        <w:keepNext w:val="false"/>
        <w:keepLines w:val="false"/>
        <w:pageBreakBefore w:val="false"/>
        <w:widowControl w:val="false"/>
        <w:kinsoku w:val="true"/>
        <w:overflowPunct w:val="true"/>
        <w:autoSpaceDE w:val="true"/>
        <w:bidi w:val="0"/>
        <w:snapToGrid w:val="true"/>
        <w:spacing w:lineRule="exact" w:line="420"/>
        <w:ind w:firstLine="433"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b/>
          <w:color w:val="000000"/>
          <w:sz w:val="22"/>
          <w:szCs w:val="22"/>
          <w:u w:val="single"/>
        </w:rPr>
        <w:t xml:space="preserve">        </w:t>
      </w:r>
      <w:r>
        <w:rPr>
          <w:rFonts w:ascii="方正书宋_GBK" w:hAnsi="方正书宋_GBK" w:cs="方正书宋_GBK" w:eastAsia="方正书宋_GBK"/>
          <w:i/>
          <w:color w:val="000000"/>
          <w:sz w:val="22"/>
          <w:szCs w:val="22"/>
          <w:u w:val="single"/>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十</w:t>
      </w:r>
      <w:r>
        <w:rPr>
          <w:rFonts w:ascii="方正黑体_GBK" w:hAnsi="方正黑体_GBK" w:cs="方正黑体_GBK" w:eastAsia="方正黑体_GBK"/>
          <w:b w:val="false"/>
          <w:bCs/>
          <w:color w:val="000000"/>
          <w:sz w:val="22"/>
          <w:szCs w:val="22"/>
          <w:lang w:eastAsia="zh-CN"/>
        </w:rPr>
        <w:t>、</w:t>
      </w:r>
      <w:r>
        <w:rPr>
          <w:rFonts w:ascii="方正黑体_GBK" w:hAnsi="方正黑体_GBK" w:cs="方正黑体_GBK" w:eastAsia="方正黑体_GBK"/>
          <w:b w:val="false"/>
          <w:bCs/>
          <w:color w:val="000000"/>
          <w:sz w:val="22"/>
          <w:szCs w:val="22"/>
        </w:rPr>
        <w:t>其他约定</w:t>
      </w:r>
    </w:p>
    <w:p>
      <w:pPr>
        <w:pStyle w:val="Normal"/>
        <w:keepNext w:val="false"/>
        <w:keepLines w:val="false"/>
        <w:pageBreakBefore w:val="false"/>
        <w:widowControl w:val="false"/>
        <w:kinsoku w:val="true"/>
        <w:overflowPunct w:val="true"/>
        <w:autoSpaceDE w:val="true"/>
        <w:bidi w:val="0"/>
        <w:snapToGrid w:val="true"/>
        <w:spacing w:lineRule="exact" w:line="420"/>
        <w:ind w:firstLine="541"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本合同自双方签字盖章后生效。合同一式</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份，甲乙双方各执</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份。</w:t>
      </w:r>
    </w:p>
    <w:p>
      <w:pPr>
        <w:pStyle w:val="Normal"/>
        <w:keepNext w:val="false"/>
        <w:keepLines w:val="false"/>
        <w:pageBreakBefore w:val="false"/>
        <w:widowControl w:val="false"/>
        <w:tabs>
          <w:tab w:val="clear" w:pos="420"/>
          <w:tab w:val="left" w:pos="4860" w:leader="none"/>
        </w:tabs>
        <w:kinsoku w:val="true"/>
        <w:overflowPunct w:val="true"/>
        <w:autoSpaceDE w:val="true"/>
        <w:bidi w:val="0"/>
        <w:snapToGrid w:val="true"/>
        <w:spacing w:lineRule="exact" w:line="420"/>
        <w:textAlignment w:val="auto"/>
        <w:rPr>
          <w:rFonts w:ascii="方正书宋_GBK" w:hAnsi="方正书宋_GBK" w:eastAsia="方正书宋_GBK" w:cs="方正书宋_GBK"/>
          <w:b/>
          <w:color w:val="000000"/>
          <w:sz w:val="22"/>
          <w:szCs w:val="22"/>
        </w:rPr>
      </w:pPr>
      <w:r>
        <w:rPr>
          <w:rFonts w:ascii="方正书宋_GBK" w:hAnsi="方正书宋_GBK" w:cs="方正书宋_GBK" w:eastAsia="方正书宋_GBK"/>
          <w:sz w:val="22"/>
          <w:szCs w:val="22"/>
        </w:rPr>
        <w:t>本协议所属附件是本合同不可分割的部分，具有同等法律效力。</w:t>
      </w:r>
    </w:p>
    <w:p>
      <w:pPr>
        <w:pStyle w:val="Normal"/>
        <w:keepNext w:val="false"/>
        <w:keepLines w:val="false"/>
        <w:pageBreakBefore w:val="false"/>
        <w:widowControl w:val="false"/>
        <w:tabs>
          <w:tab w:val="clear" w:pos="420"/>
          <w:tab w:val="left" w:pos="4860" w:leader="none"/>
        </w:tabs>
        <w:kinsoku w:val="true"/>
        <w:overflowPunct w:val="true"/>
        <w:autoSpaceDE w:val="true"/>
        <w:bidi w:val="0"/>
        <w:snapToGrid w:val="true"/>
        <w:spacing w:lineRule="exact" w:line="42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r>
    </w:p>
    <w:p>
      <w:pPr>
        <w:pStyle w:val="Normal"/>
        <w:keepNext w:val="false"/>
        <w:keepLines w:val="false"/>
        <w:pageBreakBefore w:val="false"/>
        <w:widowControl w:val="false"/>
        <w:tabs>
          <w:tab w:val="clear" w:pos="420"/>
          <w:tab w:val="left" w:pos="4860" w:leader="none"/>
        </w:tabs>
        <w:kinsoku w:val="true"/>
        <w:overflowPunct w:val="true"/>
        <w:autoSpaceDE w:val="true"/>
        <w:bidi w:val="0"/>
        <w:snapToGrid w:val="true"/>
        <w:spacing w:lineRule="exact" w:line="420"/>
        <w:textAlignment w:val="auto"/>
        <w:rPr>
          <w:rFonts w:ascii="方正书宋_GBK" w:hAnsi="方正书宋_GBK" w:eastAsia="方正书宋_GBK" w:cs="方正书宋_GBK"/>
          <w:b w:val="false"/>
          <w:bCs/>
          <w:color w:val="000000"/>
          <w:sz w:val="22"/>
          <w:szCs w:val="22"/>
        </w:rPr>
      </w:pPr>
      <w:r>
        <w:rPr>
          <w:rFonts w:ascii="方正书宋_GBK" w:hAnsi="方正书宋_GBK" w:cs="方正书宋_GBK" w:eastAsia="方正书宋_GBK"/>
          <w:b w:val="false"/>
          <w:bCs/>
          <w:color w:val="000000"/>
          <w:sz w:val="22"/>
          <w:szCs w:val="22"/>
        </w:rPr>
        <w:t>甲方（签章）：                    乙方（签章）：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val="false"/>
          <w:bCs/>
          <w:color w:val="000000"/>
          <w:sz w:val="22"/>
          <w:szCs w:val="22"/>
        </w:rPr>
      </w:pPr>
      <w:r>
        <w:rPr>
          <w:rFonts w:ascii="方正书宋_GBK" w:hAnsi="方正书宋_GBK" w:cs="方正书宋_GBK" w:eastAsia="方正书宋_GBK"/>
          <w:b w:val="false"/>
          <w:bCs/>
          <w:color w:val="000000"/>
          <w:sz w:val="22"/>
          <w:szCs w:val="22"/>
        </w:rPr>
        <w:t>住所：                           住所：</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val="false"/>
          <w:bCs/>
          <w:color w:val="000000"/>
          <w:sz w:val="22"/>
          <w:szCs w:val="22"/>
        </w:rPr>
      </w:pPr>
      <w:r>
        <w:rPr>
          <w:rFonts w:ascii="方正书宋_GBK" w:hAnsi="方正书宋_GBK" w:cs="方正书宋_GBK" w:eastAsia="方正书宋_GBK"/>
          <w:b w:val="false"/>
          <w:bCs/>
          <w:color w:val="000000"/>
          <w:sz w:val="22"/>
          <w:szCs w:val="22"/>
        </w:rPr>
        <w:t>法定代表人：                     法定代表人：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val="false"/>
          <w:bCs/>
          <w:color w:val="000000"/>
          <w:sz w:val="22"/>
          <w:szCs w:val="22"/>
        </w:rPr>
      </w:pPr>
      <w:r>
        <w:rPr>
          <w:rFonts w:ascii="方正书宋_GBK" w:hAnsi="方正书宋_GBK" w:cs="方正书宋_GBK" w:eastAsia="方正书宋_GBK"/>
          <w:b w:val="false"/>
          <w:bCs/>
          <w:color w:val="000000"/>
          <w:sz w:val="22"/>
          <w:szCs w:val="22"/>
        </w:rPr>
        <w:t>委托代理人：                     委托代理人：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val="false"/>
          <w:bCs/>
          <w:color w:val="000000"/>
          <w:sz w:val="22"/>
          <w:szCs w:val="22"/>
        </w:rPr>
      </w:pPr>
      <w:r>
        <w:rPr>
          <w:rFonts w:ascii="方正书宋_GBK" w:hAnsi="方正书宋_GBK" w:cs="方正书宋_GBK" w:eastAsia="方正书宋_GBK"/>
          <w:b w:val="false"/>
          <w:bCs/>
          <w:color w:val="000000"/>
          <w:sz w:val="22"/>
          <w:szCs w:val="22"/>
        </w:rPr>
        <w:t>电话：                           电话：</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val="false"/>
          <w:bCs/>
          <w:color w:val="000000"/>
          <w:sz w:val="22"/>
          <w:szCs w:val="22"/>
        </w:rPr>
      </w:pPr>
      <w:r>
        <w:rPr>
          <w:rFonts w:ascii="方正书宋_GBK" w:hAnsi="方正书宋_GBK" w:cs="方正书宋_GBK" w:eastAsia="方正书宋_GBK"/>
          <w:b w:val="false"/>
          <w:bCs/>
          <w:color w:val="000000"/>
          <w:sz w:val="22"/>
          <w:szCs w:val="22"/>
        </w:rPr>
        <w:t>日期：                           日期：</w:t>
      </w:r>
    </w:p>
    <w:p>
      <w:pPr>
        <w:pStyle w:val="Normal"/>
        <w:keepNext w:val="false"/>
        <w:keepLines w:val="false"/>
        <w:pageBreakBefore w:val="false"/>
        <w:widowControl w:val="false"/>
        <w:kinsoku w:val="true"/>
        <w:overflowPunct w:val="true"/>
        <w:autoSpaceDE w:val="true"/>
        <w:bidi w:val="0"/>
        <w:snapToGrid w:val="true"/>
        <w:spacing w:lineRule="exact" w:line="420"/>
        <w:ind w:firstLine="431" w:end="0"/>
        <w:textAlignment w:val="auto"/>
        <w:rPr>
          <w:rFonts w:ascii="方正书宋_GBK" w:hAnsi="方正书宋_GBK" w:eastAsia="方正书宋_GBK" w:cs="方正书宋_GBK"/>
          <w:b w:val="false"/>
          <w:bCs/>
          <w:color w:val="000000"/>
          <w:sz w:val="22"/>
          <w:szCs w:val="22"/>
        </w:rPr>
      </w:pPr>
      <w:r>
        <w:rPr>
          <w:rFonts w:eastAsia="方正书宋_GBK" w:cs="方正书宋_GBK" w:ascii="方正书宋_GBK" w:hAnsi="方正书宋_GBK"/>
          <w:b w:val="false"/>
          <w:bCs/>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31"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31"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31"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31"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附件：</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天津市布草（衣物）洗染服务收、取凭证</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洗染布草（衣物）价目表</w:t>
      </w:r>
    </w:p>
    <w:p>
      <w:pPr>
        <w:pStyle w:val="Normal"/>
        <w:spacing w:lineRule="exact" w:line="400"/>
        <w:rPr>
          <w:rFonts w:ascii="仿宋_GB2312;仿宋" w:hAnsi="仿宋_GB2312;仿宋" w:eastAsia="仿宋_GB2312;仿宋" w:cs="方正书宋_GBK"/>
          <w:b/>
          <w:color w:val="000000"/>
          <w:sz w:val="32"/>
          <w:szCs w:val="32"/>
        </w:rPr>
      </w:pPr>
      <w:r>
        <w:rPr>
          <w:rFonts w:eastAsia="仿宋_GB2312;仿宋" w:cs="方正书宋_GBK" w:ascii="仿宋_GB2312;仿宋" w:hAnsi="仿宋_GB2312;仿宋"/>
          <w:b/>
          <w:color w:val="000000"/>
          <w:sz w:val="32"/>
          <w:szCs w:val="32"/>
        </w:rPr>
      </w:r>
    </w:p>
    <w:p>
      <w:pPr>
        <w:pStyle w:val="Normal"/>
        <w:spacing w:lineRule="exact" w:line="400"/>
        <w:rPr>
          <w:rFonts w:ascii="仿宋_GB2312;仿宋" w:hAnsi="仿宋_GB2312;仿宋" w:eastAsia="仿宋_GB2312;仿宋"/>
          <w:b/>
          <w:sz w:val="32"/>
          <w:szCs w:val="32"/>
        </w:rPr>
      </w:pPr>
      <w:r>
        <w:rPr>
          <w:rFonts w:eastAsia="仿宋_GB2312;仿宋" w:ascii="仿宋_GB2312;仿宋" w:hAnsi="仿宋_GB2312;仿宋"/>
          <w:b/>
          <w:sz w:val="32"/>
          <w:szCs w:val="32"/>
        </w:rPr>
      </w:r>
    </w:p>
    <w:p>
      <w:pPr>
        <w:pStyle w:val="Normal"/>
        <w:spacing w:lineRule="exact" w:line="400"/>
        <w:rPr>
          <w:rFonts w:ascii="方正楷体_GBK" w:hAnsi="方正楷体_GBK" w:eastAsia="方正楷体_GBK" w:cs="方正楷体_GBK"/>
          <w:b w:val="false"/>
          <w:bCs/>
          <w:sz w:val="28"/>
          <w:szCs w:val="28"/>
        </w:rPr>
      </w:pPr>
      <w:r>
        <w:rPr>
          <w:rFonts w:ascii="方正楷体_GBK" w:hAnsi="方正楷体_GBK" w:cs="方正楷体_GBK" w:eastAsia="方正楷体_GBK"/>
          <w:b w:val="false"/>
          <w:bCs/>
          <w:sz w:val="28"/>
          <w:szCs w:val="28"/>
        </w:rPr>
        <w:t>附件一</w:t>
      </w:r>
    </w:p>
    <w:p>
      <w:pPr>
        <w:pStyle w:val="Normal"/>
        <w:keepNext w:val="false"/>
        <w:keepLines w:val="false"/>
        <w:pageBreakBefore w:val="false"/>
        <w:widowControl/>
        <w:kinsoku w:val="true"/>
        <w:overflowPunct w:val="true"/>
        <w:autoSpaceDE w:val="true"/>
        <w:bidi w:val="0"/>
        <w:snapToGrid w:val="true"/>
        <w:spacing w:lineRule="exact" w:line="420"/>
        <w:jc w:val="center"/>
        <w:textAlignment w:val="auto"/>
        <w:rPr>
          <w:rFonts w:ascii="方正小标宋_GBK" w:hAnsi="方正小标宋_GBK" w:eastAsia="方正小标宋_GBK" w:cs="方正小标宋_GBK"/>
          <w:b/>
          <w:bCs/>
          <w:kern w:val="0"/>
          <w:sz w:val="40"/>
          <w:szCs w:val="40"/>
        </w:rPr>
      </w:pPr>
      <w:r>
        <w:rPr>
          <w:rFonts w:ascii="方正小标宋_GBK" w:hAnsi="方正小标宋_GBK" w:cs="方正小标宋_GBK" w:eastAsia="方正小标宋_GBK"/>
          <w:b/>
          <w:color w:val="000000"/>
          <w:sz w:val="40"/>
          <w:szCs w:val="40"/>
        </w:rPr>
        <w:t>天津市布草（衣物）洗染服务</w:t>
      </w:r>
      <w:r>
        <w:rPr>
          <w:rFonts w:ascii="方正小标宋_GBK" w:hAnsi="方正小标宋_GBK" w:cs="方正小标宋_GBK" w:eastAsia="方正小标宋_GBK"/>
          <w:b/>
          <w:bCs/>
          <w:kern w:val="0"/>
          <w:sz w:val="40"/>
          <w:szCs w:val="40"/>
        </w:rPr>
        <w:t>收、取凭证</w:t>
      </w:r>
    </w:p>
    <w:p>
      <w:pPr>
        <w:pStyle w:val="Normal"/>
        <w:widowControl/>
        <w:spacing w:lineRule="exact" w:line="400"/>
        <w:rPr>
          <w:rFonts w:ascii="仿宋_GB2312;仿宋" w:hAnsi="仿宋_GB2312;仿宋" w:eastAsia="仿宋_GB2312;仿宋" w:cs="宋体"/>
          <w:kern w:val="0"/>
          <w:sz w:val="24"/>
        </w:rPr>
      </w:pPr>
      <w:r>
        <w:rPr>
          <w:rFonts w:ascii="仿宋_GB2312;仿宋" w:hAnsi="仿宋_GB2312;仿宋" w:cs="宋体" w:eastAsia="仿宋_GB2312;仿宋"/>
          <w:kern w:val="0"/>
          <w:sz w:val="24"/>
          <w:szCs w:val="32"/>
        </w:rPr>
        <w:t xml:space="preserve">  </w:t>
      </w:r>
      <w:r>
        <w:rPr>
          <w:rFonts w:ascii="仿宋_GB2312;仿宋" w:hAnsi="仿宋_GB2312;仿宋" w:cs="宋体" w:eastAsia="仿宋_GB2312;仿宋"/>
          <w:kern w:val="0"/>
          <w:sz w:val="24"/>
        </w:rPr>
        <w:t xml:space="preserve">                                      </w:t>
      </w:r>
      <w:r>
        <w:rPr>
          <w:rFonts w:ascii="仿宋_GB2312;仿宋" w:hAnsi="仿宋_GB2312;仿宋" w:cs="宋体" w:eastAsia="仿宋_GB2312;仿宋"/>
          <w:kern w:val="0"/>
          <w:sz w:val="24"/>
        </w:rPr>
        <w:t xml:space="preserve">年   月    日              </w:t>
      </w:r>
      <w:r>
        <w:rPr>
          <w:rFonts w:eastAsia="仿宋_GB2312;仿宋" w:cs="宋体" w:ascii="仿宋_GB2312;仿宋" w:hAnsi="仿宋_GB2312;仿宋"/>
          <w:kern w:val="0"/>
          <w:sz w:val="24"/>
        </w:rPr>
        <w:t>NO</w:t>
      </w:r>
      <w:r>
        <w:rPr>
          <w:rFonts w:ascii="仿宋_GB2312;仿宋" w:hAnsi="仿宋_GB2312;仿宋" w:cs="宋体" w:eastAsia="仿宋_GB2312;仿宋"/>
          <w:kern w:val="0"/>
          <w:sz w:val="24"/>
        </w:rPr>
        <w:t xml:space="preserve">： </w:t>
      </w:r>
    </w:p>
    <w:tbl>
      <w:tblPr>
        <w:tblW w:w="11648" w:type="dxa"/>
        <w:jc w:val="start"/>
        <w:tblInd w:w="423" w:type="dxa"/>
        <w:tblLayout w:type="fixed"/>
        <w:tblCellMar>
          <w:top w:w="0" w:type="dxa"/>
          <w:start w:w="108" w:type="dxa"/>
          <w:bottom w:w="0" w:type="dxa"/>
          <w:end w:w="108" w:type="dxa"/>
        </w:tblCellMar>
      </w:tblPr>
      <w:tblGrid>
        <w:gridCol w:w="1608"/>
        <w:gridCol w:w="473"/>
        <w:gridCol w:w="153"/>
        <w:gridCol w:w="600"/>
        <w:gridCol w:w="147"/>
        <w:gridCol w:w="900"/>
        <w:gridCol w:w="25"/>
        <w:gridCol w:w="335"/>
        <w:gridCol w:w="360"/>
        <w:gridCol w:w="484"/>
        <w:gridCol w:w="56"/>
        <w:gridCol w:w="180"/>
        <w:gridCol w:w="536"/>
        <w:gridCol w:w="285"/>
        <w:gridCol w:w="315"/>
        <w:gridCol w:w="968"/>
        <w:gridCol w:w="691"/>
        <w:gridCol w:w="1581"/>
        <w:gridCol w:w="1951"/>
      </w:tblGrid>
      <w:tr>
        <w:trPr>
          <w:trHeight w:val="150" w:hRule="atLeast"/>
        </w:trPr>
        <w:tc>
          <w:tcPr>
            <w:tcW w:w="2081"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xml:space="preserve">衣物及质料名称 </w:t>
            </w:r>
          </w:p>
        </w:tc>
        <w:tc>
          <w:tcPr>
            <w:tcW w:w="900"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数</w:t>
            </w:r>
          </w:p>
          <w:p>
            <w:pPr>
              <w:pStyle w:val="Normal"/>
              <w:widowControl/>
              <w:spacing w:lineRule="exact" w:line="400"/>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量</w:t>
            </w:r>
          </w:p>
        </w:tc>
        <w:tc>
          <w:tcPr>
            <w:tcW w:w="900"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xml:space="preserve">洗染 </w:t>
            </w:r>
          </w:p>
          <w:p>
            <w:pPr>
              <w:pStyle w:val="Normal"/>
              <w:widowControl/>
              <w:spacing w:lineRule="exact" w:line="400"/>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xml:space="preserve">方式 </w:t>
            </w:r>
          </w:p>
        </w:tc>
        <w:tc>
          <w:tcPr>
            <w:tcW w:w="1260" w:type="dxa"/>
            <w:gridSpan w:val="5"/>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金 额</w:t>
            </w:r>
          </w:p>
        </w:tc>
        <w:tc>
          <w:tcPr>
            <w:tcW w:w="1316" w:type="dxa"/>
            <w:gridSpan w:val="4"/>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ind w:firstLine="180" w:end="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xml:space="preserve">付 款 </w:t>
            </w:r>
          </w:p>
          <w:p>
            <w:pPr>
              <w:pStyle w:val="Normal"/>
              <w:widowControl/>
              <w:spacing w:lineRule="exact" w:line="400"/>
              <w:ind w:firstLine="180" w:end="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xml:space="preserve">方 式 </w:t>
            </w:r>
          </w:p>
        </w:tc>
        <w:tc>
          <w:tcPr>
            <w:tcW w:w="3240" w:type="dxa"/>
            <w:gridSpan w:val="3"/>
            <w:tcBorders>
              <w:top w:val="single" w:sz="4" w:space="0" w:color="000000"/>
              <w:start w:val="single" w:sz="4" w:space="0" w:color="000000"/>
              <w:bottom w:val="single" w:sz="4" w:space="0" w:color="000000"/>
              <w:end w:val="single" w:sz="4" w:space="0" w:color="000000"/>
            </w:tcBorders>
          </w:tcPr>
          <w:p>
            <w:pPr>
              <w:pStyle w:val="Normal"/>
              <w:widowControl/>
              <w:spacing w:lineRule="exact" w:line="400"/>
              <w:ind w:firstLine="180" w:end="0"/>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xml:space="preserve">检 查 内 容 </w:t>
            </w:r>
          </w:p>
        </w:tc>
        <w:tc>
          <w:tcPr>
            <w:tcW w:w="1951" w:type="dxa"/>
            <w:tcBorders/>
            <w:tcMar>
              <w:start w:w="0" w:type="dxa"/>
              <w:end w:w="0" w:type="dxa"/>
            </w:tcMar>
          </w:tcPr>
          <w:p>
            <w:pPr>
              <w:pStyle w:val="Normal"/>
              <w:snapToGrid w:val="false"/>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598" w:hRule="atLeast"/>
        </w:trPr>
        <w:tc>
          <w:tcPr>
            <w:tcW w:w="2081"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0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90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0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90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0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260" w:type="dxa"/>
            <w:gridSpan w:val="5"/>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0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316" w:type="dxa"/>
            <w:gridSpan w:val="4"/>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0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3240"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 xml:space="preserve">起褶□汗渍□色渍□油渍 </w:t>
            </w:r>
          </w:p>
          <w:p>
            <w:pPr>
              <w:pStyle w:val="Normal"/>
              <w:widowControl/>
              <w:spacing w:lineRule="exact" w:line="400"/>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 xml:space="preserve">色花□泛黄□稍色□搭色 </w:t>
            </w:r>
          </w:p>
          <w:p>
            <w:pPr>
              <w:pStyle w:val="Normal"/>
              <w:widowControl/>
              <w:spacing w:lineRule="exact" w:line="400"/>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 xml:space="preserve">缺纽扣□ 烫□ 挂□磨伤 </w:t>
            </w:r>
          </w:p>
          <w:p>
            <w:pPr>
              <w:pStyle w:val="Normal"/>
              <w:widowControl/>
              <w:spacing w:lineRule="exact" w:line="400"/>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 xml:space="preserve">勾排丝□ 极光□少 倒绒 </w:t>
            </w:r>
          </w:p>
          <w:p>
            <w:pPr>
              <w:pStyle w:val="Normal"/>
              <w:widowControl/>
              <w:spacing w:lineRule="exact" w:line="400"/>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 xml:space="preserve">起球 泡 □ 缩水 □脱线 </w:t>
            </w:r>
          </w:p>
          <w:p>
            <w:pPr>
              <w:pStyle w:val="Normal"/>
              <w:widowControl/>
              <w:spacing w:lineRule="exact" w:line="400"/>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 xml:space="preserve">破损 □ 硬化 □ 修补过 </w:t>
            </w:r>
          </w:p>
          <w:p>
            <w:pPr>
              <w:pStyle w:val="Normal"/>
              <w:widowControl/>
              <w:spacing w:lineRule="exact" w:line="400"/>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 xml:space="preserve">蛀洞 □ 霉 斑 □ 免 验 </w:t>
            </w:r>
          </w:p>
        </w:tc>
        <w:tc>
          <w:tcPr>
            <w:tcW w:w="1951" w:type="dxa"/>
            <w:tcBorders/>
            <w:tcMar>
              <w:start w:w="0" w:type="dxa"/>
              <w:end w:w="0" w:type="dxa"/>
            </w:tcMar>
          </w:tcPr>
          <w:p>
            <w:pPr>
              <w:pStyle w:val="Normal"/>
              <w:snapToGrid w:val="false"/>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37" w:hRule="atLeast"/>
        </w:trPr>
        <w:tc>
          <w:tcPr>
            <w:tcW w:w="2081"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0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90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0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90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0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36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百</w:t>
            </w:r>
          </w:p>
        </w:tc>
        <w:tc>
          <w:tcPr>
            <w:tcW w:w="36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十</w:t>
            </w:r>
          </w:p>
        </w:tc>
        <w:tc>
          <w:tcPr>
            <w:tcW w:w="54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元</w:t>
            </w:r>
          </w:p>
        </w:tc>
        <w:tc>
          <w:tcPr>
            <w:tcW w:w="1316" w:type="dxa"/>
            <w:gridSpan w:val="4"/>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0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324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0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951" w:type="dxa"/>
            <w:tcBorders/>
            <w:tcMar>
              <w:start w:w="0" w:type="dxa"/>
              <w:end w:w="0" w:type="dxa"/>
            </w:tcMar>
          </w:tcPr>
          <w:p>
            <w:pPr>
              <w:pStyle w:val="Normal"/>
              <w:snapToGrid w:val="false"/>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37" w:hRule="atLeast"/>
        </w:trPr>
        <w:tc>
          <w:tcPr>
            <w:tcW w:w="208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90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0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90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36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36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4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316" w:type="dxa"/>
            <w:gridSpan w:val="4"/>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xml:space="preserve">现金□ </w:t>
            </w:r>
          </w:p>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xml:space="preserve">信用卡□ </w:t>
            </w:r>
          </w:p>
          <w:p>
            <w:pPr>
              <w:pStyle w:val="Norma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xml:space="preserve">保值□ </w:t>
            </w:r>
          </w:p>
          <w:p>
            <w:pPr>
              <w:pStyle w:val="Norma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其他□</w:t>
            </w:r>
          </w:p>
        </w:tc>
        <w:tc>
          <w:tcPr>
            <w:tcW w:w="324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0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951" w:type="dxa"/>
            <w:tcBorders/>
            <w:tcMar>
              <w:start w:w="0" w:type="dxa"/>
              <w:end w:w="0" w:type="dxa"/>
            </w:tcMar>
          </w:tcPr>
          <w:p>
            <w:pPr>
              <w:pStyle w:val="Normal"/>
              <w:snapToGrid w:val="false"/>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5" w:hRule="atLeast"/>
        </w:trPr>
        <w:tc>
          <w:tcPr>
            <w:tcW w:w="208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90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0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90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36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36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4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316" w:type="dxa"/>
            <w:gridSpan w:val="4"/>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324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0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951" w:type="dxa"/>
            <w:tcBorders/>
            <w:tcMar>
              <w:start w:w="0" w:type="dxa"/>
              <w:end w:w="0" w:type="dxa"/>
            </w:tcMar>
          </w:tcPr>
          <w:p>
            <w:pPr>
              <w:pStyle w:val="Normal"/>
              <w:snapToGrid w:val="false"/>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293" w:hRule="atLeast"/>
        </w:trPr>
        <w:tc>
          <w:tcPr>
            <w:tcW w:w="208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90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90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36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36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4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316" w:type="dxa"/>
            <w:gridSpan w:val="4"/>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0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324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0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951" w:type="dxa"/>
            <w:tcBorders/>
            <w:tcMar>
              <w:start w:w="0" w:type="dxa"/>
              <w:end w:w="0" w:type="dxa"/>
            </w:tcMar>
          </w:tcPr>
          <w:p>
            <w:pPr>
              <w:pStyle w:val="Normal"/>
              <w:snapToGrid w:val="false"/>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00" w:hRule="atLeast"/>
        </w:trPr>
        <w:tc>
          <w:tcPr>
            <w:tcW w:w="208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xml:space="preserve">合计 </w:t>
            </w:r>
          </w:p>
        </w:tc>
        <w:tc>
          <w:tcPr>
            <w:tcW w:w="90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90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36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36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4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316" w:type="dxa"/>
            <w:gridSpan w:val="4"/>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0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324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洗后效果</w:t>
            </w:r>
            <w:r>
              <w:rPr>
                <w:rFonts w:eastAsia="方正书宋_GBK" w:cs="方正书宋_GBK" w:ascii="方正书宋_GBK" w:hAnsi="方正书宋_GBK"/>
                <w:kern w:val="0"/>
                <w:sz w:val="18"/>
                <w:szCs w:val="18"/>
              </w:rPr>
              <w:t xml:space="preserve">: </w:t>
            </w:r>
          </w:p>
        </w:tc>
        <w:tc>
          <w:tcPr>
            <w:tcW w:w="1951" w:type="dxa"/>
            <w:tcBorders/>
            <w:tcMar>
              <w:start w:w="0" w:type="dxa"/>
              <w:end w:w="0" w:type="dxa"/>
            </w:tcMar>
          </w:tcPr>
          <w:p>
            <w:pPr>
              <w:pStyle w:val="Normal"/>
              <w:snapToGrid w:val="false"/>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73" w:hRule="atLeast"/>
        </w:trPr>
        <w:tc>
          <w:tcPr>
            <w:tcW w:w="3906" w:type="dxa"/>
            <w:gridSpan w:val="7"/>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保值金额：</w:t>
            </w:r>
          </w:p>
        </w:tc>
        <w:tc>
          <w:tcPr>
            <w:tcW w:w="5791"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保值精洗染费：</w:t>
            </w:r>
          </w:p>
        </w:tc>
        <w:tc>
          <w:tcPr>
            <w:tcW w:w="1951" w:type="dxa"/>
            <w:tcBorders/>
            <w:tcMar>
              <w:start w:w="0" w:type="dxa"/>
              <w:end w:w="0" w:type="dxa"/>
            </w:tcMar>
          </w:tcPr>
          <w:p>
            <w:pPr>
              <w:pStyle w:val="Normal"/>
              <w:snapToGrid w:val="false"/>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73" w:hRule="atLeast"/>
        </w:trPr>
        <w:tc>
          <w:tcPr>
            <w:tcW w:w="5085" w:type="dxa"/>
            <w:gridSpan w:val="10"/>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xml:space="preserve">大写金额： </w:t>
            </w:r>
          </w:p>
        </w:tc>
        <w:tc>
          <w:tcPr>
            <w:tcW w:w="2340"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xml:space="preserve">交件日期  月  日 </w:t>
            </w:r>
          </w:p>
        </w:tc>
        <w:tc>
          <w:tcPr>
            <w:tcW w:w="227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xml:space="preserve">经手人： </w:t>
            </w:r>
          </w:p>
        </w:tc>
        <w:tc>
          <w:tcPr>
            <w:tcW w:w="1951" w:type="dxa"/>
            <w:tcBorders/>
            <w:tcMar>
              <w:start w:w="0" w:type="dxa"/>
              <w:end w:w="0" w:type="dxa"/>
            </w:tcMar>
          </w:tcPr>
          <w:p>
            <w:pPr>
              <w:pStyle w:val="Normal"/>
              <w:snapToGrid w:val="false"/>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c>
          <w:tcPr>
            <w:tcW w:w="1608" w:type="dxa"/>
            <w:tcBorders/>
            <w:vAlign w:val="center"/>
          </w:tcPr>
          <w:p>
            <w:pPr>
              <w:pStyle w:val="Normal"/>
              <w:widowControl/>
              <w:snapToGrid w:val="false"/>
              <w:spacing w:lineRule="exact" w:line="400"/>
              <w:jc w:val="start"/>
              <w:rPr>
                <w:rFonts w:ascii="仿宋_GB2312;仿宋" w:hAnsi="仿宋_GB2312;仿宋" w:eastAsia="仿宋_GB2312;仿宋" w:cs="宋体"/>
                <w:kern w:val="0"/>
                <w:sz w:val="24"/>
                <w:szCs w:val="18"/>
              </w:rPr>
            </w:pPr>
            <w:r>
              <w:rPr>
                <w:rFonts w:eastAsia="仿宋_GB2312;仿宋" w:cs="宋体" w:ascii="仿宋_GB2312;仿宋" w:hAnsi="仿宋_GB2312;仿宋"/>
                <w:kern w:val="0"/>
                <w:sz w:val="24"/>
                <w:szCs w:val="18"/>
              </w:rPr>
            </w:r>
          </w:p>
        </w:tc>
        <w:tc>
          <w:tcPr>
            <w:tcW w:w="626" w:type="dxa"/>
            <w:gridSpan w:val="2"/>
            <w:tcBorders/>
            <w:vAlign w:val="center"/>
          </w:tcPr>
          <w:p>
            <w:pPr>
              <w:pStyle w:val="Normal"/>
              <w:widowControl/>
              <w:snapToGrid w:val="false"/>
              <w:spacing w:lineRule="exact" w:line="400"/>
              <w:jc w:val="start"/>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600" w:type="dxa"/>
            <w:tcBorders/>
            <w:vAlign w:val="center"/>
          </w:tcPr>
          <w:p>
            <w:pPr>
              <w:pStyle w:val="Normal"/>
              <w:widowControl/>
              <w:snapToGrid w:val="false"/>
              <w:spacing w:lineRule="exact" w:line="400"/>
              <w:jc w:val="start"/>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2251" w:type="dxa"/>
            <w:gridSpan w:val="6"/>
            <w:tcBorders/>
            <w:vAlign w:val="center"/>
          </w:tcPr>
          <w:p>
            <w:pPr>
              <w:pStyle w:val="Normal"/>
              <w:widowControl/>
              <w:snapToGrid w:val="false"/>
              <w:spacing w:lineRule="exact" w:line="400"/>
              <w:jc w:val="start"/>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236" w:type="dxa"/>
            <w:gridSpan w:val="2"/>
            <w:tcBorders/>
            <w:vAlign w:val="center"/>
          </w:tcPr>
          <w:p>
            <w:pPr>
              <w:pStyle w:val="Normal"/>
              <w:widowControl/>
              <w:snapToGrid w:val="false"/>
              <w:spacing w:lineRule="exact" w:line="400"/>
              <w:jc w:val="start"/>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536" w:type="dxa"/>
            <w:tcBorders/>
            <w:vAlign w:val="center"/>
          </w:tcPr>
          <w:p>
            <w:pPr>
              <w:pStyle w:val="Normal"/>
              <w:widowControl/>
              <w:snapToGrid w:val="false"/>
              <w:spacing w:lineRule="exact" w:line="400"/>
              <w:jc w:val="start"/>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285" w:type="dxa"/>
            <w:tcBorders/>
            <w:vAlign w:val="center"/>
          </w:tcPr>
          <w:p>
            <w:pPr>
              <w:pStyle w:val="Normal"/>
              <w:widowControl/>
              <w:snapToGrid w:val="false"/>
              <w:spacing w:lineRule="exact" w:line="400"/>
              <w:jc w:val="start"/>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974" w:type="dxa"/>
            <w:gridSpan w:val="3"/>
            <w:tcBorders/>
            <w:vAlign w:val="center"/>
          </w:tcPr>
          <w:p>
            <w:pPr>
              <w:pStyle w:val="Normal"/>
              <w:widowControl/>
              <w:snapToGrid w:val="false"/>
              <w:spacing w:lineRule="exact" w:line="400"/>
              <w:jc w:val="start"/>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3532" w:type="dxa"/>
            <w:gridSpan w:val="2"/>
            <w:tcBorders/>
            <w:vAlign w:val="center"/>
          </w:tcPr>
          <w:p>
            <w:pPr>
              <w:pStyle w:val="Normal"/>
              <w:widowControl/>
              <w:snapToGrid w:val="false"/>
              <w:spacing w:lineRule="exact" w:line="400"/>
              <w:jc w:val="start"/>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r>
    </w:tbl>
    <w:p>
      <w:pPr>
        <w:pStyle w:val="Normal"/>
        <w:widowControl/>
        <w:spacing w:lineRule="exact" w:line="400"/>
        <w:ind w:firstLine="360" w:end="0"/>
        <w:jc w:val="start"/>
        <w:rPr>
          <w:rFonts w:ascii="仿宋_GB2312;仿宋" w:hAnsi="仿宋_GB2312;仿宋" w:eastAsia="仿宋_GB2312;仿宋" w:cs="宋体"/>
          <w:kern w:val="0"/>
          <w:sz w:val="24"/>
        </w:rPr>
      </w:pPr>
      <w:r>
        <w:rPr>
          <w:rFonts w:ascii="仿宋_GB2312;仿宋" w:hAnsi="仿宋_GB2312;仿宋" w:cs="宋体" w:eastAsia="仿宋_GB2312;仿宋"/>
          <w:kern w:val="0"/>
          <w:sz w:val="24"/>
        </w:rPr>
        <w:t>单位（盖章）     电话：           顾客姓名：         电话：</w:t>
      </w:r>
    </w:p>
    <w:p>
      <w:pPr>
        <w:pStyle w:val="Normal"/>
        <w:spacing w:lineRule="exact" w:line="400"/>
        <w:rPr>
          <w:rFonts w:ascii="仿宋_GB2312;仿宋" w:hAnsi="仿宋_GB2312;仿宋" w:eastAsia="仿宋_GB2312;仿宋" w:cs="宋体"/>
          <w:b/>
          <w:kern w:val="0"/>
          <w:sz w:val="32"/>
          <w:szCs w:val="32"/>
        </w:rPr>
      </w:pPr>
      <w:r>
        <w:rPr>
          <w:rFonts w:eastAsia="仿宋_GB2312;仿宋" w:cs="宋体" w:ascii="仿宋_GB2312;仿宋" w:hAnsi="仿宋_GB2312;仿宋"/>
          <w:b/>
          <w:kern w:val="0"/>
          <w:sz w:val="32"/>
          <w:szCs w:val="32"/>
        </w:rPr>
      </w:r>
    </w:p>
    <w:p>
      <w:pPr>
        <w:pStyle w:val="Normal"/>
        <w:spacing w:lineRule="exact" w:line="400"/>
        <w:rPr>
          <w:rFonts w:ascii="仿宋_GB2312;仿宋" w:hAnsi="仿宋_GB2312;仿宋" w:eastAsia="仿宋_GB2312;仿宋"/>
          <w:b/>
          <w:sz w:val="32"/>
          <w:szCs w:val="32"/>
        </w:rPr>
      </w:pPr>
      <w:r>
        <w:rPr>
          <w:rFonts w:eastAsia="仿宋_GB2312;仿宋" w:ascii="仿宋_GB2312;仿宋" w:hAnsi="仿宋_GB2312;仿宋"/>
          <w:b/>
          <w:sz w:val="32"/>
          <w:szCs w:val="32"/>
        </w:rPr>
      </w:r>
    </w:p>
    <w:p>
      <w:pPr>
        <w:pStyle w:val="Normal"/>
        <w:spacing w:lineRule="exact" w:line="400"/>
        <w:rPr>
          <w:rFonts w:ascii="仿宋_GB2312;仿宋" w:hAnsi="仿宋_GB2312;仿宋" w:eastAsia="仿宋_GB2312;仿宋"/>
          <w:b/>
          <w:sz w:val="32"/>
          <w:szCs w:val="32"/>
        </w:rPr>
      </w:pPr>
      <w:r>
        <w:rPr>
          <w:rFonts w:eastAsia="仿宋_GB2312;仿宋" w:ascii="仿宋_GB2312;仿宋" w:hAnsi="仿宋_GB2312;仿宋"/>
          <w:b/>
          <w:sz w:val="32"/>
          <w:szCs w:val="32"/>
        </w:rPr>
      </w:r>
    </w:p>
    <w:p>
      <w:pPr>
        <w:pStyle w:val="Normal"/>
        <w:spacing w:lineRule="exact" w:line="400"/>
        <w:rPr>
          <w:rFonts w:ascii="仿宋_GB2312;仿宋" w:hAnsi="仿宋_GB2312;仿宋" w:eastAsia="仿宋_GB2312;仿宋"/>
          <w:b/>
          <w:sz w:val="32"/>
          <w:szCs w:val="32"/>
        </w:rPr>
      </w:pPr>
      <w:r>
        <w:rPr>
          <w:rFonts w:eastAsia="仿宋_GB2312;仿宋" w:ascii="仿宋_GB2312;仿宋" w:hAnsi="仿宋_GB2312;仿宋"/>
          <w:b/>
          <w:sz w:val="32"/>
          <w:szCs w:val="32"/>
        </w:rPr>
      </w:r>
    </w:p>
    <w:p>
      <w:pPr>
        <w:pStyle w:val="Normal"/>
        <w:spacing w:lineRule="exact" w:line="400"/>
        <w:rPr>
          <w:rFonts w:ascii="仿宋_GB2312;仿宋" w:hAnsi="仿宋_GB2312;仿宋" w:eastAsia="仿宋_GB2312;仿宋"/>
          <w:b/>
          <w:sz w:val="32"/>
          <w:szCs w:val="32"/>
        </w:rPr>
      </w:pPr>
      <w:r>
        <w:rPr>
          <w:rFonts w:eastAsia="仿宋_GB2312;仿宋" w:ascii="仿宋_GB2312;仿宋" w:hAnsi="仿宋_GB2312;仿宋"/>
          <w:b/>
          <w:sz w:val="32"/>
          <w:szCs w:val="32"/>
        </w:rPr>
      </w:r>
    </w:p>
    <w:p>
      <w:pPr>
        <w:pStyle w:val="Normal"/>
        <w:spacing w:lineRule="exact" w:line="400"/>
        <w:rPr>
          <w:rFonts w:ascii="仿宋_GB2312;仿宋" w:hAnsi="仿宋_GB2312;仿宋" w:eastAsia="仿宋_GB2312;仿宋"/>
          <w:b/>
          <w:sz w:val="32"/>
          <w:szCs w:val="32"/>
        </w:rPr>
      </w:pPr>
      <w:r>
        <w:rPr>
          <w:rFonts w:eastAsia="仿宋_GB2312;仿宋" w:ascii="仿宋_GB2312;仿宋" w:hAnsi="仿宋_GB2312;仿宋"/>
          <w:b/>
          <w:sz w:val="32"/>
          <w:szCs w:val="32"/>
        </w:rPr>
      </w:r>
    </w:p>
    <w:p>
      <w:pPr>
        <w:pStyle w:val="Normal"/>
        <w:spacing w:lineRule="exact" w:line="400"/>
        <w:rPr>
          <w:rFonts w:ascii="仿宋_GB2312;仿宋" w:hAnsi="仿宋_GB2312;仿宋" w:eastAsia="仿宋_GB2312;仿宋"/>
          <w:b/>
          <w:sz w:val="32"/>
          <w:szCs w:val="32"/>
        </w:rPr>
      </w:pPr>
      <w:r>
        <w:rPr>
          <w:rFonts w:eastAsia="仿宋_GB2312;仿宋" w:ascii="仿宋_GB2312;仿宋" w:hAnsi="仿宋_GB2312;仿宋"/>
          <w:b/>
          <w:sz w:val="32"/>
          <w:szCs w:val="32"/>
        </w:rPr>
      </w:r>
    </w:p>
    <w:p>
      <w:pPr>
        <w:pStyle w:val="Normal"/>
        <w:spacing w:lineRule="exact" w:line="400"/>
        <w:rPr>
          <w:rFonts w:ascii="仿宋_GB2312;仿宋" w:hAnsi="仿宋_GB2312;仿宋" w:eastAsia="仿宋_GB2312;仿宋"/>
          <w:b/>
          <w:sz w:val="32"/>
          <w:szCs w:val="32"/>
        </w:rPr>
      </w:pPr>
      <w:r>
        <w:rPr>
          <w:rFonts w:eastAsia="仿宋_GB2312;仿宋" w:ascii="仿宋_GB2312;仿宋" w:hAnsi="仿宋_GB2312;仿宋"/>
          <w:b/>
          <w:sz w:val="32"/>
          <w:szCs w:val="32"/>
        </w:rPr>
      </w:r>
    </w:p>
    <w:p>
      <w:pPr>
        <w:pStyle w:val="Normal"/>
        <w:spacing w:lineRule="exact" w:line="400"/>
        <w:rPr>
          <w:rFonts w:ascii="仿宋_GB2312;仿宋" w:hAnsi="仿宋_GB2312;仿宋" w:eastAsia="仿宋_GB2312;仿宋"/>
          <w:b/>
          <w:sz w:val="32"/>
          <w:szCs w:val="32"/>
        </w:rPr>
      </w:pPr>
      <w:r>
        <w:rPr>
          <w:rFonts w:eastAsia="仿宋_GB2312;仿宋" w:ascii="仿宋_GB2312;仿宋" w:hAnsi="仿宋_GB2312;仿宋"/>
          <w:b/>
          <w:sz w:val="32"/>
          <w:szCs w:val="32"/>
        </w:rPr>
      </w:r>
    </w:p>
    <w:p>
      <w:pPr>
        <w:pStyle w:val="Normal"/>
        <w:spacing w:lineRule="exact" w:line="400"/>
        <w:rPr>
          <w:rFonts w:ascii="仿宋_GB2312;仿宋" w:hAnsi="仿宋_GB2312;仿宋" w:eastAsia="仿宋_GB2312;仿宋"/>
          <w:b/>
          <w:sz w:val="32"/>
          <w:szCs w:val="32"/>
        </w:rPr>
      </w:pPr>
      <w:r>
        <w:rPr>
          <w:rFonts w:eastAsia="仿宋_GB2312;仿宋" w:ascii="仿宋_GB2312;仿宋" w:hAnsi="仿宋_GB2312;仿宋"/>
          <w:b/>
          <w:sz w:val="32"/>
          <w:szCs w:val="32"/>
        </w:rPr>
      </w:r>
    </w:p>
    <w:p>
      <w:pPr>
        <w:pStyle w:val="Normal"/>
        <w:spacing w:lineRule="exact" w:line="400"/>
        <w:rPr>
          <w:rFonts w:ascii="仿宋_GB2312;仿宋" w:hAnsi="仿宋_GB2312;仿宋" w:eastAsia="仿宋_GB2312;仿宋"/>
          <w:b/>
          <w:sz w:val="32"/>
          <w:szCs w:val="32"/>
        </w:rPr>
      </w:pPr>
      <w:r>
        <w:rPr>
          <w:rFonts w:eastAsia="仿宋_GB2312;仿宋" w:ascii="仿宋_GB2312;仿宋" w:hAnsi="仿宋_GB2312;仿宋"/>
          <w:b/>
          <w:sz w:val="32"/>
          <w:szCs w:val="32"/>
        </w:rPr>
      </w:r>
    </w:p>
    <w:p>
      <w:pPr>
        <w:pStyle w:val="Normal"/>
        <w:spacing w:lineRule="exact" w:line="400"/>
        <w:rPr>
          <w:rFonts w:ascii="仿宋_GB2312;仿宋" w:hAnsi="仿宋_GB2312;仿宋" w:eastAsia="仿宋_GB2312;仿宋"/>
          <w:b/>
          <w:sz w:val="32"/>
          <w:szCs w:val="32"/>
        </w:rPr>
      </w:pPr>
      <w:r>
        <w:rPr>
          <w:rFonts w:eastAsia="仿宋_GB2312;仿宋" w:ascii="仿宋_GB2312;仿宋" w:hAnsi="仿宋_GB2312;仿宋"/>
          <w:b/>
          <w:sz w:val="32"/>
          <w:szCs w:val="32"/>
        </w:rPr>
      </w:r>
    </w:p>
    <w:p>
      <w:pPr>
        <w:pStyle w:val="Normal"/>
        <w:spacing w:lineRule="exact" w:line="400"/>
        <w:rPr>
          <w:rFonts w:ascii="仿宋_GB2312;仿宋" w:hAnsi="仿宋_GB2312;仿宋" w:eastAsia="仿宋_GB2312;仿宋"/>
          <w:b/>
          <w:sz w:val="32"/>
          <w:szCs w:val="32"/>
        </w:rPr>
      </w:pPr>
      <w:r>
        <w:rPr>
          <w:rFonts w:eastAsia="仿宋_GB2312;仿宋" w:ascii="仿宋_GB2312;仿宋" w:hAnsi="仿宋_GB2312;仿宋"/>
          <w:b/>
          <w:sz w:val="32"/>
          <w:szCs w:val="32"/>
        </w:rPr>
      </w:r>
    </w:p>
    <w:p>
      <w:pPr>
        <w:pStyle w:val="Normal"/>
        <w:spacing w:lineRule="exact" w:line="400"/>
        <w:rPr>
          <w:rFonts w:ascii="仿宋_GB2312;仿宋" w:hAnsi="仿宋_GB2312;仿宋" w:eastAsia="仿宋_GB2312;仿宋"/>
          <w:b/>
          <w:sz w:val="32"/>
          <w:szCs w:val="32"/>
        </w:rPr>
      </w:pPr>
      <w:r>
        <w:rPr>
          <w:rFonts w:eastAsia="仿宋_GB2312;仿宋" w:ascii="仿宋_GB2312;仿宋" w:hAnsi="仿宋_GB2312;仿宋"/>
          <w:b/>
          <w:sz w:val="32"/>
          <w:szCs w:val="32"/>
        </w:rPr>
      </w:r>
    </w:p>
    <w:p>
      <w:pPr>
        <w:pStyle w:val="Normal"/>
        <w:spacing w:lineRule="exact" w:line="400"/>
        <w:rPr>
          <w:rFonts w:ascii="仿宋_GB2312;仿宋" w:hAnsi="仿宋_GB2312;仿宋" w:eastAsia="仿宋_GB2312;仿宋"/>
          <w:b/>
          <w:sz w:val="32"/>
          <w:szCs w:val="32"/>
        </w:rPr>
      </w:pPr>
      <w:r>
        <w:rPr>
          <w:rFonts w:eastAsia="仿宋_GB2312;仿宋" w:ascii="仿宋_GB2312;仿宋" w:hAnsi="仿宋_GB2312;仿宋"/>
          <w:b/>
          <w:sz w:val="32"/>
          <w:szCs w:val="32"/>
        </w:rPr>
      </w:r>
    </w:p>
    <w:p>
      <w:pPr>
        <w:pStyle w:val="Normal"/>
        <w:spacing w:lineRule="exact" w:line="400"/>
        <w:rPr>
          <w:rFonts w:ascii="仿宋_GB2312;仿宋" w:hAnsi="仿宋_GB2312;仿宋" w:eastAsia="仿宋_GB2312;仿宋"/>
          <w:b/>
          <w:sz w:val="32"/>
          <w:szCs w:val="32"/>
        </w:rPr>
      </w:pPr>
      <w:r>
        <w:rPr>
          <w:rFonts w:eastAsia="仿宋_GB2312;仿宋" w:ascii="仿宋_GB2312;仿宋" w:hAnsi="仿宋_GB2312;仿宋"/>
          <w:b/>
          <w:sz w:val="32"/>
          <w:szCs w:val="32"/>
        </w:rPr>
      </w:r>
    </w:p>
    <w:p>
      <w:pPr>
        <w:pStyle w:val="Normal"/>
        <w:spacing w:lineRule="exact" w:line="400"/>
        <w:rPr>
          <w:rFonts w:ascii="仿宋_GB2312;仿宋" w:hAnsi="仿宋_GB2312;仿宋" w:eastAsia="仿宋_GB2312;仿宋"/>
          <w:b/>
          <w:sz w:val="32"/>
          <w:szCs w:val="32"/>
        </w:rPr>
      </w:pPr>
      <w:r>
        <w:rPr>
          <w:rFonts w:eastAsia="仿宋_GB2312;仿宋" w:ascii="仿宋_GB2312;仿宋" w:hAnsi="仿宋_GB2312;仿宋"/>
          <w:b/>
          <w:sz w:val="32"/>
          <w:szCs w:val="32"/>
        </w:rPr>
      </w:r>
    </w:p>
    <w:p>
      <w:pPr>
        <w:pStyle w:val="Normal"/>
        <w:spacing w:lineRule="exact" w:line="400"/>
        <w:rPr>
          <w:rFonts w:ascii="仿宋_GB2312;仿宋" w:hAnsi="仿宋_GB2312;仿宋" w:eastAsia="仿宋_GB2312;仿宋"/>
          <w:b/>
          <w:sz w:val="32"/>
          <w:szCs w:val="32"/>
        </w:rPr>
      </w:pPr>
      <w:r>
        <w:rPr>
          <w:rFonts w:eastAsia="仿宋_GB2312;仿宋" w:ascii="仿宋_GB2312;仿宋" w:hAnsi="仿宋_GB2312;仿宋"/>
          <w:b/>
          <w:sz w:val="32"/>
          <w:szCs w:val="32"/>
        </w:rPr>
      </w:r>
    </w:p>
    <w:p>
      <w:pPr>
        <w:pStyle w:val="Normal"/>
        <w:spacing w:lineRule="exact" w:line="400"/>
        <w:rPr>
          <w:rFonts w:ascii="仿宋_GB2312;仿宋" w:hAnsi="仿宋_GB2312;仿宋" w:eastAsia="仿宋_GB2312;仿宋"/>
          <w:b/>
          <w:sz w:val="32"/>
          <w:szCs w:val="32"/>
        </w:rPr>
      </w:pPr>
      <w:r>
        <w:rPr>
          <w:rFonts w:eastAsia="仿宋_GB2312;仿宋" w:ascii="仿宋_GB2312;仿宋" w:hAnsi="仿宋_GB2312;仿宋"/>
          <w:b/>
          <w:sz w:val="32"/>
          <w:szCs w:val="32"/>
        </w:rPr>
      </w:r>
    </w:p>
    <w:p>
      <w:pPr>
        <w:pStyle w:val="Normal"/>
        <w:spacing w:lineRule="exact" w:line="400"/>
        <w:rPr>
          <w:rFonts w:ascii="方正楷体_GBK" w:hAnsi="方正楷体_GBK" w:eastAsia="方正楷体_GBK" w:cs="方正楷体_GBK"/>
          <w:b/>
          <w:sz w:val="28"/>
          <w:szCs w:val="28"/>
        </w:rPr>
      </w:pPr>
      <w:r>
        <w:rPr>
          <w:rFonts w:ascii="方正楷体_GBK" w:hAnsi="方正楷体_GBK" w:cs="方正楷体_GBK" w:eastAsia="方正楷体_GBK"/>
          <w:b/>
          <w:sz w:val="28"/>
          <w:szCs w:val="28"/>
        </w:rPr>
        <w:t>附件二</w:t>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小标宋_GBK" w:hAnsi="方正小标宋_GBK" w:eastAsia="方正小标宋_GBK" w:cs="方正小标宋_GBK"/>
          <w:b/>
          <w:color w:val="000000"/>
          <w:sz w:val="40"/>
          <w:szCs w:val="40"/>
        </w:rPr>
      </w:pPr>
      <w:r>
        <w:rPr>
          <w:rFonts w:eastAsia="方正小标宋_GBK" w:cs="方正小标宋_GBK" w:ascii="方正小标宋_GBK" w:hAnsi="方正小标宋_GBK"/>
          <w:b/>
          <w:color w:val="000000"/>
          <w:sz w:val="40"/>
          <w:szCs w:val="40"/>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小标宋_GBK" w:hAnsi="方正小标宋_GBK" w:eastAsia="方正小标宋_GBK" w:cs="方正小标宋_GBK"/>
          <w:b/>
          <w:color w:val="000000"/>
          <w:sz w:val="40"/>
          <w:szCs w:val="40"/>
        </w:rPr>
      </w:pPr>
      <w:r>
        <w:rPr>
          <w:rFonts w:eastAsia="方正小标宋_GBK" w:cs="方正小标宋_GBK" w:ascii="方正小标宋_GBK" w:hAnsi="方正小标宋_GBK"/>
          <w:b/>
          <w:color w:val="000000"/>
          <w:sz w:val="40"/>
          <w:szCs w:val="40"/>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小标宋_GBK" w:hAnsi="方正小标宋_GBK" w:eastAsia="方正小标宋_GBK" w:cs="方正小标宋_GBK"/>
          <w:b/>
          <w:color w:val="000000"/>
          <w:sz w:val="40"/>
          <w:szCs w:val="40"/>
        </w:rPr>
      </w:pPr>
      <w:r>
        <w:rPr>
          <w:rFonts w:ascii="方正小标宋_GBK" w:hAnsi="方正小标宋_GBK" w:cs="方正小标宋_GBK" w:eastAsia="方正小标宋_GBK"/>
          <w:b/>
          <w:color w:val="000000"/>
          <w:sz w:val="40"/>
          <w:szCs w:val="40"/>
        </w:rPr>
        <w:t>洗染布草（衣物）价目表</w:t>
      </w:r>
    </w:p>
    <w:tbl>
      <w:tblPr>
        <w:tblW w:w="8280" w:type="dxa"/>
        <w:jc w:val="start"/>
        <w:tblInd w:w="828" w:type="dxa"/>
        <w:tblLayout w:type="fixed"/>
        <w:tblCellMar>
          <w:top w:w="0" w:type="dxa"/>
          <w:start w:w="108" w:type="dxa"/>
          <w:bottom w:w="0" w:type="dxa"/>
          <w:end w:w="108" w:type="dxa"/>
        </w:tblCellMar>
      </w:tblPr>
      <w:tblGrid>
        <w:gridCol w:w="8280"/>
      </w:tblGrid>
      <w:tr>
        <w:trPr>
          <w:trHeight w:val="4669" w:hRule="atLeast"/>
        </w:trPr>
        <w:tc>
          <w:tcPr>
            <w:tcW w:w="828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仿宋_GB2312;仿宋" w:hAnsi="仿宋_GB2312;仿宋" w:eastAsia="仿宋_GB2312;仿宋"/>
                <w:b/>
                <w:sz w:val="32"/>
                <w:szCs w:val="32"/>
              </w:rPr>
            </w:pPr>
            <w:r>
              <w:rPr>
                <w:rFonts w:ascii="仿宋_GB2312;仿宋" w:hAnsi="仿宋_GB2312;仿宋" w:eastAsia="仿宋_GB2312;仿宋"/>
                <w:b/>
                <w:sz w:val="32"/>
                <w:szCs w:val="32"/>
              </w:rPr>
              <w:t>粘</w:t>
            </w:r>
          </w:p>
          <w:p>
            <w:pPr>
              <w:pStyle w:val="Normal"/>
              <w:spacing w:lineRule="exact" w:line="400"/>
              <w:jc w:val="center"/>
              <w:rPr>
                <w:rFonts w:ascii="仿宋_GB2312;仿宋" w:hAnsi="仿宋_GB2312;仿宋" w:eastAsia="仿宋_GB2312;仿宋"/>
                <w:b/>
                <w:sz w:val="32"/>
                <w:szCs w:val="32"/>
              </w:rPr>
            </w:pPr>
            <w:r>
              <w:rPr>
                <w:rFonts w:ascii="仿宋_GB2312;仿宋" w:hAnsi="仿宋_GB2312;仿宋" w:eastAsia="仿宋_GB2312;仿宋"/>
                <w:b/>
                <w:sz w:val="32"/>
                <w:szCs w:val="32"/>
              </w:rPr>
              <w:t>贴</w:t>
            </w:r>
          </w:p>
          <w:p>
            <w:pPr>
              <w:pStyle w:val="Normal"/>
              <w:spacing w:lineRule="exact" w:line="400"/>
              <w:jc w:val="center"/>
              <w:rPr>
                <w:rFonts w:ascii="仿宋_GB2312;仿宋" w:hAnsi="仿宋_GB2312;仿宋" w:eastAsia="仿宋_GB2312;仿宋"/>
                <w:b/>
                <w:sz w:val="32"/>
                <w:szCs w:val="32"/>
              </w:rPr>
            </w:pPr>
            <w:r>
              <w:rPr>
                <w:rFonts w:ascii="仿宋_GB2312;仿宋" w:hAnsi="仿宋_GB2312;仿宋" w:eastAsia="仿宋_GB2312;仿宋"/>
                <w:b/>
                <w:sz w:val="32"/>
                <w:szCs w:val="32"/>
              </w:rPr>
              <w:t>处</w:t>
            </w:r>
          </w:p>
        </w:tc>
      </w:tr>
    </w:tbl>
    <w:p>
      <w:pPr>
        <w:pStyle w:val="Normal"/>
        <w:spacing w:lineRule="exact" w:line="520"/>
        <w:rPr/>
      </w:pPr>
      <w:r>
        <w:rPr/>
      </w:r>
    </w:p>
    <w:sectPr>
      <w:footerReference w:type="default" r:id="rId2"/>
      <w:type w:val="nextPage"/>
      <w:pgSz w:w="11906" w:h="16838"/>
      <w:pgMar w:left="1134" w:right="1134" w:gutter="0" w:header="0" w:top="1440" w:footer="992" w:bottom="1134"/>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宋体">
    <w:charset w:val="86"/>
    <w:family w:val="auto"/>
    <w:pitch w:val="default"/>
  </w:font>
  <w:font w:name="方正小标宋_GBK">
    <w:charset w:val="86"/>
    <w:family w:val="auto"/>
    <w:pitch w:val="default"/>
  </w:font>
  <w:font w:name="仿宋_GB2312">
    <w:altName w:val="仿宋"/>
    <w:charset w:val="86"/>
    <w:family w:val="modern"/>
    <w:pitch w:val="default"/>
  </w:font>
  <w:font w:name="方正书宋_GBK">
    <w:charset w:val="86"/>
    <w:family w:val="auto"/>
    <w:pitch w:val="default"/>
  </w:font>
  <w:font w:name="方正黑体_GBK">
    <w:charset w:val="86"/>
    <w:family w:val="auto"/>
    <w:pitch w:val="default"/>
  </w:font>
  <w:font w:name="方正楷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6">
              <wp:simplePos x="0" y="0"/>
              <wp:positionH relativeFrom="margin">
                <wp:align>center</wp:align>
              </wp:positionH>
              <wp:positionV relativeFrom="paragraph">
                <wp:posOffset>635</wp:posOffset>
              </wp:positionV>
              <wp:extent cx="5778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5</w:t>
                          </w:r>
                          <w: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38.7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5</w:t>
                    </w:r>
                    <w:r>
                      <w:rPr/>
                      <w:fldChar w:fldCharType="end"/>
                    </w:r>
                  </w:p>
                </w:txbxContent>
              </v:textbox>
              <w10:wrap type="square"/>
            </v:rect>
          </w:pict>
        </mc:Fallback>
      </mc:AlternateContent>
    </w:r>
  </w:p>
</w:ftr>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2010-10-22T17:16:00Z</dcterms:created>
  <dc:creator>dell</dc:creator>
  <dc:description/>
  <dc:language>zh-CN</dc:language>
  <cp:lastModifiedBy>袁弘信</cp:lastModifiedBy>
  <dcterms:modified xsi:type="dcterms:W3CDTF">2022-02-18T15:37:14Z</dcterms:modified>
  <cp:revision>14</cp:revision>
  <dc:subject/>
  <dc:title>天津市布草（衣物）洗涤服务合同文本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