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仿宋_GB2312" w:hAnsi="仿宋_GB2312" w:eastAsia="仿宋_GB2312" w:cs="仿宋_GB2312"/>
          <w:bCs/>
          <w:spacing w:val="0"/>
          <w:kern w:val="0"/>
          <w:sz w:val="32"/>
          <w:szCs w:val="32"/>
        </w:rPr>
      </w:pPr>
      <w:r>
        <w:rPr>
          <w:rFonts w:eastAsia="仿宋_GB2312" w:cs="Times New Roman" w:ascii="Times New Roman" w:hAnsi="Times New Roman"/>
          <w:b/>
          <w:bCs w:val="false"/>
          <w:spacing w:val="0"/>
          <w:kern w:val="0"/>
          <w:sz w:val="28"/>
          <w:szCs w:val="28"/>
        </w:rPr>
        <w:t>SF</w:t>
      </w:r>
      <w:r>
        <w:rPr>
          <w:rFonts w:eastAsia="仿宋_GB2312" w:cs="仿宋_GB2312" w:ascii="仿宋_GB2312" w:hAnsi="仿宋_GB2312"/>
          <w:b/>
          <w:bCs w:val="false"/>
          <w:spacing w:val="0"/>
          <w:kern w:val="0"/>
          <w:sz w:val="28"/>
          <w:szCs w:val="28"/>
          <w:lang w:eastAsia="zh-CN"/>
        </w:rPr>
        <w:t>—</w:t>
      </w:r>
      <w:r>
        <w:rPr>
          <w:rFonts w:eastAsia="仿宋_GB2312" w:cs="Times New Roman" w:ascii="Times New Roman" w:hAnsi="Times New Roman"/>
          <w:b/>
          <w:bCs w:val="false"/>
          <w:spacing w:val="0"/>
          <w:kern w:val="0"/>
          <w:sz w:val="28"/>
          <w:szCs w:val="28"/>
        </w:rPr>
        <w:t>2021</w:t>
      </w:r>
      <w:r>
        <w:rPr>
          <w:rFonts w:eastAsia="仿宋_GB2312" w:cs="仿宋_GB2312" w:ascii="仿宋_GB2312" w:hAnsi="仿宋_GB2312"/>
          <w:b/>
          <w:bCs w:val="false"/>
          <w:spacing w:val="0"/>
          <w:kern w:val="0"/>
          <w:sz w:val="28"/>
          <w:szCs w:val="28"/>
          <w:lang w:eastAsia="zh-CN"/>
        </w:rPr>
        <w:t>—</w:t>
      </w:r>
      <w:r>
        <w:rPr>
          <w:rFonts w:eastAsia="仿宋_GB2312" w:cs="Times New Roman" w:ascii="Times New Roman" w:hAnsi="Times New Roman"/>
          <w:b/>
          <w:bCs w:val="false"/>
          <w:spacing w:val="0"/>
          <w:kern w:val="0"/>
          <w:sz w:val="28"/>
          <w:szCs w:val="28"/>
        </w:rPr>
        <w:t>0209</w:t>
      </w:r>
      <w:r>
        <w:rPr>
          <w:rFonts w:eastAsia="仿宋_GB2312" w:cs="仿宋_GB2312" w:ascii="仿宋_GB2312" w:hAnsi="仿宋_GB2312"/>
          <w:bCs/>
          <w:spacing w:val="0"/>
          <w:kern w:val="0"/>
          <w:sz w:val="32"/>
          <w:szCs w:val="32"/>
        </w:rPr>
        <w:t xml:space="preserve">        </w:t>
      </w:r>
      <w:r>
        <w:rPr>
          <w:rFonts w:ascii="仿宋_GB2312" w:hAnsi="仿宋_GB2312" w:cs="仿宋_GB2312" w:eastAsia="仿宋_GB2312"/>
          <w:bCs/>
          <w:spacing w:val="0"/>
          <w:kern w:val="0"/>
          <w:sz w:val="32"/>
          <w:szCs w:val="32"/>
        </w:rPr>
        <w:t>　　　</w:t>
      </w:r>
      <w:r>
        <w:rPr>
          <w:rFonts w:ascii="仿宋_GB2312" w:hAnsi="仿宋_GB2312" w:cs="仿宋_GB2312" w:eastAsia="仿宋_GB2312"/>
          <w:bCs/>
          <w:spacing w:val="0"/>
          <w:kern w:val="0"/>
          <w:sz w:val="32"/>
          <w:szCs w:val="32"/>
          <w:lang w:val="en-US" w:eastAsia="zh-CN"/>
        </w:rPr>
        <w:t xml:space="preserve">          </w:t>
      </w:r>
      <w:r>
        <w:rPr>
          <w:rFonts w:ascii="方正楷体_GBK" w:hAnsi="方正楷体_GBK" w:cs="方正楷体_GBK" w:eastAsia="方正楷体_GBK"/>
          <w:bCs/>
          <w:spacing w:val="0"/>
          <w:kern w:val="0"/>
          <w:sz w:val="28"/>
          <w:szCs w:val="28"/>
        </w:rPr>
        <w:t>合同编号：</w:t>
      </w:r>
    </w:p>
    <w:p>
      <w:pPr>
        <w:pStyle w:val="Normal"/>
        <w:rPr>
          <w:rFonts w:ascii="仿宋_GB2312" w:hAnsi="仿宋_GB2312" w:eastAsia="方正小标宋简体" w:cs="仿宋_GB2312"/>
          <w:bCs/>
          <w:spacing w:val="-20"/>
          <w:kern w:val="0"/>
          <w:sz w:val="48"/>
          <w:szCs w:val="48"/>
        </w:rPr>
      </w:pPr>
      <w:r>
        <w:rPr>
          <w:rFonts w:eastAsia="方正小标宋简体" w:cs="仿宋_GB2312" w:ascii="仿宋_GB2312" w:hAnsi="仿宋_GB2312"/>
          <w:bCs/>
          <w:spacing w:val="-20"/>
          <w:kern w:val="0"/>
          <w:sz w:val="48"/>
          <w:szCs w:val="48"/>
        </w:rPr>
      </w:r>
    </w:p>
    <w:p>
      <w:pPr>
        <w:pStyle w:val="Normal"/>
        <w:rPr>
          <w:rFonts w:eastAsia="方正小标宋简体"/>
          <w:bCs/>
          <w:spacing w:val="-20"/>
          <w:sz w:val="48"/>
          <w:szCs w:val="48"/>
        </w:rPr>
      </w:pPr>
      <w:r>
        <w:rPr>
          <w:rFonts w:eastAsia="方正小标宋简体"/>
          <w:bCs/>
          <w:spacing w:val="-20"/>
          <w:sz w:val="48"/>
          <w:szCs w:val="48"/>
        </w:rPr>
      </w:r>
    </w:p>
    <w:p>
      <w:pPr>
        <w:pStyle w:val="Normal"/>
        <w:rPr>
          <w:rFonts w:eastAsia="方正小标宋简体"/>
          <w:bCs/>
          <w:spacing w:val="-20"/>
          <w:sz w:val="48"/>
          <w:szCs w:val="48"/>
        </w:rPr>
      </w:pPr>
      <w:r>
        <w:rPr>
          <w:rFonts w:eastAsia="方正小标宋简体"/>
          <w:bCs/>
          <w:spacing w:val="-20"/>
          <w:sz w:val="48"/>
          <w:szCs w:val="48"/>
        </w:rPr>
      </w:r>
    </w:p>
    <w:p>
      <w:pPr>
        <w:pStyle w:val="Normal"/>
        <w:jc w:val="center"/>
        <w:rPr>
          <w:rFonts w:ascii="方正小标宋_GBK" w:hAnsi="方正小标宋_GBK" w:eastAsia="方正小标宋_GBK" w:cs="方正小标宋_GBK"/>
          <w:bCs/>
          <w:spacing w:val="-20"/>
          <w:sz w:val="40"/>
          <w:szCs w:val="40"/>
        </w:rPr>
      </w:pPr>
      <w:r>
        <w:rPr>
          <w:rFonts w:ascii="方正小标宋_GBK" w:hAnsi="方正小标宋_GBK" w:cs="方正小标宋_GBK" w:eastAsia="方正小标宋_GBK"/>
          <w:bCs/>
          <w:spacing w:val="-20"/>
          <w:sz w:val="40"/>
          <w:szCs w:val="40"/>
        </w:rPr>
        <w:t>广州市物业服务合同示范文本</w:t>
      </w:r>
    </w:p>
    <w:p>
      <w:pPr>
        <w:pStyle w:val="Normal"/>
        <w:jc w:val="center"/>
        <w:rPr>
          <w:rFonts w:ascii="方正小标宋_GBK" w:hAnsi="方正小标宋_GBK" w:eastAsia="楷体_GB2312" w:cs="方正小标宋_GBK"/>
          <w:b/>
          <w:bCs/>
          <w:spacing w:val="-20"/>
          <w:sz w:val="32"/>
          <w:szCs w:val="32"/>
        </w:rPr>
      </w:pPr>
      <w:r>
        <w:rPr>
          <w:rFonts w:eastAsia="楷体_GB2312" w:cs="方正小标宋_GBK" w:ascii="方正小标宋_GBK" w:hAnsi="方正小标宋_GBK"/>
          <w:b/>
          <w:bCs/>
          <w:spacing w:val="-20"/>
          <w:sz w:val="32"/>
          <w:szCs w:val="32"/>
        </w:rPr>
      </w:r>
    </w:p>
    <w:p>
      <w:pPr>
        <w:pStyle w:val="Normal"/>
        <w:jc w:val="center"/>
        <w:rPr>
          <w:rFonts w:eastAsia="楷体_GB2312"/>
          <w:b/>
          <w:bCs/>
          <w:spacing w:val="-20"/>
          <w:sz w:val="32"/>
          <w:szCs w:val="32"/>
        </w:rPr>
      </w:pPr>
      <w:r>
        <w:rPr>
          <w:rFonts w:eastAsia="楷体_GB2312"/>
          <w:b/>
          <w:bCs/>
          <w:spacing w:val="-20"/>
          <w:sz w:val="32"/>
          <w:szCs w:val="32"/>
        </w:rPr>
      </w:r>
    </w:p>
    <w:p>
      <w:pPr>
        <w:pStyle w:val="Normal"/>
        <w:spacing w:lineRule="exact" w:line="600"/>
        <w:rPr>
          <w:rFonts w:ascii="方正楷体_GBK" w:hAnsi="方正楷体_GBK" w:eastAsia="方正楷体_GBK" w:cs="方正楷体_GBK"/>
          <w:b/>
          <w:spacing w:val="-20"/>
          <w:sz w:val="28"/>
          <w:szCs w:val="28"/>
          <w:u w:val="single"/>
        </w:rPr>
      </w:pPr>
      <w:r>
        <w:rPr>
          <w:rFonts w:eastAsia="仿宋_GB2312"/>
          <w:b/>
          <w:spacing w:val="-20"/>
          <w:sz w:val="32"/>
          <w:szCs w:val="32"/>
        </w:rPr>
        <w:t>　　　</w:t>
      </w:r>
      <w:r>
        <w:rPr>
          <w:rFonts w:cs="Calibri" w:eastAsia="Calibri"/>
          <w:b/>
          <w:spacing w:val="-20"/>
          <w:sz w:val="32"/>
          <w:szCs w:val="32"/>
          <w:lang w:val="en-US" w:eastAsia="zh-CN"/>
        </w:rPr>
        <w:t xml:space="preserve">       </w:t>
      </w:r>
      <w:r>
        <w:rPr>
          <w:rFonts w:ascii="方正楷体_GBK" w:hAnsi="方正楷体_GBK" w:cs="方正楷体_GBK" w:eastAsia="方正楷体_GBK"/>
          <w:b/>
          <w:spacing w:val="-20"/>
          <w:sz w:val="28"/>
          <w:szCs w:val="28"/>
        </w:rPr>
        <w:t>业主委员会（甲方）：</w:t>
      </w:r>
      <w:r>
        <w:rPr>
          <w:rFonts w:ascii="方正楷体_GBK" w:hAnsi="方正楷体_GBK" w:cs="方正楷体_GBK" w:eastAsia="方正楷体_GBK"/>
          <w:b/>
          <w:spacing w:val="-20"/>
          <w:sz w:val="28"/>
          <w:szCs w:val="28"/>
          <w:u w:val="single"/>
        </w:rPr>
        <w:t xml:space="preserve">                             </w:t>
      </w:r>
    </w:p>
    <w:p>
      <w:pPr>
        <w:pStyle w:val="Normal"/>
        <w:jc w:val="center"/>
        <w:rPr>
          <w:rFonts w:ascii="方正楷体_GBK" w:hAnsi="方正楷体_GBK" w:eastAsia="方正楷体_GBK" w:cs="方正楷体_GBK"/>
          <w:b/>
          <w:spacing w:val="-20"/>
          <w:sz w:val="28"/>
          <w:szCs w:val="28"/>
          <w:u w:val="single"/>
        </w:rPr>
      </w:pPr>
      <w:r>
        <w:rPr>
          <w:rFonts w:eastAsia="方正楷体_GBK" w:cs="方正楷体_GBK" w:ascii="方正楷体_GBK" w:hAnsi="方正楷体_GBK"/>
          <w:b/>
          <w:spacing w:val="-20"/>
          <w:sz w:val="28"/>
          <w:szCs w:val="28"/>
          <w:u w:val="single"/>
        </w:rPr>
      </w:r>
    </w:p>
    <w:p>
      <w:pPr>
        <w:pStyle w:val="Normal"/>
        <w:ind w:firstLine="1733" w:end="0"/>
        <w:rPr>
          <w:rFonts w:ascii="方正楷体_GBK" w:hAnsi="方正楷体_GBK" w:eastAsia="方正楷体_GBK" w:cs="方正楷体_GBK"/>
          <w:b/>
          <w:spacing w:val="-20"/>
          <w:sz w:val="28"/>
          <w:szCs w:val="28"/>
        </w:rPr>
      </w:pPr>
      <w:r>
        <w:rPr>
          <w:rFonts w:ascii="方正楷体_GBK" w:hAnsi="方正楷体_GBK" w:cs="方正楷体_GBK" w:eastAsia="方正楷体_GBK"/>
          <w:b/>
          <w:spacing w:val="-20"/>
          <w:sz w:val="28"/>
          <w:szCs w:val="28"/>
        </w:rPr>
        <w:t>物业服务人（乙方）：</w:t>
      </w:r>
      <w:r>
        <w:rPr>
          <w:rFonts w:ascii="方正楷体_GBK" w:hAnsi="方正楷体_GBK" w:cs="方正楷体_GBK" w:eastAsia="方正楷体_GBK"/>
          <w:b/>
          <w:spacing w:val="-20"/>
          <w:sz w:val="28"/>
          <w:szCs w:val="28"/>
          <w:u w:val="single"/>
        </w:rPr>
        <w:t xml:space="preserve">                             </w:t>
      </w:r>
    </w:p>
    <w:p>
      <w:pPr>
        <w:pStyle w:val="Normal"/>
        <w:ind w:firstLine="844" w:end="0"/>
        <w:rPr>
          <w:rFonts w:ascii="方正楷体_GBK" w:hAnsi="方正楷体_GBK" w:eastAsia="方正楷体_GBK" w:cs="方正楷体_GBK"/>
          <w:b/>
          <w:spacing w:val="-20"/>
          <w:sz w:val="28"/>
          <w:szCs w:val="28"/>
          <w:u w:val="single"/>
        </w:rPr>
      </w:pPr>
      <w:r>
        <w:rPr>
          <w:rFonts w:eastAsia="方正楷体_GBK" w:cs="方正楷体_GBK" w:ascii="方正楷体_GBK" w:hAnsi="方正楷体_GBK"/>
          <w:b/>
          <w:spacing w:val="-20"/>
          <w:sz w:val="28"/>
          <w:szCs w:val="28"/>
          <w:u w:val="single"/>
        </w:rPr>
      </w:r>
    </w:p>
    <w:p>
      <w:pPr>
        <w:pStyle w:val="Normal"/>
        <w:ind w:firstLine="1733" w:end="0"/>
        <w:rPr>
          <w:rFonts w:ascii="方正楷体_GBK" w:hAnsi="方正楷体_GBK" w:eastAsia="方正楷体_GBK" w:cs="方正楷体_GBK"/>
          <w:b/>
          <w:spacing w:val="-20"/>
          <w:sz w:val="28"/>
          <w:szCs w:val="28"/>
          <w:u w:val="single"/>
        </w:rPr>
      </w:pPr>
      <w:r>
        <w:rPr>
          <w:rFonts w:ascii="方正楷体_GBK" w:hAnsi="方正楷体_GBK" w:cs="方正楷体_GBK" w:eastAsia="方正楷体_GBK"/>
          <w:b/>
          <w:spacing w:val="-20"/>
          <w:sz w:val="28"/>
          <w:szCs w:val="28"/>
        </w:rPr>
        <w:t>物业项目名称：</w:t>
      </w:r>
      <w:r>
        <w:rPr>
          <w:rFonts w:ascii="方正楷体_GBK" w:hAnsi="方正楷体_GBK" w:cs="方正楷体_GBK" w:eastAsia="方正楷体_GBK"/>
          <w:b/>
          <w:spacing w:val="-20"/>
          <w:sz w:val="28"/>
          <w:szCs w:val="28"/>
          <w:u w:val="single"/>
        </w:rPr>
        <w:t xml:space="preserve">                          　　　  </w:t>
      </w:r>
    </w:p>
    <w:p>
      <w:pPr>
        <w:pStyle w:val="Normal"/>
        <w:ind w:firstLine="772" w:end="0"/>
        <w:rPr>
          <w:rFonts w:ascii="方正楷体_GBK" w:hAnsi="方正楷体_GBK" w:eastAsia="方正楷体_GBK" w:cs="方正楷体_GBK"/>
          <w:b/>
          <w:spacing w:val="-20"/>
          <w:sz w:val="28"/>
          <w:szCs w:val="28"/>
          <w:u w:val="single"/>
        </w:rPr>
      </w:pPr>
      <w:r>
        <w:rPr>
          <w:rFonts w:eastAsia="方正楷体_GBK" w:cs="方正楷体_GBK" w:ascii="方正楷体_GBK" w:hAnsi="方正楷体_GBK"/>
          <w:b/>
          <w:spacing w:val="-20"/>
          <w:sz w:val="28"/>
          <w:szCs w:val="28"/>
          <w:u w:val="single"/>
        </w:rPr>
      </w:r>
    </w:p>
    <w:p>
      <w:pPr>
        <w:pStyle w:val="Normal"/>
        <w:ind w:firstLine="772" w:end="0"/>
        <w:rPr>
          <w:rFonts w:ascii="方正楷体_GBK" w:hAnsi="方正楷体_GBK" w:eastAsia="方正楷体_GBK" w:cs="方正楷体_GBK"/>
          <w:b/>
          <w:spacing w:val="-20"/>
          <w:sz w:val="28"/>
          <w:szCs w:val="28"/>
          <w:u w:val="single"/>
        </w:rPr>
      </w:pPr>
      <w:r>
        <w:rPr>
          <w:rFonts w:eastAsia="方正楷体_GBK" w:cs="方正楷体_GBK" w:ascii="方正楷体_GBK" w:hAnsi="方正楷体_GBK"/>
          <w:b/>
          <w:spacing w:val="-20"/>
          <w:sz w:val="28"/>
          <w:szCs w:val="28"/>
          <w:u w:val="single"/>
        </w:rPr>
      </w:r>
    </w:p>
    <w:p>
      <w:pPr>
        <w:pStyle w:val="Normal"/>
        <w:ind w:firstLine="772" w:end="0"/>
        <w:jc w:val="center"/>
        <w:rPr>
          <w:rFonts w:ascii="方正楷体_GBK" w:hAnsi="方正楷体_GBK" w:eastAsia="方正楷体_GBK" w:cs="方正楷体_GBK"/>
          <w:b/>
          <w:spacing w:val="-20"/>
          <w:sz w:val="28"/>
          <w:szCs w:val="28"/>
          <w:u w:val="single"/>
          <w:lang w:eastAsia="zh-CN"/>
        </w:rPr>
      </w:pPr>
      <w:r>
        <w:rPr>
          <w:rFonts w:eastAsia="方正楷体_GBK" w:cs="方正楷体_GBK" w:ascii="方正楷体_GBK" w:hAnsi="方正楷体_GBK"/>
          <w:b/>
          <w:spacing w:val="-20"/>
          <w:sz w:val="28"/>
          <w:szCs w:val="28"/>
          <w:u w:val="single"/>
          <w:lang w:eastAsia="zh-CN"/>
        </w:rPr>
      </w:r>
    </w:p>
    <w:p>
      <w:pPr>
        <w:pStyle w:val="Normal"/>
        <w:ind w:firstLine="772" w:end="0"/>
        <w:jc w:val="center"/>
        <w:rPr>
          <w:rFonts w:ascii="方正楷体_GBK" w:hAnsi="方正楷体_GBK" w:eastAsia="方正楷体_GBK" w:cs="方正楷体_GBK"/>
          <w:b/>
          <w:spacing w:val="-20"/>
          <w:sz w:val="28"/>
          <w:szCs w:val="28"/>
          <w:u w:val="single"/>
          <w:lang w:eastAsia="zh-CN"/>
        </w:rPr>
      </w:pPr>
      <w:r>
        <w:rPr>
          <w:rFonts w:eastAsia="方正楷体_GBK" w:cs="方正楷体_GBK" w:ascii="方正楷体_GBK" w:hAnsi="方正楷体_GBK"/>
          <w:b/>
          <w:spacing w:val="-20"/>
          <w:sz w:val="28"/>
          <w:szCs w:val="28"/>
          <w:u w:val="single"/>
          <w:lang w:eastAsia="zh-CN"/>
        </w:rPr>
      </w:r>
    </w:p>
    <w:p>
      <w:pPr>
        <w:pStyle w:val="Normal"/>
        <w:ind w:firstLine="772" w:end="0"/>
        <w:jc w:val="center"/>
        <w:rPr>
          <w:rFonts w:ascii="方正楷体_GBK" w:hAnsi="方正楷体_GBK" w:eastAsia="方正楷体_GBK" w:cs="方正楷体_GBK"/>
          <w:b/>
          <w:spacing w:val="-20"/>
          <w:sz w:val="28"/>
          <w:szCs w:val="28"/>
          <w:u w:val="single"/>
          <w:lang w:eastAsia="zh-CN"/>
        </w:rPr>
      </w:pPr>
      <w:r>
        <w:rPr>
          <w:rFonts w:eastAsia="方正楷体_GBK" w:cs="方正楷体_GBK" w:ascii="方正楷体_GBK" w:hAnsi="方正楷体_GBK"/>
          <w:b/>
          <w:spacing w:val="-20"/>
          <w:sz w:val="28"/>
          <w:szCs w:val="28"/>
          <w:u w:val="single"/>
          <w:lang w:eastAsia="zh-CN"/>
        </w:rPr>
      </w:r>
    </w:p>
    <w:p>
      <w:pPr>
        <w:pStyle w:val="Normal"/>
        <w:jc w:val="center"/>
        <w:rPr>
          <w:rFonts w:ascii="方正楷体_GBK" w:hAnsi="方正楷体_GBK" w:eastAsia="方正楷体_GBK" w:cs="方正楷体_GBK"/>
          <w:b/>
          <w:spacing w:val="-20"/>
          <w:sz w:val="28"/>
          <w:szCs w:val="28"/>
        </w:rPr>
      </w:pPr>
      <w:r>
        <w:rPr>
          <w:rFonts w:ascii="方正楷体_GBK" w:hAnsi="方正楷体_GBK" w:cs="方正楷体_GBK" w:eastAsia="方正楷体_GBK"/>
          <w:b/>
          <w:spacing w:val="-20"/>
          <w:sz w:val="28"/>
          <w:szCs w:val="28"/>
        </w:rPr>
        <w:t>广州市住房和城乡建设局　　制定</w:t>
      </w:r>
    </w:p>
    <w:p>
      <w:pPr>
        <w:pStyle w:val="Normal"/>
        <w:jc w:val="center"/>
        <w:rPr>
          <w:rFonts w:ascii="方正楷体_GBK" w:hAnsi="方正楷体_GBK" w:eastAsia="方正楷体_GBK" w:cs="方正楷体_GBK"/>
          <w:b/>
          <w:spacing w:val="-20"/>
          <w:sz w:val="28"/>
          <w:szCs w:val="28"/>
        </w:rPr>
      </w:pPr>
      <w:r>
        <w:rPr>
          <w:rFonts w:ascii="方正楷体_GBK" w:hAnsi="方正楷体_GBK" w:cs="方正楷体_GBK" w:eastAsia="方正楷体_GBK"/>
          <w:b/>
          <w:spacing w:val="-20"/>
          <w:sz w:val="28"/>
          <w:szCs w:val="28"/>
        </w:rPr>
        <w:t>广州市市场监督管理局　　  监制</w:t>
      </w:r>
    </w:p>
    <w:p>
      <w:pPr>
        <w:pStyle w:val="Normal"/>
        <w:jc w:val="center"/>
        <w:rPr>
          <w:rFonts w:ascii="方正楷体_GBK" w:hAnsi="方正楷体_GBK" w:eastAsia="方正楷体_GBK" w:cs="方正楷体_GBK"/>
          <w:b/>
          <w:spacing w:val="-20"/>
          <w:sz w:val="28"/>
          <w:szCs w:val="28"/>
        </w:rPr>
      </w:pPr>
      <w:r>
        <w:rPr>
          <w:rFonts w:ascii="方正楷体_GBK" w:hAnsi="方正楷体_GBK" w:cs="方正楷体_GBK" w:eastAsia="方正楷体_GBK"/>
          <w:b/>
          <w:spacing w:val="-20"/>
          <w:sz w:val="28"/>
          <w:szCs w:val="28"/>
        </w:rPr>
        <w:t>二</w:t>
      </w:r>
      <w:r>
        <w:rPr>
          <w:rFonts w:eastAsia="方正楷体_GBK" w:cs="方正楷体_GBK" w:ascii="方正楷体_GBK" w:hAnsi="方正楷体_GBK"/>
          <w:b/>
          <w:spacing w:val="-20"/>
          <w:sz w:val="28"/>
          <w:szCs w:val="28"/>
        </w:rPr>
        <w:t>0</w:t>
      </w:r>
      <w:r>
        <w:rPr>
          <w:rFonts w:ascii="方正楷体_GBK" w:hAnsi="方正楷体_GBK" w:cs="方正楷体_GBK" w:eastAsia="方正楷体_GBK"/>
          <w:b/>
          <w:spacing w:val="-20"/>
          <w:sz w:val="28"/>
          <w:szCs w:val="28"/>
        </w:rPr>
        <w:t>二一年　</w:t>
      </w:r>
      <w:r>
        <w:rPr>
          <w:rFonts w:ascii="方正楷体_GBK" w:hAnsi="方正楷体_GBK" w:cs="方正楷体_GBK" w:eastAsia="方正楷体_GBK"/>
          <w:b/>
          <w:spacing w:val="-20"/>
          <w:sz w:val="28"/>
          <w:szCs w:val="28"/>
          <w:lang w:val="en-US" w:eastAsia="zh-CN"/>
        </w:rPr>
        <w:t xml:space="preserve"> </w:t>
      </w:r>
      <w:r>
        <w:rPr>
          <w:rFonts w:ascii="方正楷体_GBK" w:hAnsi="方正楷体_GBK" w:cs="方正楷体_GBK" w:eastAsia="方正楷体_GBK"/>
          <w:b/>
          <w:spacing w:val="-20"/>
          <w:sz w:val="28"/>
          <w:szCs w:val="28"/>
        </w:rPr>
        <w:t>月</w:t>
      </w:r>
    </w:p>
    <w:p>
      <w:pPr>
        <w:pStyle w:val="Normal"/>
        <w:keepNext w:val="false"/>
        <w:keepLines w:val="false"/>
        <w:pageBreakBefore w:val="false"/>
        <w:kinsoku w:val="true"/>
        <w:overflowPunct w:val="true"/>
        <w:bidi w:val="0"/>
        <w:spacing w:lineRule="exact" w:line="420"/>
        <w:jc w:val="center"/>
        <w:textAlignment w:val="auto"/>
        <w:rPr>
          <w:rFonts w:eastAsia="方正小标宋简体"/>
          <w:spacing w:val="-20"/>
          <w:sz w:val="44"/>
          <w:szCs w:val="44"/>
        </w:rPr>
      </w:pPr>
      <w:r>
        <w:rPr>
          <w:rFonts w:ascii="方正小标宋_GBK" w:hAnsi="方正小标宋_GBK" w:cs="方正小标宋_GBK" w:eastAsia="方正小标宋_GBK"/>
          <w:spacing w:val="-20"/>
          <w:sz w:val="40"/>
          <w:szCs w:val="40"/>
        </w:rPr>
        <w:t>广州市物业服务合同</w:t>
      </w:r>
    </w:p>
    <w:p>
      <w:pPr>
        <w:pStyle w:val="Normal"/>
        <w:keepNext w:val="false"/>
        <w:keepLines w:val="false"/>
        <w:pageBreakBefore w:val="false"/>
        <w:kinsoku w:val="true"/>
        <w:overflowPunct w:val="true"/>
        <w:bidi w:val="0"/>
        <w:spacing w:lineRule="exact" w:line="420"/>
        <w:jc w:val="center"/>
        <w:textAlignment w:val="auto"/>
        <w:rPr>
          <w:rFonts w:eastAsia="方正小标宋简体"/>
          <w:spacing w:val="-20"/>
          <w:sz w:val="44"/>
          <w:szCs w:val="44"/>
        </w:rPr>
      </w:pPr>
      <w:r>
        <w:rPr>
          <w:rFonts w:eastAsia="方正小标宋简体"/>
          <w:spacing w:val="-20"/>
          <w:sz w:val="44"/>
          <w:szCs w:val="44"/>
        </w:rPr>
      </w:r>
    </w:p>
    <w:p>
      <w:pPr>
        <w:pStyle w:val="Normal"/>
        <w:keepNext w:val="false"/>
        <w:keepLines w:val="false"/>
        <w:pageBreakBefore w:val="false"/>
        <w:kinsoku w:val="true"/>
        <w:overflowPunct w:val="true"/>
        <w:bidi w:val="0"/>
        <w:spacing w:lineRule="exact" w:line="420"/>
        <w:jc w:val="start"/>
        <w:textAlignment w:val="auto"/>
        <w:rPr>
          <w:rFonts w:ascii="宋体" w:hAnsi="宋体" w:eastAsia="宋体" w:cs="宋体"/>
          <w:spacing w:val="-20"/>
          <w:sz w:val="22"/>
          <w:szCs w:val="22"/>
        </w:rPr>
      </w:pPr>
      <w:r>
        <w:rPr>
          <w:rFonts w:ascii="宋体" w:hAnsi="宋体" w:cs="宋体"/>
          <w:spacing w:val="-20"/>
          <w:sz w:val="22"/>
          <w:szCs w:val="22"/>
        </w:rPr>
        <w:t>业主委员会（甲方）：</w:t>
      </w:r>
      <w:r>
        <w:rPr>
          <w:rFonts w:ascii="宋体" w:hAnsi="宋体" w:cs="宋体"/>
          <w:spacing w:val="-20"/>
          <w:sz w:val="22"/>
          <w:szCs w:val="22"/>
          <w:u w:val="single"/>
        </w:rPr>
        <w:t xml:space="preserve">                         　　　</w:t>
      </w:r>
      <w:r>
        <w:rPr>
          <w:rFonts w:ascii="宋体" w:hAnsi="宋体" w:cs="宋体"/>
          <w:spacing w:val="-20"/>
          <w:sz w:val="22"/>
          <w:szCs w:val="22"/>
        </w:rPr>
        <w:t>；业主委员会备案号：</w:t>
      </w:r>
      <w:r>
        <w:rPr>
          <w:rFonts w:ascii="宋体" w:hAnsi="宋体" w:cs="宋体"/>
          <w:spacing w:val="-20"/>
          <w:sz w:val="22"/>
          <w:szCs w:val="22"/>
          <w:u w:val="single"/>
        </w:rPr>
        <w:t xml:space="preserve">　　　　　 </w:t>
      </w:r>
      <w:r>
        <w:rPr>
          <w:rFonts w:ascii="宋体" w:hAnsi="宋体" w:cs="宋体"/>
          <w:spacing w:val="-20"/>
          <w:sz w:val="22"/>
          <w:szCs w:val="22"/>
        </w:rPr>
        <w:t>；业主委员会主任</w:t>
      </w:r>
      <w:r>
        <w:rPr>
          <w:rFonts w:ascii="宋体" w:hAnsi="宋体" w:cs="宋体"/>
          <w:spacing w:val="-20"/>
          <w:sz w:val="22"/>
          <w:szCs w:val="22"/>
          <w:u w:val="single"/>
        </w:rPr>
        <w:t xml:space="preserve">  　　　　</w:t>
      </w:r>
      <w:r>
        <w:rPr>
          <w:rFonts w:ascii="宋体" w:hAnsi="宋体" w:cs="宋体"/>
          <w:spacing w:val="-20"/>
          <w:sz w:val="22"/>
          <w:szCs w:val="22"/>
        </w:rPr>
        <w:t>；联系人：</w:t>
      </w:r>
      <w:r>
        <w:rPr>
          <w:rFonts w:ascii="宋体" w:hAnsi="宋体" w:cs="宋体"/>
          <w:spacing w:val="-20"/>
          <w:sz w:val="22"/>
          <w:szCs w:val="22"/>
          <w:u w:val="single"/>
        </w:rPr>
        <w:t xml:space="preserve">         　　　　</w:t>
      </w:r>
      <w:r>
        <w:rPr>
          <w:rFonts w:ascii="宋体" w:hAnsi="宋体" w:cs="宋体"/>
          <w:spacing w:val="-20"/>
          <w:sz w:val="22"/>
          <w:szCs w:val="22"/>
        </w:rPr>
        <w:t>；联系电话：</w:t>
      </w:r>
      <w:r>
        <w:rPr>
          <w:rFonts w:ascii="宋体" w:hAnsi="宋体" w:cs="宋体"/>
          <w:spacing w:val="-20"/>
          <w:sz w:val="22"/>
          <w:szCs w:val="22"/>
          <w:u w:val="single"/>
        </w:rPr>
        <w:t xml:space="preserve">            　　  　　</w:t>
      </w:r>
      <w:r>
        <w:rPr>
          <w:rFonts w:ascii="宋体" w:hAnsi="宋体" w:cs="宋体"/>
          <w:spacing w:val="-20"/>
          <w:sz w:val="22"/>
          <w:szCs w:val="22"/>
        </w:rPr>
        <w:t>；传真电话：</w:t>
      </w:r>
      <w:r>
        <w:rPr>
          <w:rFonts w:ascii="宋体" w:hAnsi="宋体" w:cs="宋体"/>
          <w:spacing w:val="-20"/>
          <w:sz w:val="22"/>
          <w:szCs w:val="22"/>
          <w:u w:val="single"/>
        </w:rPr>
        <w:t xml:space="preserve">         </w:t>
      </w:r>
      <w:r>
        <w:rPr>
          <w:rFonts w:ascii="宋体" w:hAnsi="宋体" w:cs="宋体"/>
          <w:spacing w:val="-20"/>
          <w:sz w:val="22"/>
          <w:szCs w:val="22"/>
        </w:rPr>
        <w:t>；邮箱：</w:t>
      </w:r>
      <w:r>
        <w:rPr>
          <w:rFonts w:ascii="宋体" w:hAnsi="宋体" w:cs="宋体"/>
          <w:spacing w:val="-20"/>
          <w:sz w:val="22"/>
          <w:szCs w:val="22"/>
          <w:u w:val="single"/>
        </w:rPr>
        <w:t xml:space="preserve">         　　　　</w:t>
      </w:r>
      <w:r>
        <w:rPr>
          <w:rFonts w:ascii="宋体" w:hAnsi="宋体" w:cs="宋体"/>
          <w:spacing w:val="-20"/>
          <w:sz w:val="22"/>
          <w:szCs w:val="22"/>
        </w:rPr>
        <w:t>；邮编：</w:t>
      </w:r>
      <w:r>
        <w:rPr>
          <w:rFonts w:ascii="宋体" w:hAnsi="宋体" w:cs="宋体"/>
          <w:spacing w:val="-20"/>
          <w:sz w:val="22"/>
          <w:szCs w:val="22"/>
          <w:u w:val="single"/>
        </w:rPr>
        <w:t xml:space="preserve">        </w:t>
      </w:r>
      <w:r>
        <w:rPr>
          <w:rFonts w:ascii="宋体" w:hAnsi="宋体" w:cs="宋体"/>
          <w:spacing w:val="-20"/>
          <w:sz w:val="22"/>
          <w:szCs w:val="22"/>
        </w:rPr>
        <w:t>；地址：</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start"/>
        <w:textAlignment w:val="auto"/>
        <w:rPr>
          <w:rFonts w:ascii="宋体" w:hAnsi="宋体" w:eastAsia="宋体" w:cs="宋体"/>
          <w:spacing w:val="-20"/>
          <w:sz w:val="22"/>
          <w:szCs w:val="22"/>
        </w:rPr>
      </w:pPr>
      <w:r>
        <w:rPr>
          <w:rFonts w:ascii="宋体" w:hAnsi="宋体" w:cs="宋体"/>
          <w:spacing w:val="-20"/>
          <w:sz w:val="22"/>
          <w:szCs w:val="22"/>
        </w:rPr>
        <w:t>物业服务人（乙方）：</w:t>
      </w:r>
      <w:r>
        <w:rPr>
          <w:rFonts w:ascii="宋体" w:hAnsi="宋体" w:cs="宋体"/>
          <w:spacing w:val="-20"/>
          <w:sz w:val="22"/>
          <w:szCs w:val="22"/>
          <w:u w:val="single"/>
        </w:rPr>
        <w:t xml:space="preserve">                     　　　　</w:t>
      </w:r>
      <w:r>
        <w:rPr>
          <w:rFonts w:ascii="宋体" w:hAnsi="宋体" w:cs="宋体"/>
          <w:spacing w:val="-20"/>
          <w:sz w:val="22"/>
          <w:szCs w:val="22"/>
        </w:rPr>
        <w:t>；统一社会信用代码：</w:t>
      </w:r>
      <w:r>
        <w:rPr>
          <w:rFonts w:ascii="宋体" w:hAnsi="宋体" w:cs="宋体"/>
          <w:spacing w:val="-20"/>
          <w:sz w:val="22"/>
          <w:szCs w:val="22"/>
          <w:u w:val="single"/>
        </w:rPr>
        <w:t>　　　　　　　</w:t>
      </w:r>
      <w:r>
        <w:rPr>
          <w:rFonts w:ascii="宋体" w:hAnsi="宋体" w:cs="宋体"/>
          <w:spacing w:val="-20"/>
          <w:sz w:val="22"/>
          <w:szCs w:val="22"/>
        </w:rPr>
        <w:t>；法定代表人：</w:t>
      </w:r>
      <w:r>
        <w:rPr>
          <w:rFonts w:ascii="宋体" w:hAnsi="宋体" w:cs="宋体"/>
          <w:spacing w:val="-20"/>
          <w:sz w:val="22"/>
          <w:szCs w:val="22"/>
          <w:u w:val="single"/>
        </w:rPr>
        <w:t xml:space="preserve">   　　　　</w:t>
      </w:r>
      <w:r>
        <w:rPr>
          <w:rFonts w:ascii="宋体" w:hAnsi="宋体" w:cs="宋体"/>
          <w:spacing w:val="-20"/>
          <w:sz w:val="22"/>
          <w:szCs w:val="22"/>
        </w:rPr>
        <w:t>；联系人：</w:t>
      </w:r>
      <w:r>
        <w:rPr>
          <w:rFonts w:ascii="宋体" w:hAnsi="宋体" w:cs="宋体"/>
          <w:spacing w:val="-20"/>
          <w:sz w:val="22"/>
          <w:szCs w:val="22"/>
          <w:u w:val="single"/>
        </w:rPr>
        <w:t xml:space="preserve">         　　　　</w:t>
      </w:r>
      <w:r>
        <w:rPr>
          <w:rFonts w:ascii="宋体" w:hAnsi="宋体" w:cs="宋体"/>
          <w:spacing w:val="-20"/>
          <w:sz w:val="22"/>
          <w:szCs w:val="22"/>
        </w:rPr>
        <w:t>；联系电话：</w:t>
      </w:r>
      <w:r>
        <w:rPr>
          <w:rFonts w:ascii="宋体" w:hAnsi="宋体" w:cs="宋体"/>
          <w:spacing w:val="-20"/>
          <w:sz w:val="22"/>
          <w:szCs w:val="22"/>
          <w:u w:val="single"/>
        </w:rPr>
        <w:t xml:space="preserve">            　　  　　</w:t>
      </w:r>
      <w:r>
        <w:rPr>
          <w:rFonts w:ascii="宋体" w:hAnsi="宋体" w:cs="宋体"/>
          <w:spacing w:val="-20"/>
          <w:sz w:val="22"/>
          <w:szCs w:val="22"/>
        </w:rPr>
        <w:t>；传真电话：</w:t>
      </w:r>
      <w:r>
        <w:rPr>
          <w:rFonts w:ascii="宋体" w:hAnsi="宋体" w:cs="宋体"/>
          <w:spacing w:val="-20"/>
          <w:sz w:val="22"/>
          <w:szCs w:val="22"/>
          <w:u w:val="single"/>
        </w:rPr>
        <w:t xml:space="preserve">         </w:t>
      </w:r>
      <w:r>
        <w:rPr>
          <w:rFonts w:ascii="宋体" w:hAnsi="宋体" w:cs="宋体"/>
          <w:spacing w:val="-20"/>
          <w:sz w:val="22"/>
          <w:szCs w:val="22"/>
        </w:rPr>
        <w:t>；邮箱：</w:t>
      </w:r>
      <w:r>
        <w:rPr>
          <w:rFonts w:ascii="宋体" w:hAnsi="宋体" w:cs="宋体"/>
          <w:spacing w:val="-20"/>
          <w:sz w:val="22"/>
          <w:szCs w:val="22"/>
          <w:u w:val="single"/>
        </w:rPr>
        <w:t xml:space="preserve">         　　　　</w:t>
      </w:r>
      <w:r>
        <w:rPr>
          <w:rFonts w:ascii="宋体" w:hAnsi="宋体" w:cs="宋体"/>
          <w:spacing w:val="-20"/>
          <w:sz w:val="22"/>
          <w:szCs w:val="22"/>
        </w:rPr>
        <w:t>；邮编：</w:t>
      </w:r>
      <w:r>
        <w:rPr>
          <w:rFonts w:ascii="宋体" w:hAnsi="宋体" w:cs="宋体"/>
          <w:spacing w:val="-20"/>
          <w:sz w:val="22"/>
          <w:szCs w:val="22"/>
          <w:u w:val="single"/>
        </w:rPr>
        <w:t xml:space="preserve">        </w:t>
      </w:r>
      <w:r>
        <w:rPr>
          <w:rFonts w:ascii="宋体" w:hAnsi="宋体" w:cs="宋体"/>
          <w:spacing w:val="-20"/>
          <w:sz w:val="22"/>
          <w:szCs w:val="22"/>
        </w:rPr>
        <w:t>；地址：</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根据《中华人民共和国民法典》和国务院、省、市物业管理服务方面的法律、法规、规章、规范性文件和行业标准的规定，根据业主大会的决定，甲乙双方在自愿、平等、协商一致的基础上，就甲方代表本物业服务区域全体业主选聘乙方提供物业管理服务事宜，订立本合同。本合同对业主具有法律约束力，全体业主、物业使用人享受本合同提供的服务并承担支付物业服务费等相应义务。</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b w:val="false"/>
          <w:bCs w:val="false"/>
          <w:spacing w:val="-20"/>
          <w:sz w:val="28"/>
          <w:szCs w:val="28"/>
        </w:rPr>
      </w:pPr>
      <w:r>
        <w:rPr>
          <w:rFonts w:ascii="方正黑体_GBK" w:hAnsi="方正黑体_GBK" w:cs="方正黑体_GBK" w:eastAsia="方正黑体_GBK"/>
          <w:b w:val="false"/>
          <w:bCs w:val="false"/>
          <w:spacing w:val="-20"/>
          <w:sz w:val="28"/>
          <w:szCs w:val="28"/>
        </w:rPr>
        <w:t>第一章　物业项目的基本情况</w:t>
      </w:r>
    </w:p>
    <w:p>
      <w:pPr>
        <w:pStyle w:val="Normal"/>
        <w:keepNext w:val="false"/>
        <w:keepLines w:val="false"/>
        <w:pageBreakBefore w:val="false"/>
        <w:kinsoku w:val="true"/>
        <w:overflowPunct w:val="true"/>
        <w:bidi w:val="0"/>
        <w:spacing w:lineRule="exact" w:line="420"/>
        <w:ind w:firstLine="564" w:end="0"/>
        <w:textAlignment w:val="auto"/>
        <w:rPr>
          <w:rFonts w:ascii="宋体" w:hAnsi="宋体" w:eastAsia="宋体" w:cs="宋体"/>
          <w:b/>
          <w:bCs/>
          <w:spacing w:val="-20"/>
          <w:sz w:val="22"/>
          <w:szCs w:val="22"/>
        </w:rPr>
      </w:pPr>
      <w:r>
        <w:rPr>
          <w:rFonts w:ascii="方正黑体_GBK" w:hAnsi="方正黑体_GBK" w:cs="方正黑体_GBK" w:eastAsia="方正黑体_GBK"/>
          <w:b/>
          <w:bCs/>
          <w:spacing w:val="-20"/>
          <w:sz w:val="22"/>
          <w:szCs w:val="22"/>
        </w:rPr>
        <w:t>第一条</w:t>
      </w:r>
      <w:r>
        <w:rPr>
          <w:rFonts w:ascii="宋体" w:hAnsi="宋体" w:cs="宋体"/>
          <w:b/>
          <w:bCs/>
          <w:spacing w:val="-20"/>
          <w:sz w:val="22"/>
          <w:szCs w:val="22"/>
        </w:rPr>
        <w:t>　物业项目基本情况：</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物业项目名称：</w:t>
      </w:r>
      <w:r>
        <w:rPr>
          <w:rFonts w:ascii="宋体" w:hAnsi="宋体" w:cs="宋体"/>
          <w:spacing w:val="-20"/>
          <w:sz w:val="22"/>
          <w:szCs w:val="22"/>
          <w:u w:val="single"/>
        </w:rPr>
        <w:t xml:space="preserve">                    </w:t>
      </w:r>
      <w:r>
        <w:rPr>
          <w:rFonts w:ascii="宋体" w:hAnsi="宋体" w:cs="宋体"/>
          <w:spacing w:val="-20"/>
          <w:sz w:val="22"/>
          <w:szCs w:val="22"/>
          <w:u w:val="single"/>
          <w:lang w:val="en-US" w:eastAsia="zh-CN"/>
        </w:rPr>
        <w:t xml:space="preserve">                        </w:t>
      </w:r>
      <w:r>
        <w:rPr>
          <w:rFonts w:ascii="宋体" w:hAnsi="宋体" w:cs="宋体"/>
          <w:spacing w:val="-20"/>
          <w:sz w:val="22"/>
          <w:szCs w:val="22"/>
          <w:u w:val="single"/>
        </w:rPr>
        <w:t>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物业项目类型：</w:t>
      </w:r>
      <w:r>
        <w:rPr>
          <w:rFonts w:ascii="宋体" w:hAnsi="宋体" w:cs="宋体"/>
          <w:spacing w:val="-20"/>
          <w:sz w:val="22"/>
          <w:szCs w:val="22"/>
          <w:u w:val="single"/>
        </w:rPr>
        <w:t xml:space="preserve">                    　　　</w:t>
      </w:r>
      <w:r>
        <w:rPr>
          <w:rFonts w:ascii="宋体" w:hAnsi="宋体" w:cs="宋体"/>
          <w:spacing w:val="-20"/>
          <w:sz w:val="22"/>
          <w:szCs w:val="22"/>
          <w:u w:val="single"/>
          <w:lang w:val="en-US" w:eastAsia="zh-CN"/>
        </w:rPr>
        <w:t xml:space="preserve">                       </w:t>
      </w:r>
      <w:r>
        <w:rPr>
          <w:rFonts w:ascii="宋体" w:hAnsi="宋体" w:cs="宋体"/>
          <w:spacing w:val="-20"/>
          <w:sz w:val="22"/>
          <w:szCs w:val="22"/>
          <w:u w:val="single"/>
        </w:rPr>
        <w:t>　</w:t>
      </w:r>
      <w:r>
        <w:rPr>
          <w:rFonts w:ascii="宋体" w:hAnsi="宋体" w:cs="宋体"/>
          <w:spacing w:val="-20"/>
          <w:sz w:val="22"/>
          <w:szCs w:val="22"/>
          <w:u w:val="single"/>
          <w:lang w:val="en-US" w:eastAsia="zh-CN"/>
        </w:rPr>
        <w:t xml:space="preserve"> </w:t>
      </w:r>
      <w:r>
        <w:rPr>
          <w:rFonts w:ascii="宋体" w:hAnsi="宋体" w:cs="宋体"/>
          <w:spacing w:val="-20"/>
          <w:sz w:val="22"/>
          <w:szCs w:val="22"/>
          <w:u w:val="single"/>
        </w:rPr>
        <w:t>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占地面积</w:t>
      </w:r>
      <w:r>
        <w:rPr>
          <w:rFonts w:eastAsia="宋体" w:cs="宋体" w:ascii="宋体" w:hAnsi="宋体"/>
          <w:spacing w:val="-20"/>
          <w:sz w:val="22"/>
          <w:szCs w:val="22"/>
        </w:rPr>
        <w:t>(</w:t>
      </w:r>
      <w:r>
        <w:rPr>
          <w:rFonts w:ascii="宋体" w:hAnsi="宋体" w:cs="宋体"/>
          <w:spacing w:val="-20"/>
          <w:sz w:val="22"/>
          <w:szCs w:val="22"/>
        </w:rPr>
        <w:t>平方米）：</w:t>
      </w:r>
      <w:r>
        <w:rPr>
          <w:rFonts w:ascii="宋体" w:hAnsi="宋体" w:cs="宋体"/>
          <w:spacing w:val="-20"/>
          <w:sz w:val="22"/>
          <w:szCs w:val="22"/>
          <w:u w:val="single"/>
        </w:rPr>
        <w:t xml:space="preserve">                    　</w:t>
      </w:r>
      <w:r>
        <w:rPr>
          <w:rFonts w:ascii="宋体" w:hAnsi="宋体" w:cs="宋体"/>
          <w:spacing w:val="-20"/>
          <w:sz w:val="22"/>
          <w:szCs w:val="22"/>
          <w:u w:val="single"/>
          <w:lang w:val="en-US" w:eastAsia="zh-CN"/>
        </w:rPr>
        <w:t xml:space="preserve">                      </w:t>
      </w:r>
      <w:r>
        <w:rPr>
          <w:rFonts w:ascii="宋体" w:hAnsi="宋体" w:cs="宋体"/>
          <w:spacing w:val="-20"/>
          <w:sz w:val="22"/>
          <w:szCs w:val="22"/>
          <w:u w:val="single"/>
        </w:rPr>
        <w:t>　</w:t>
      </w:r>
      <w:r>
        <w:rPr>
          <w:rFonts w:ascii="宋体" w:hAnsi="宋体" w:cs="宋体"/>
          <w:spacing w:val="-20"/>
          <w:sz w:val="22"/>
          <w:szCs w:val="22"/>
          <w:u w:val="single"/>
          <w:lang w:val="en-US" w:eastAsia="zh-CN"/>
        </w:rPr>
        <w:t xml:space="preserve">  </w:t>
      </w:r>
      <w:r>
        <w:rPr>
          <w:rFonts w:ascii="宋体" w:hAnsi="宋体" w:cs="宋体"/>
          <w:spacing w:val="-20"/>
          <w:sz w:val="22"/>
          <w:szCs w:val="22"/>
          <w:u w:val="single"/>
        </w:rPr>
        <w:t>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建筑物总面积</w:t>
      </w:r>
      <w:r>
        <w:rPr>
          <w:rFonts w:eastAsia="宋体" w:cs="宋体" w:ascii="宋体" w:hAnsi="宋体"/>
          <w:spacing w:val="-20"/>
          <w:sz w:val="22"/>
          <w:szCs w:val="22"/>
        </w:rPr>
        <w:t>(</w:t>
      </w:r>
      <w:r>
        <w:rPr>
          <w:rFonts w:ascii="宋体" w:hAnsi="宋体" w:cs="宋体"/>
          <w:spacing w:val="-20"/>
          <w:sz w:val="22"/>
          <w:szCs w:val="22"/>
        </w:rPr>
        <w:t>平方米）：</w:t>
      </w:r>
      <w:r>
        <w:rPr>
          <w:rFonts w:ascii="宋体" w:hAnsi="宋体" w:cs="宋体"/>
          <w:spacing w:val="-20"/>
          <w:sz w:val="22"/>
          <w:szCs w:val="22"/>
          <w:u w:val="single"/>
        </w:rPr>
        <w:t xml:space="preserve">                  </w:t>
      </w:r>
      <w:r>
        <w:rPr>
          <w:rFonts w:ascii="宋体" w:hAnsi="宋体" w:cs="宋体"/>
          <w:spacing w:val="-20"/>
          <w:sz w:val="22"/>
          <w:szCs w:val="22"/>
          <w:u w:val="single"/>
          <w:lang w:val="en-US" w:eastAsia="zh-CN"/>
        </w:rPr>
        <w:t xml:space="preserve">                         </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lang w:eastAsia="zh-CN"/>
        </w:rPr>
      </w:pPr>
      <w:r>
        <w:rPr>
          <w:rFonts w:ascii="宋体" w:hAnsi="宋体" w:cs="宋体"/>
          <w:spacing w:val="-20"/>
          <w:sz w:val="22"/>
          <w:szCs w:val="22"/>
        </w:rPr>
        <w:t>物业项目坐落位置：</w:t>
      </w:r>
      <w:r>
        <w:rPr>
          <w:rFonts w:ascii="宋体" w:hAnsi="宋体" w:cs="宋体"/>
          <w:spacing w:val="-20"/>
          <w:sz w:val="22"/>
          <w:szCs w:val="22"/>
          <w:u w:val="single"/>
        </w:rPr>
        <w:t xml:space="preserve">                    　　　　　　　　</w:t>
      </w:r>
      <w:r>
        <w:rPr>
          <w:rFonts w:ascii="宋体" w:hAnsi="宋体" w:cs="宋体"/>
          <w:spacing w:val="-20"/>
          <w:sz w:val="22"/>
          <w:szCs w:val="22"/>
          <w:u w:val="single"/>
          <w:lang w:val="en-US" w:eastAsia="zh-CN"/>
        </w:rPr>
        <w:t xml:space="preserve">   </w:t>
      </w:r>
      <w:r>
        <w:rPr>
          <w:rFonts w:ascii="宋体" w:hAnsi="宋体" w:cs="宋体"/>
          <w:spacing w:val="-20"/>
          <w:sz w:val="22"/>
          <w:szCs w:val="22"/>
          <w:u w:val="single"/>
        </w:rPr>
        <w:t>　　　</w:t>
      </w:r>
      <w:r>
        <w:rPr>
          <w:rFonts w:ascii="宋体" w:hAnsi="宋体" w:cs="宋体"/>
          <w:spacing w:val="-20"/>
          <w:sz w:val="22"/>
          <w:szCs w:val="22"/>
          <w:u w:val="none"/>
          <w:lang w:eastAsia="zh-CN"/>
        </w:rPr>
        <w:t>；</w:t>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物业服务区域四至：</w:t>
      </w:r>
      <w:r>
        <w:rPr>
          <w:rFonts w:ascii="宋体" w:hAnsi="宋体" w:cs="宋体"/>
          <w:spacing w:val="-20"/>
          <w:sz w:val="22"/>
          <w:szCs w:val="22"/>
          <w:u w:val="single"/>
        </w:rPr>
        <w:t xml:space="preserve">                    　　　　　　　　　</w:t>
      </w:r>
      <w:r>
        <w:rPr>
          <w:rFonts w:ascii="宋体" w:hAnsi="宋体" w:cs="宋体"/>
          <w:spacing w:val="-20"/>
          <w:sz w:val="22"/>
          <w:szCs w:val="22"/>
          <w:u w:val="single"/>
          <w:lang w:val="en-US" w:eastAsia="zh-CN"/>
        </w:rPr>
        <w:t xml:space="preserve">   </w:t>
      </w:r>
      <w:r>
        <w:rPr>
          <w:rFonts w:ascii="宋体" w:hAnsi="宋体" w:cs="宋体"/>
          <w:spacing w:val="-20"/>
          <w:sz w:val="22"/>
          <w:szCs w:val="22"/>
          <w:u w:val="single"/>
        </w:rPr>
        <w:t>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物业服务用房建筑面积</w:t>
      </w:r>
      <w:r>
        <w:rPr>
          <w:rFonts w:eastAsia="宋体" w:cs="宋体" w:ascii="宋体" w:hAnsi="宋体"/>
          <w:spacing w:val="-20"/>
          <w:sz w:val="22"/>
          <w:szCs w:val="22"/>
        </w:rPr>
        <w:t>(</w:t>
      </w:r>
      <w:r>
        <w:rPr>
          <w:rFonts w:ascii="宋体" w:hAnsi="宋体" w:cs="宋体"/>
          <w:spacing w:val="-20"/>
          <w:sz w:val="22"/>
          <w:szCs w:val="22"/>
        </w:rPr>
        <w:t>平方米）：</w:t>
      </w:r>
      <w:r>
        <w:rPr>
          <w:rFonts w:ascii="宋体" w:hAnsi="宋体" w:cs="宋体"/>
          <w:spacing w:val="-20"/>
          <w:sz w:val="22"/>
          <w:szCs w:val="22"/>
          <w:u w:val="single"/>
        </w:rPr>
        <w:t xml:space="preserve">          </w:t>
      </w:r>
      <w:r>
        <w:rPr>
          <w:rFonts w:ascii="宋体" w:hAnsi="宋体" w:cs="宋体"/>
          <w:spacing w:val="-20"/>
          <w:sz w:val="22"/>
          <w:szCs w:val="22"/>
          <w:u w:val="single"/>
          <w:lang w:val="en-US" w:eastAsia="zh-CN"/>
        </w:rPr>
        <w:t xml:space="preserve">        </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物业服务用房坐落位置：</w:t>
      </w:r>
      <w:r>
        <w:rPr>
          <w:rFonts w:ascii="宋体" w:hAnsi="宋体" w:cs="宋体"/>
          <w:spacing w:val="-20"/>
          <w:sz w:val="22"/>
          <w:szCs w:val="22"/>
          <w:u w:val="single"/>
        </w:rPr>
        <w:t xml:space="preserve">                    　　　　</w:t>
      </w:r>
      <w:r>
        <w:rPr>
          <w:rFonts w:ascii="宋体" w:hAnsi="宋体" w:cs="宋体"/>
          <w:spacing w:val="-20"/>
          <w:sz w:val="22"/>
          <w:szCs w:val="22"/>
          <w:u w:val="single"/>
          <w:lang w:val="en-US" w:eastAsia="zh-CN"/>
        </w:rPr>
        <w:t xml:space="preserve">                                           </w:t>
      </w:r>
      <w:r>
        <w:rPr>
          <w:rFonts w:ascii="宋体" w:hAnsi="宋体" w:cs="宋体"/>
          <w:spacing w:val="-20"/>
          <w:sz w:val="22"/>
          <w:szCs w:val="22"/>
          <w:u w:val="single"/>
        </w:rPr>
        <w:t>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ascii="宋体" w:hAnsi="宋体" w:cs="宋体"/>
          <w:spacing w:val="-20"/>
          <w:sz w:val="22"/>
          <w:szCs w:val="22"/>
        </w:rPr>
        <w:t>　　（《物业项目规划平面图</w:t>
      </w:r>
      <w:r>
        <w:rPr>
          <w:rFonts w:eastAsia="宋体" w:cs="宋体" w:ascii="宋体" w:hAnsi="宋体"/>
          <w:spacing w:val="-20"/>
          <w:sz w:val="22"/>
          <w:szCs w:val="22"/>
        </w:rPr>
        <w:t>(</w:t>
      </w:r>
      <w:r>
        <w:rPr>
          <w:rFonts w:ascii="宋体" w:hAnsi="宋体" w:cs="宋体"/>
          <w:spacing w:val="-20"/>
          <w:sz w:val="22"/>
          <w:szCs w:val="22"/>
        </w:rPr>
        <w:t>建设工程设计方案总平面图</w:t>
      </w:r>
      <w:r>
        <w:rPr>
          <w:rFonts w:eastAsia="宋体" w:cs="宋体" w:ascii="宋体" w:hAnsi="宋体"/>
          <w:spacing w:val="-20"/>
          <w:sz w:val="22"/>
          <w:szCs w:val="22"/>
        </w:rPr>
        <w:t>)</w:t>
      </w:r>
      <w:r>
        <w:rPr>
          <w:rFonts w:ascii="宋体" w:hAnsi="宋体" w:cs="宋体"/>
          <w:spacing w:val="-20"/>
          <w:sz w:val="22"/>
          <w:szCs w:val="22"/>
        </w:rPr>
        <w:t>》《物业项目构成》《物业项目共用部位和共用设施设备》附后（详见附件</w:t>
      </w:r>
      <w:r>
        <w:rPr>
          <w:rFonts w:eastAsia="宋体" w:cs="宋体" w:ascii="宋体" w:hAnsi="宋体"/>
          <w:spacing w:val="-20"/>
          <w:sz w:val="22"/>
          <w:szCs w:val="22"/>
        </w:rPr>
        <w:t>1</w:t>
      </w:r>
      <w:r>
        <w:rPr>
          <w:rFonts w:ascii="宋体" w:hAnsi="宋体" w:cs="宋体"/>
          <w:sz w:val="22"/>
          <w:szCs w:val="22"/>
        </w:rPr>
        <w:t>～</w:t>
      </w:r>
      <w:r>
        <w:rPr>
          <w:rFonts w:eastAsia="宋体" w:cs="宋体" w:ascii="宋体" w:hAnsi="宋体"/>
          <w:spacing w:val="-20"/>
          <w:sz w:val="22"/>
          <w:szCs w:val="22"/>
        </w:rPr>
        <w:t>3</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第二章   物业的承接查验</w:t>
      </w:r>
    </w:p>
    <w:p>
      <w:pPr>
        <w:pStyle w:val="Normal"/>
        <w:keepNext w:val="false"/>
        <w:keepLines w:val="false"/>
        <w:pageBreakBefore w:val="false"/>
        <w:suppressAutoHyphens w:val="true"/>
        <w:kinsoku w:val="true"/>
        <w:overflowPunct w:val="true"/>
        <w:bidi w:val="0"/>
        <w:snapToGrid w:val="false"/>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第二条</w:t>
      </w:r>
      <w:r>
        <w:rPr>
          <w:rFonts w:ascii="宋体" w:hAnsi="宋体" w:cs="宋体"/>
          <w:spacing w:val="-20"/>
          <w:sz w:val="22"/>
          <w:szCs w:val="22"/>
        </w:rPr>
        <w:t>　甲方应当做好物业服务用房、业主共用部位和共用设施设备和、相关资料和财物的移交工作</w:t>
      </w:r>
      <w:r>
        <w:rPr>
          <w:rFonts w:ascii="宋体" w:hAnsi="宋体" w:cs="宋体"/>
          <w:spacing w:val="-20"/>
          <w:sz w:val="22"/>
          <w:szCs w:val="22"/>
        </w:rPr>
        <w:t>，协调原物业服务企业配合乙方做好查验和交接工作，负责协调、处理、解决本合同生效前发生的遗留问题，不因此影响乙方工作。</w:t>
      </w:r>
      <w:r>
        <mc:AlternateContent>
          <mc:Choice Requires="wps">
            <w:drawing>
              <wp:anchor behindDoc="0" distT="0" distB="0" distL="114935" distR="114935" simplePos="0" locked="0" layoutInCell="1" allowOverlap="1" relativeHeight="4">
                <wp:simplePos x="0" y="0"/>
                <wp:positionH relativeFrom="column">
                  <wp:posOffset>-1600200</wp:posOffset>
                </wp:positionH>
                <wp:positionV relativeFrom="paragraph">
                  <wp:posOffset>464820</wp:posOffset>
                </wp:positionV>
                <wp:extent cx="198755" cy="107315"/>
                <wp:effectExtent l="0" t="0" r="0" b="0"/>
                <wp:wrapNone/>
                <wp:docPr id="1" name="Frame1"/>
                <a:graphic xmlns:a="http://schemas.openxmlformats.org/drawingml/2006/main">
                  <a:graphicData uri="http://schemas.microsoft.com/office/word/2010/wordprocessingShape">
                    <wps:wsp>
                      <wps:cNvSpPr txBox="1"/>
                      <wps:spPr>
                        <a:xfrm>
                          <a:off x="0" y="0"/>
                          <a:ext cx="198755" cy="107315"/>
                        </a:xfrm>
                        <a:prstGeom prst="rect"/>
                        <a:solidFill>
                          <a:srgbClr val="FFFFFF">
                            <a:alpha val="0"/>
                          </a:srgbClr>
                        </a:solidFill>
                      </wps:spPr>
                      <wps:txbx>
                        <w:txbxContent>
                          <w:p>
                            <w:pPr>
                              <w:pStyle w:val="Footer"/>
                              <w:rPr>
                                <w:rStyle w:val="PageNumber"/>
                                <w:sz w:val="28"/>
                                <w:szCs w:val="28"/>
                              </w:rPr>
                            </w:pPr>
                            <w:r>
                              <w:rPr>
                                <w:rStyle w:val="PageNumber"/>
                                <w:sz w:val="28"/>
                                <w:szCs w:val="28"/>
                              </w:rPr>
                              <w:t>- 10 -</w:t>
                            </w:r>
                          </w:p>
                          <w:p>
                            <w:pPr>
                              <w:pStyle w:val="Normal"/>
                              <w:rPr>
                                <w:rStyle w:val="PageNumber"/>
                                <w:rFonts w:ascii="宋体" w:hAnsi="宋体" w:cs="宋体"/>
                                <w:b/>
                                <w:sz w:val="28"/>
                                <w:szCs w:val="28"/>
                              </w:rPr>
                            </w:pPr>
                            <w:r>
                              <w:rPr/>
                            </w:r>
                          </w:p>
                        </w:txbxContent>
                      </wps:txbx>
                      <wps:bodyPr anchor="t" lIns="92075" tIns="46355" rIns="92075" bIns="46355">
                        <a:noAutofit/>
                      </wps:bodyPr>
                    </wps:wsp>
                  </a:graphicData>
                </a:graphic>
              </wp:anchor>
            </w:drawing>
          </mc:Choice>
          <mc:Fallback>
            <w:pict>
              <v:rect fillcolor="#FFFFFF" style="position:absolute;rotation:-0;width:15.65pt;height:8.45pt;mso-wrap-distance-left:9.05pt;mso-wrap-distance-right:9.05pt;mso-wrap-distance-top:0pt;mso-wrap-distance-bottom:0pt;margin-top:36.6pt;mso-position-vertical-relative:text;margin-left:-126pt;mso-position-horizontal-relative:text">
                <v:fill opacity="0f"/>
                <v:textbox inset="0.100694444444444in,0.0506944444444444in,0.100694444444444in,0.0506944444444444in">
                  <w:txbxContent>
                    <w:p>
                      <w:pPr>
                        <w:pStyle w:val="Footer"/>
                        <w:rPr>
                          <w:rStyle w:val="PageNumber"/>
                          <w:sz w:val="28"/>
                          <w:szCs w:val="28"/>
                        </w:rPr>
                      </w:pPr>
                      <w:r>
                        <w:rPr>
                          <w:rStyle w:val="PageNumber"/>
                          <w:sz w:val="28"/>
                          <w:szCs w:val="28"/>
                        </w:rPr>
                        <w:t>- 10 -</w:t>
                      </w:r>
                    </w:p>
                    <w:p>
                      <w:pPr>
                        <w:pStyle w:val="Normal"/>
                        <w:rPr>
                          <w:rStyle w:val="PageNumber"/>
                          <w:rFonts w:ascii="宋体" w:hAnsi="宋体" w:cs="宋体"/>
                          <w:b/>
                          <w:sz w:val="28"/>
                          <w:szCs w:val="28"/>
                        </w:rPr>
                      </w:pPr>
                      <w:r>
                        <w:rPr/>
                      </w:r>
                    </w:p>
                  </w:txbxContent>
                </v:textbox>
                <w10:wrap type="none"/>
              </v:rect>
            </w:pict>
          </mc:Fallback>
        </mc:AlternateContent>
      </w:r>
    </w:p>
    <w:p>
      <w:pPr>
        <w:pStyle w:val="Normal"/>
        <w:keepNext w:val="false"/>
        <w:keepLines w:val="false"/>
        <w:pageBreakBefore w:val="false"/>
        <w:suppressAutoHyphens w:val="true"/>
        <w:kinsoku w:val="true"/>
        <w:overflowPunct w:val="true"/>
        <w:bidi w:val="0"/>
        <w:snapToGrid w:val="false"/>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甲乙双方应当对共用部位、共用设施设备进行查验，共同确认查验结果，签订物业验收协议。物业验收协议应当对物业验收基本情况、存在问题、解决方法及时限、双方权利义务、违约责任等事项作出约定。</w:t>
      </w:r>
    </w:p>
    <w:p>
      <w:pPr>
        <w:pStyle w:val="Heading3"/>
        <w:keepNext w:val="false"/>
        <w:keepLines w:val="false"/>
        <w:pageBreakBefore w:val="false"/>
        <w:kinsoku w:val="true"/>
        <w:overflowPunct w:val="true"/>
        <w:bidi w:val="0"/>
        <w:spacing w:lineRule="exact" w:line="420" w:before="0" w:after="0"/>
        <w:ind w:firstLine="561" w:start="0" w:end="0"/>
        <w:textAlignment w:val="auto"/>
        <w:rPr>
          <w:rFonts w:ascii="宋体" w:hAnsi="宋体" w:eastAsia="宋体" w:cs="宋体"/>
          <w:b w:val="false"/>
          <w:bCs w:val="false"/>
          <w:spacing w:val="-20"/>
          <w:sz w:val="22"/>
          <w:szCs w:val="22"/>
          <w:lang w:val="en-US" w:eastAsia="zh-CN"/>
        </w:rPr>
      </w:pPr>
      <w:r>
        <w:rPr>
          <w:rFonts w:ascii="方正黑体_GBK" w:hAnsi="方正黑体_GBK" w:cs="方正黑体_GBK" w:eastAsia="方正黑体_GBK"/>
          <w:b/>
          <w:bCs/>
          <w:spacing w:val="-20"/>
          <w:kern w:val="2"/>
          <w:sz w:val="22"/>
          <w:szCs w:val="22"/>
          <w:lang w:val="en-US" w:eastAsia="zh-CN" w:bidi="ar-SA"/>
        </w:rPr>
        <w:t xml:space="preserve">第三条 </w:t>
      </w:r>
      <w:r>
        <w:rPr>
          <w:rFonts w:ascii="宋体" w:hAnsi="宋体" w:cs="宋体"/>
          <w:spacing w:val="-20"/>
          <w:sz w:val="22"/>
          <w:szCs w:val="22"/>
          <w:lang w:eastAsia="zh-CN"/>
        </w:rPr>
        <w:t xml:space="preserve">   </w:t>
      </w:r>
      <w:r>
        <w:rPr>
          <w:rFonts w:ascii="宋体" w:hAnsi="宋体" w:cs="宋体"/>
          <w:b w:val="false"/>
          <w:bCs w:val="false"/>
          <w:spacing w:val="-20"/>
          <w:sz w:val="22"/>
          <w:szCs w:val="22"/>
          <w:lang w:val="en-US" w:eastAsia="zh-CN"/>
        </w:rPr>
        <w:t>甲方应当向乙方移交下列资料、财物：</w:t>
      </w:r>
    </w:p>
    <w:p>
      <w:pPr>
        <w:pStyle w:val="Heading3"/>
        <w:keepNext w:val="false"/>
        <w:keepLines w:val="false"/>
        <w:pageBreakBefore w:val="false"/>
        <w:kinsoku w:val="true"/>
        <w:overflowPunct w:val="true"/>
        <w:bidi w:val="0"/>
        <w:spacing w:lineRule="exact" w:line="420" w:before="0" w:after="0"/>
        <w:ind w:firstLine="561" w:start="0" w:end="0"/>
        <w:textAlignment w:val="auto"/>
        <w:rPr>
          <w:rFonts w:ascii="宋体" w:hAnsi="宋体" w:eastAsia="宋体" w:cs="宋体"/>
          <w:b w:val="false"/>
          <w:bCs w:val="false"/>
          <w:spacing w:val="-20"/>
          <w:sz w:val="22"/>
          <w:szCs w:val="22"/>
          <w:lang w:val="en-US" w:eastAsia="zh-CN"/>
        </w:rPr>
      </w:pPr>
      <w:r>
        <w:rPr>
          <w:rFonts w:ascii="宋体" w:hAnsi="宋体" w:cs="宋体"/>
          <w:b w:val="false"/>
          <w:bCs w:val="false"/>
          <w:spacing w:val="-20"/>
          <w:sz w:val="22"/>
          <w:szCs w:val="22"/>
          <w:lang w:val="en-US" w:eastAsia="zh-CN"/>
        </w:rPr>
        <w:t>（一）承接查验时建设单位移交的资料；</w:t>
      </w:r>
    </w:p>
    <w:p>
      <w:pPr>
        <w:pStyle w:val="Normal"/>
        <w:keepNext w:val="false"/>
        <w:keepLines w:val="false"/>
        <w:pageBreakBefore w:val="false"/>
        <w:kinsoku w:val="true"/>
        <w:overflowPunct w:val="true"/>
        <w:bidi w:val="0"/>
        <w:spacing w:lineRule="exact" w:line="420"/>
        <w:ind w:firstLine="561" w:end="0"/>
        <w:textAlignment w:val="auto"/>
        <w:rPr>
          <w:rFonts w:ascii="宋体" w:hAnsi="宋体" w:eastAsia="宋体" w:cs="宋体"/>
          <w:spacing w:val="-20"/>
          <w:kern w:val="0"/>
          <w:sz w:val="22"/>
          <w:szCs w:val="22"/>
        </w:rPr>
      </w:pPr>
      <w:r>
        <w:rPr>
          <w:rFonts w:ascii="宋体" w:hAnsi="宋体" w:cs="宋体"/>
          <w:spacing w:val="-20"/>
          <w:kern w:val="0"/>
          <w:sz w:val="22"/>
          <w:szCs w:val="22"/>
        </w:rPr>
        <w:t>（二）业主清册；</w:t>
      </w:r>
    </w:p>
    <w:p>
      <w:pPr>
        <w:pStyle w:val="Normal"/>
        <w:keepNext w:val="false"/>
        <w:keepLines w:val="false"/>
        <w:pageBreakBefore w:val="false"/>
        <w:kinsoku w:val="true"/>
        <w:overflowPunct w:val="true"/>
        <w:bidi w:val="0"/>
        <w:spacing w:lineRule="exact" w:line="420"/>
        <w:ind w:firstLine="561" w:end="0"/>
        <w:textAlignment w:val="auto"/>
        <w:rPr>
          <w:rFonts w:ascii="宋体" w:hAnsi="宋体" w:eastAsia="宋体" w:cs="宋体"/>
          <w:spacing w:val="-20"/>
          <w:kern w:val="0"/>
          <w:sz w:val="22"/>
          <w:szCs w:val="22"/>
        </w:rPr>
      </w:pPr>
      <w:r>
        <w:rPr>
          <w:rFonts w:ascii="宋体" w:hAnsi="宋体" w:cs="宋体"/>
          <w:spacing w:val="-20"/>
          <w:kern w:val="0"/>
          <w:sz w:val="22"/>
          <w:szCs w:val="22"/>
        </w:rPr>
        <w:t>（三）共用部位和共用设施设备；</w:t>
      </w:r>
    </w:p>
    <w:p>
      <w:pPr>
        <w:pStyle w:val="Normal"/>
        <w:keepNext w:val="false"/>
        <w:keepLines w:val="false"/>
        <w:pageBreakBefore w:val="false"/>
        <w:kinsoku w:val="true"/>
        <w:overflowPunct w:val="true"/>
        <w:bidi w:val="0"/>
        <w:spacing w:lineRule="exact" w:line="420"/>
        <w:ind w:firstLine="561" w:end="0"/>
        <w:textAlignment w:val="auto"/>
        <w:rPr>
          <w:rFonts w:ascii="宋体" w:hAnsi="宋体" w:eastAsia="宋体" w:cs="宋体"/>
          <w:spacing w:val="-20"/>
          <w:kern w:val="0"/>
          <w:sz w:val="22"/>
          <w:szCs w:val="22"/>
        </w:rPr>
      </w:pPr>
      <w:r>
        <w:rPr>
          <w:rFonts w:ascii="宋体" w:hAnsi="宋体" w:cs="宋体"/>
          <w:spacing w:val="-20"/>
          <w:kern w:val="0"/>
          <w:sz w:val="22"/>
          <w:szCs w:val="22"/>
        </w:rPr>
        <w:t>（四）物业服务期间改造、维修、保养有关物业形成的技术资料；</w:t>
      </w:r>
    </w:p>
    <w:p>
      <w:pPr>
        <w:pStyle w:val="Normal"/>
        <w:keepNext w:val="false"/>
        <w:keepLines w:val="false"/>
        <w:pageBreakBefore w:val="false"/>
        <w:kinsoku w:val="true"/>
        <w:overflowPunct w:val="true"/>
        <w:bidi w:val="0"/>
        <w:spacing w:lineRule="exact" w:line="420"/>
        <w:ind w:firstLine="561" w:end="0"/>
        <w:textAlignment w:val="auto"/>
        <w:rPr>
          <w:rFonts w:ascii="宋体" w:hAnsi="宋体" w:eastAsia="宋体" w:cs="宋体"/>
          <w:spacing w:val="-20"/>
          <w:kern w:val="0"/>
          <w:sz w:val="22"/>
          <w:szCs w:val="22"/>
        </w:rPr>
      </w:pPr>
      <w:r>
        <w:rPr>
          <w:rFonts w:ascii="宋体" w:hAnsi="宋体" w:cs="宋体"/>
          <w:spacing w:val="-20"/>
          <w:kern w:val="0"/>
          <w:sz w:val="22"/>
          <w:szCs w:val="22"/>
        </w:rPr>
        <w:t>（五）物业服务期间配置的属于业主所有的固定设施设备；</w:t>
      </w:r>
    </w:p>
    <w:p>
      <w:pPr>
        <w:pStyle w:val="Normal"/>
        <w:keepNext w:val="false"/>
        <w:keepLines w:val="false"/>
        <w:pageBreakBefore w:val="false"/>
        <w:kinsoku w:val="true"/>
        <w:overflowPunct w:val="true"/>
        <w:bidi w:val="0"/>
        <w:spacing w:lineRule="exact" w:line="420"/>
        <w:ind w:firstLine="561" w:end="0"/>
        <w:textAlignment w:val="auto"/>
        <w:rPr>
          <w:rFonts w:ascii="宋体" w:hAnsi="宋体" w:eastAsia="宋体" w:cs="宋体"/>
          <w:spacing w:val="-20"/>
          <w:kern w:val="0"/>
          <w:sz w:val="22"/>
          <w:szCs w:val="22"/>
        </w:rPr>
      </w:pPr>
      <w:r>
        <w:rPr>
          <w:rFonts w:ascii="宋体" w:hAnsi="宋体" w:cs="宋体"/>
          <w:spacing w:val="-20"/>
          <w:kern w:val="0"/>
          <w:sz w:val="22"/>
          <w:szCs w:val="22"/>
        </w:rPr>
        <w:t>（六）共有资金；</w:t>
      </w:r>
    </w:p>
    <w:p>
      <w:pPr>
        <w:pStyle w:val="Normal"/>
        <w:keepNext w:val="false"/>
        <w:keepLines w:val="false"/>
        <w:pageBreakBefore w:val="false"/>
        <w:kinsoku w:val="true"/>
        <w:overflowPunct w:val="true"/>
        <w:bidi w:val="0"/>
        <w:spacing w:lineRule="exact" w:line="420"/>
        <w:ind w:firstLine="561" w:end="0"/>
        <w:textAlignment w:val="auto"/>
        <w:rPr>
          <w:rFonts w:ascii="宋体" w:hAnsi="宋体" w:eastAsia="宋体" w:cs="宋体"/>
          <w:spacing w:val="-20"/>
          <w:kern w:val="0"/>
          <w:sz w:val="22"/>
          <w:szCs w:val="22"/>
        </w:rPr>
      </w:pPr>
      <w:r>
        <w:rPr>
          <w:rFonts w:ascii="宋体" w:hAnsi="宋体" w:cs="宋体"/>
          <w:spacing w:val="-20"/>
          <w:kern w:val="0"/>
          <w:sz w:val="22"/>
          <w:szCs w:val="22"/>
        </w:rPr>
        <w:t>（七）实行酬金制的，预收的物业服务资金和服务期间的财务资料；</w:t>
      </w:r>
    </w:p>
    <w:p>
      <w:pPr>
        <w:pStyle w:val="Normal"/>
        <w:keepNext w:val="false"/>
        <w:keepLines w:val="false"/>
        <w:pageBreakBefore w:val="false"/>
        <w:kinsoku w:val="true"/>
        <w:overflowPunct w:val="true"/>
        <w:bidi w:val="0"/>
        <w:spacing w:lineRule="exact" w:line="420"/>
        <w:ind w:firstLine="561" w:end="0"/>
        <w:textAlignment w:val="auto"/>
        <w:rPr>
          <w:rFonts w:ascii="宋体" w:hAnsi="宋体" w:eastAsia="宋体" w:cs="宋体"/>
          <w:spacing w:val="-20"/>
          <w:kern w:val="0"/>
          <w:sz w:val="22"/>
          <w:szCs w:val="22"/>
        </w:rPr>
      </w:pPr>
      <w:r>
        <w:rPr>
          <w:rFonts w:ascii="宋体" w:hAnsi="宋体" w:cs="宋体"/>
          <w:spacing w:val="-20"/>
          <w:kern w:val="0"/>
          <w:sz w:val="22"/>
          <w:szCs w:val="22"/>
        </w:rPr>
        <w:t>（八）其他应当移交的财物、资料。</w:t>
      </w:r>
    </w:p>
    <w:p>
      <w:pPr>
        <w:pStyle w:val="Normal"/>
        <w:keepNext w:val="false"/>
        <w:keepLines w:val="false"/>
        <w:pageBreakBefore w:val="false"/>
        <w:widowControl/>
        <w:shd w:fill="FFFFFF" w:val="clear"/>
        <w:kinsoku w:val="true"/>
        <w:overflowPunct w:val="true"/>
        <w:bidi w:val="0"/>
        <w:spacing w:lineRule="exact" w:line="420"/>
        <w:ind w:firstLine="48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 xml:space="preserve">第四条 </w:t>
      </w:r>
      <w:r>
        <w:rPr>
          <w:rFonts w:ascii="宋体" w:hAnsi="宋体" w:cs="宋体"/>
          <w:spacing w:val="-20"/>
          <w:sz w:val="22"/>
          <w:szCs w:val="22"/>
        </w:rPr>
        <w:t xml:space="preserve"> 甲方应当按规定的标准向乙方提供物业服务用房。物业服务用房的所有权依法属于全体业主，专用于物业管理服务工作，供乙方在合同期限内无偿使用，不得挪作他用，不得改变其用途。本合同终止时，乙方应当及时交还物业服务企业用房。</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第三章　物业服务的内容与质量</w:t>
      </w:r>
    </w:p>
    <w:p>
      <w:pPr>
        <w:pStyle w:val="Normal"/>
        <w:keepNext w:val="false"/>
        <w:keepLines w:val="false"/>
        <w:pageBreakBefore w:val="false"/>
        <w:kinsoku w:val="true"/>
        <w:overflowPunct w:val="true"/>
        <w:bidi w:val="0"/>
        <w:snapToGrid w:val="false"/>
        <w:spacing w:lineRule="exact" w:line="420"/>
        <w:ind w:firstLine="362" w:end="0"/>
        <w:textAlignment w:val="auto"/>
        <w:rPr>
          <w:rFonts w:ascii="宋体" w:hAnsi="宋体" w:eastAsia="宋体" w:cs="宋体"/>
          <w:sz w:val="22"/>
          <w:szCs w:val="22"/>
        </w:rPr>
      </w:pPr>
      <w:r>
        <w:rPr>
          <w:rFonts w:ascii="方正黑体_GBK" w:hAnsi="方正黑体_GBK" w:cs="方正黑体_GBK" w:eastAsia="方正黑体_GBK"/>
          <w:b/>
          <w:bCs/>
          <w:spacing w:val="-20"/>
          <w:kern w:val="2"/>
          <w:sz w:val="22"/>
          <w:szCs w:val="22"/>
          <w:lang w:val="en-US" w:eastAsia="zh-CN" w:bidi="ar-SA"/>
        </w:rPr>
        <w:t>第五条</w:t>
      </w:r>
      <w:r>
        <w:rPr>
          <w:rFonts w:ascii="宋体" w:hAnsi="宋体" w:cs="宋体"/>
          <w:spacing w:val="-20"/>
          <w:sz w:val="22"/>
          <w:szCs w:val="22"/>
        </w:rPr>
        <w:t>　在物业服务区域内，乙方提供的物业管理服务包括以下基本内容：</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（一）物业综合性管理服务；</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（二）房屋天面、外墙等物业共用部位的维修、养护和管理；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（三）电梯、消防等物业共用设施设备的运行、维修、养护和管理；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（四）物业共用部位和相关场地的清洁卫生、四害消杀防疫、排水和排污管道的疏通、生活垃圾分类投放的管理；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（五）公共绿化的养护和管理；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（六）公共秩序维护和安防、消防等事项的协助管理；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（七）车辆停放秩序维护和车位经营的协助管理；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（八）人防工程的平时维护管理；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（九）装饰装修的协助管理和服务；</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（十）物业账目等档案资料管理。</w:t>
      </w:r>
    </w:p>
    <w:p>
      <w:pPr>
        <w:pStyle w:val="Normal"/>
        <w:keepNext w:val="false"/>
        <w:keepLines w:val="false"/>
        <w:pageBreakBefore w:val="false"/>
        <w:kinsoku w:val="true"/>
        <w:overflowPunct w:val="true"/>
        <w:bidi w:val="0"/>
        <w:snapToGrid w:val="false"/>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（十一）制定火灾、台风、暴雨、重大卫生事件等应急突发事件工作预案，处置或协助处置应急突发事件。</w:t>
      </w:r>
    </w:p>
    <w:p>
      <w:pPr>
        <w:pStyle w:val="Normal"/>
        <w:keepNext w:val="false"/>
        <w:keepLines w:val="false"/>
        <w:pageBreakBefore w:val="false"/>
        <w:widowControl/>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第六条</w:t>
      </w:r>
      <w:r>
        <w:rPr>
          <w:rFonts w:ascii="宋体" w:hAnsi="宋体" w:cs="宋体"/>
          <w:spacing w:val="-20"/>
          <w:sz w:val="22"/>
          <w:szCs w:val="22"/>
        </w:rPr>
        <w:t>　乙方应当按照《广东省城乡生活垃圾处理条例》《广州市生活垃圾分类管理条例》等规定，履行生活垃圾分类管理的相应责任。建立本物业服务区域生活垃圾分类投放日常管理制度，公告不同类别的生活垃圾的投放时间、地点、方式等；开展生活垃圾分类知识宣传，指导业主、物业使用人分类投放；监督本物业服务区域内的生活垃圾分类投放，对业主、物业使用人不符合生活垃圾分类投放要求的行为，要求其改正，拒不改正的，报告所在地的区城市管理行政主管部门处理；制止混合已分类投放的生活垃圾；有害垃圾、厨余垃圾和其他垃圾应当移交给有经营权的生活垃圾分类收集单位；建立生活垃圾分类投放管理台帐，记录责任区内产生的生活垃圾类别、数量、去向等情况。</w:t>
      </w:r>
    </w:p>
    <w:p>
      <w:pPr>
        <w:pStyle w:val="Normal"/>
        <w:keepNext w:val="false"/>
        <w:keepLines w:val="false"/>
        <w:pageBreakBefore w:val="false"/>
        <w:widowControl/>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实行小区清扫保洁服务外包的，乙方应当将生活垃圾分类投放要求纳入清扫保洁服务合同，并对生活垃圾投放结果不符合分类标准的责任作出相应约定，督促保洁员协助业主、物业使用人开展生活垃圾分类投放工作。</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第七条　</w:t>
      </w:r>
      <w:r>
        <w:rPr>
          <w:rFonts w:ascii="宋体" w:hAnsi="宋体" w:cs="宋体"/>
          <w:spacing w:val="-20"/>
          <w:sz w:val="22"/>
          <w:szCs w:val="22"/>
        </w:rPr>
        <w:t>委托乙方管理维护</w:t>
      </w:r>
      <w:bookmarkStart w:id="0" w:name="OLE_LINK1"/>
      <w:r>
        <w:rPr>
          <w:rFonts w:ascii="宋体" w:hAnsi="宋体" w:cs="宋体"/>
          <w:spacing w:val="-20"/>
          <w:sz w:val="22"/>
          <w:szCs w:val="22"/>
        </w:rPr>
        <w:t>玻璃幕墙等</w:t>
      </w:r>
      <w:bookmarkEnd w:id="0"/>
      <w:r>
        <w:rPr>
          <w:rFonts w:ascii="宋体" w:hAnsi="宋体" w:cs="宋体"/>
          <w:spacing w:val="-20"/>
          <w:sz w:val="22"/>
          <w:szCs w:val="22"/>
        </w:rPr>
        <w:t xml:space="preserve">建筑幕墙的，甲方应当将施工单位移交的《建筑玻璃幕墙使用维护说明书》提供给乙方。乙方应按照《广州市建筑玻璃幕墙管理办法》等相关规定提供以下服务包括但不限于：    </w:t>
      </w:r>
    </w:p>
    <w:p>
      <w:pPr>
        <w:pStyle w:val="Normal"/>
        <w:keepNext w:val="false"/>
        <w:keepLines w:val="false"/>
        <w:pageBreakBefore w:val="false"/>
        <w:widowControl/>
        <w:kinsoku w:val="true"/>
        <w:overflowPunct w:val="true"/>
        <w:bidi w:val="0"/>
        <w:spacing w:lineRule="exact" w:line="420"/>
        <w:ind w:firstLine="480" w:end="0"/>
        <w:textAlignment w:val="auto"/>
        <w:rPr>
          <w:rFonts w:ascii="宋体" w:hAnsi="宋体" w:eastAsia="宋体" w:cs="宋体"/>
          <w:spacing w:val="-20"/>
          <w:sz w:val="22"/>
          <w:szCs w:val="22"/>
        </w:rPr>
      </w:pPr>
      <w:r>
        <w:rPr>
          <w:rFonts w:eastAsia="宋体" w:cs="宋体" w:ascii="宋体" w:hAnsi="宋体"/>
          <w:spacing w:val="-20"/>
          <w:sz w:val="22"/>
          <w:szCs w:val="22"/>
        </w:rPr>
        <w:t xml:space="preserve">1. </w:t>
      </w:r>
      <w:r>
        <w:rPr>
          <w:rFonts w:ascii="宋体" w:hAnsi="宋体" w:cs="宋体"/>
          <w:spacing w:val="-20"/>
          <w:sz w:val="22"/>
          <w:szCs w:val="22"/>
        </w:rPr>
        <w:t xml:space="preserve">安排人员对玻璃幕墙进行日常巡查，做好巡查记录、隐患报告、跟进处理等相关工作，并对所安排的人员进行相关专业技术的培训 ； </w:t>
      </w:r>
    </w:p>
    <w:p>
      <w:pPr>
        <w:pStyle w:val="Normal"/>
        <w:keepNext w:val="false"/>
        <w:keepLines w:val="false"/>
        <w:pageBreakBefore w:val="false"/>
        <w:widowControl/>
        <w:kinsoku w:val="true"/>
        <w:overflowPunct w:val="true"/>
        <w:bidi w:val="0"/>
        <w:spacing w:lineRule="exact" w:line="420"/>
        <w:ind w:firstLine="480" w:end="0"/>
        <w:textAlignment w:val="auto"/>
        <w:rPr>
          <w:rFonts w:ascii="宋体" w:hAnsi="宋体" w:eastAsia="宋体" w:cs="宋体"/>
          <w:spacing w:val="-20"/>
          <w:sz w:val="22"/>
          <w:szCs w:val="22"/>
        </w:rPr>
      </w:pPr>
      <w:r>
        <w:rPr>
          <w:rFonts w:eastAsia="宋体" w:cs="宋体" w:ascii="宋体" w:hAnsi="宋体"/>
          <w:spacing w:val="-20"/>
          <w:sz w:val="22"/>
          <w:szCs w:val="22"/>
        </w:rPr>
        <w:t xml:space="preserve">2. </w:t>
      </w:r>
      <w:r>
        <w:rPr>
          <w:rFonts w:ascii="宋体" w:hAnsi="宋体" w:cs="宋体"/>
          <w:spacing w:val="-20"/>
          <w:sz w:val="22"/>
          <w:szCs w:val="22"/>
        </w:rPr>
        <w:t>制定玻璃幕墙突发事件处置预案，发现安全问题应及时围蔽，消除安全隐患后方可解除围蔽等安全防护措施 ；</w:t>
      </w:r>
    </w:p>
    <w:p>
      <w:pPr>
        <w:pStyle w:val="Normal"/>
        <w:keepNext w:val="false"/>
        <w:keepLines w:val="false"/>
        <w:pageBreakBefore w:val="false"/>
        <w:widowControl/>
        <w:kinsoku w:val="true"/>
        <w:overflowPunct w:val="true"/>
        <w:bidi w:val="0"/>
        <w:spacing w:lineRule="exact" w:line="420"/>
        <w:ind w:firstLine="480" w:end="0"/>
        <w:textAlignment w:val="auto"/>
        <w:rPr>
          <w:rFonts w:ascii="宋体" w:hAnsi="宋体" w:eastAsia="宋体" w:cs="宋体"/>
          <w:spacing w:val="-20"/>
          <w:sz w:val="22"/>
          <w:szCs w:val="22"/>
        </w:rPr>
      </w:pPr>
      <w:r>
        <w:rPr>
          <w:rFonts w:eastAsia="宋体" w:cs="宋体" w:ascii="宋体" w:hAnsi="宋体"/>
          <w:spacing w:val="-20"/>
          <w:sz w:val="22"/>
          <w:szCs w:val="22"/>
        </w:rPr>
        <w:t xml:space="preserve">3. </w:t>
      </w:r>
      <w:r>
        <w:rPr>
          <w:rFonts w:ascii="宋体" w:hAnsi="宋体" w:cs="宋体"/>
          <w:spacing w:val="-20"/>
          <w:sz w:val="22"/>
          <w:szCs w:val="22"/>
        </w:rPr>
        <w:t xml:space="preserve">加强对玻璃幕墙的日常维护，不得随意拆卸玻璃幕墙上的材料，不得添加影响玻璃幕墙安全性能的构件，不得增加玻璃幕墙的附件荷载；  </w:t>
      </w:r>
    </w:p>
    <w:p>
      <w:pPr>
        <w:pStyle w:val="Normal"/>
        <w:keepNext w:val="false"/>
        <w:keepLines w:val="false"/>
        <w:pageBreakBefore w:val="false"/>
        <w:widowControl/>
        <w:kinsoku w:val="true"/>
        <w:overflowPunct w:val="true"/>
        <w:bidi w:val="0"/>
        <w:spacing w:lineRule="exact" w:line="420"/>
        <w:ind w:firstLine="450" w:end="0"/>
        <w:textAlignment w:val="auto"/>
        <w:rPr>
          <w:rFonts w:ascii="宋体" w:hAnsi="宋体" w:eastAsia="宋体" w:cs="宋体"/>
          <w:spacing w:val="-20"/>
          <w:sz w:val="22"/>
          <w:szCs w:val="22"/>
        </w:rPr>
      </w:pPr>
      <w:r>
        <w:rPr>
          <w:rFonts w:eastAsia="宋体" w:cs="宋体" w:ascii="宋体" w:hAnsi="宋体"/>
          <w:spacing w:val="-20"/>
          <w:sz w:val="22"/>
          <w:szCs w:val="22"/>
        </w:rPr>
        <w:t xml:space="preserve">4. </w:t>
      </w:r>
      <w:r>
        <w:rPr>
          <w:rFonts w:ascii="宋体" w:hAnsi="宋体" w:cs="宋体"/>
          <w:spacing w:val="-20"/>
          <w:sz w:val="22"/>
          <w:szCs w:val="22"/>
        </w:rPr>
        <w:t xml:space="preserve">按照《广州市玻璃幕墙管理办法》第十三条要求，定期对玻璃幕墙进行检查 ； </w:t>
      </w:r>
    </w:p>
    <w:p>
      <w:pPr>
        <w:pStyle w:val="Normal"/>
        <w:keepNext w:val="false"/>
        <w:keepLines w:val="false"/>
        <w:pageBreakBefore w:val="false"/>
        <w:widowControl/>
        <w:kinsoku w:val="true"/>
        <w:overflowPunct w:val="true"/>
        <w:bidi w:val="0"/>
        <w:spacing w:lineRule="exact" w:line="420"/>
        <w:ind w:firstLine="450" w:end="0"/>
        <w:textAlignment w:val="auto"/>
        <w:rPr>
          <w:rFonts w:ascii="宋体" w:hAnsi="宋体" w:eastAsia="宋体" w:cs="宋体"/>
          <w:spacing w:val="-20"/>
          <w:sz w:val="22"/>
          <w:szCs w:val="22"/>
        </w:rPr>
      </w:pPr>
      <w:r>
        <w:rPr>
          <w:rFonts w:eastAsia="宋体" w:cs="宋体" w:ascii="宋体" w:hAnsi="宋体"/>
          <w:spacing w:val="-20"/>
          <w:sz w:val="22"/>
          <w:szCs w:val="22"/>
        </w:rPr>
        <w:t xml:space="preserve">5. </w:t>
      </w:r>
      <w:r>
        <w:rPr>
          <w:rFonts w:ascii="宋体" w:hAnsi="宋体" w:cs="宋体"/>
          <w:spacing w:val="-20"/>
          <w:sz w:val="22"/>
          <w:szCs w:val="22"/>
        </w:rPr>
        <w:t xml:space="preserve">出现《广州市玻璃幕墙管理办法》第十四条所列出情形的，应当委托具有相关建筑工程质量检测资质的鉴定单位进行安全性鉴定；  </w:t>
      </w:r>
    </w:p>
    <w:p>
      <w:pPr>
        <w:pStyle w:val="Normal"/>
        <w:keepNext w:val="false"/>
        <w:keepLines w:val="false"/>
        <w:pageBreakBefore w:val="false"/>
        <w:kinsoku w:val="true"/>
        <w:overflowPunct w:val="true"/>
        <w:bidi w:val="0"/>
        <w:spacing w:lineRule="exact" w:line="420"/>
        <w:ind w:firstLine="450" w:end="0"/>
        <w:textAlignment w:val="auto"/>
        <w:rPr>
          <w:rFonts w:ascii="宋体" w:hAnsi="宋体" w:eastAsia="宋体" w:cs="宋体"/>
          <w:spacing w:val="-20"/>
          <w:sz w:val="22"/>
          <w:szCs w:val="22"/>
        </w:rPr>
      </w:pPr>
      <w:r>
        <w:rPr>
          <w:rFonts w:eastAsia="宋体" w:cs="宋体" w:ascii="宋体" w:hAnsi="宋体"/>
          <w:spacing w:val="-20"/>
          <w:sz w:val="22"/>
          <w:szCs w:val="22"/>
        </w:rPr>
        <w:t>6.</w:t>
      </w:r>
      <w:r>
        <w:rPr>
          <w:rFonts w:eastAsia="宋体" w:cs="宋体" w:ascii="宋体" w:hAnsi="宋体"/>
          <w:spacing w:val="-20"/>
          <w:sz w:val="22"/>
          <w:szCs w:val="22"/>
          <w:u w:val="single"/>
        </w:rPr>
        <w:t xml:space="preserve">                        </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widowControl/>
        <w:kinsoku w:val="true"/>
        <w:overflowPunct w:val="true"/>
        <w:bidi w:val="0"/>
        <w:spacing w:lineRule="exact" w:line="420"/>
        <w:ind w:firstLine="450" w:end="0"/>
        <w:textAlignment w:val="auto"/>
        <w:rPr>
          <w:rFonts w:ascii="宋体" w:hAnsi="宋体" w:eastAsia="宋体" w:cs="宋体"/>
          <w:spacing w:val="-20"/>
          <w:sz w:val="22"/>
          <w:szCs w:val="22"/>
        </w:rPr>
      </w:pPr>
      <w:r>
        <w:rPr>
          <w:rFonts w:ascii="宋体" w:hAnsi="宋体" w:cs="宋体"/>
          <w:spacing w:val="-20"/>
          <w:sz w:val="22"/>
          <w:szCs w:val="22"/>
        </w:rPr>
        <w:t>若乙方不具备相应技术能力的，应书面提醒甲方委托相关专业机构提供服务以保障幕墙安全。甲、乙双方也可另行签订玻璃幕墙等建筑幕墙的管理委托协议。</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第八条</w:t>
      </w:r>
      <w:r>
        <w:rPr>
          <w:rFonts w:ascii="宋体" w:hAnsi="宋体" w:cs="宋体"/>
          <w:spacing w:val="-20"/>
          <w:sz w:val="22"/>
          <w:szCs w:val="22"/>
        </w:rPr>
        <w:t>　乙方应当参照市行政主管部门发布的物业服务规范</w:t>
      </w:r>
      <w:r>
        <w:rPr>
          <w:rFonts w:eastAsia="宋体" w:cs="宋体" w:ascii="宋体" w:hAnsi="宋体"/>
          <w:spacing w:val="-20"/>
          <w:sz w:val="22"/>
          <w:szCs w:val="22"/>
        </w:rPr>
        <w:t>(</w:t>
      </w:r>
      <w:r>
        <w:rPr>
          <w:rFonts w:ascii="宋体" w:hAnsi="宋体" w:cs="宋体"/>
          <w:spacing w:val="-20"/>
          <w:sz w:val="22"/>
          <w:szCs w:val="22"/>
        </w:rPr>
        <w:t>市地方标准</w:t>
      </w:r>
      <w:r>
        <w:rPr>
          <w:rFonts w:eastAsia="宋体" w:cs="宋体" w:ascii="宋体" w:hAnsi="宋体"/>
          <w:spacing w:val="-20"/>
          <w:sz w:val="22"/>
          <w:szCs w:val="22"/>
        </w:rPr>
        <w:t>)</w:t>
      </w:r>
      <w:r>
        <w:rPr>
          <w:rFonts w:ascii="宋体" w:hAnsi="宋体" w:cs="宋体"/>
          <w:spacing w:val="-20"/>
          <w:sz w:val="22"/>
          <w:szCs w:val="22"/>
        </w:rPr>
        <w:t>，结合本物业服务区域的实际情况，制定本物业服务区域的《物业管理服务方案》（详见附件</w:t>
      </w:r>
      <w:r>
        <w:rPr>
          <w:rFonts w:eastAsia="宋体" w:cs="宋体" w:ascii="宋体" w:hAnsi="宋体"/>
          <w:spacing w:val="-20"/>
          <w:sz w:val="22"/>
          <w:szCs w:val="22"/>
        </w:rPr>
        <w:t>4</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第九条</w:t>
      </w:r>
      <w:r>
        <w:rPr>
          <w:rFonts w:ascii="宋体" w:hAnsi="宋体" w:cs="宋体"/>
          <w:spacing w:val="-20"/>
          <w:sz w:val="22"/>
          <w:szCs w:val="22"/>
        </w:rPr>
        <w:t>　乙方可以将本物业服务区域内的部分专项服务事项委托给专业性服务组织或者其他第三人，但应当就该部分专项服务事项向业主负责。电梯、消防设施等涉及人身、财产安全的设施设备，应当委托具有相应资质的专业性服务企业进行维修和养护。乙方不得将本物业服务区域内的全部物业服务转委托给第三人，或者将全部物业服务支解后分别转委托给第三人。</w:t>
      </w:r>
    </w:p>
    <w:p>
      <w:pPr>
        <w:pStyle w:val="Normal"/>
        <w:keepNext w:val="false"/>
        <w:keepLines w:val="false"/>
        <w:pageBreakBefore w:val="false"/>
        <w:kinsoku w:val="true"/>
        <w:overflowPunct w:val="true"/>
        <w:bidi w:val="0"/>
        <w:snapToGrid w:val="false"/>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第十条　</w:t>
      </w:r>
      <w:r>
        <w:rPr>
          <w:rFonts w:ascii="宋体" w:hAnsi="宋体" w:cs="宋体"/>
          <w:spacing w:val="-20"/>
          <w:sz w:val="22"/>
          <w:szCs w:val="22"/>
        </w:rPr>
        <w:t>全体业主、部分业主或单个业主可以委托乙方提供本合同约定以外的服务事项，服务内容、标准、费用等相关事宜由委托人与乙方另行商定。</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第四章　物业服务的费用</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第十一条</w:t>
      </w:r>
      <w:r>
        <w:rPr>
          <w:rFonts w:ascii="宋体" w:hAnsi="宋体" w:cs="宋体"/>
          <w:sz w:val="22"/>
          <w:szCs w:val="22"/>
        </w:rPr>
        <w:t>　</w:t>
      </w:r>
      <w:r>
        <w:rPr>
          <w:rFonts w:ascii="宋体" w:hAnsi="宋体" w:cs="宋体"/>
          <w:spacing w:val="-20"/>
          <w:sz w:val="22"/>
          <w:szCs w:val="22"/>
        </w:rPr>
        <w:t>物业服务收费遵循合理、公开以及费用与服务水平相适应的原则。乙方应当按照本物业服务区域的《前期物业管理服务方案》，按照市价格主管部门发布的价格标准，参考市物业管理行业协会发布的物业服务价格监测信息，合理确定收费标准，实现服务标准与收费标准的有效联动，实现质价相符。本物业服务区域的物业服务收费选择以下第</w:t>
      </w:r>
      <w:r>
        <w:rPr>
          <w:rFonts w:ascii="宋体" w:hAnsi="宋体" w:cs="宋体"/>
          <w:spacing w:val="-20"/>
          <w:sz w:val="22"/>
          <w:szCs w:val="22"/>
          <w:u w:val="single"/>
        </w:rPr>
        <w:t xml:space="preserve">    　　</w:t>
      </w:r>
      <w:r>
        <w:rPr>
          <w:rFonts w:ascii="宋体" w:hAnsi="宋体" w:cs="宋体"/>
          <w:spacing w:val="-20"/>
          <w:sz w:val="22"/>
          <w:szCs w:val="22"/>
        </w:rPr>
        <w:t>种方式。</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（一）包干制。</w:t>
      </w:r>
    </w:p>
    <w:p>
      <w:pPr>
        <w:pStyle w:val="Normal"/>
        <w:keepNext w:val="false"/>
        <w:keepLines w:val="false"/>
        <w:pageBreakBefore w:val="false"/>
        <w:kinsoku w:val="true"/>
        <w:overflowPunct w:val="true"/>
        <w:bidi w:val="0"/>
        <w:spacing w:lineRule="exact" w:line="420"/>
        <w:ind w:firstLine="440" w:end="0"/>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物业服务费用由业主按专有部分面积支付。乙方包干使用，并享有盈余或者承担亏损。具体收费标准如下：</w:t>
      </w:r>
      <w:r>
        <mc:AlternateContent>
          <mc:Choice Requires="wps">
            <w:drawing>
              <wp:anchor behindDoc="0" distT="0" distB="0" distL="114935" distR="114935" simplePos="0" locked="0" layoutInCell="1" allowOverlap="1" relativeHeight="5">
                <wp:simplePos x="0" y="0"/>
                <wp:positionH relativeFrom="column">
                  <wp:posOffset>8001000</wp:posOffset>
                </wp:positionH>
                <wp:positionV relativeFrom="paragraph">
                  <wp:posOffset>589280</wp:posOffset>
                </wp:positionV>
                <wp:extent cx="198755" cy="198120"/>
                <wp:effectExtent l="0" t="0" r="0" b="0"/>
                <wp:wrapNone/>
                <wp:docPr id="2" name="Frame2"/>
                <a:graphic xmlns:a="http://schemas.openxmlformats.org/drawingml/2006/main">
                  <a:graphicData uri="http://schemas.microsoft.com/office/word/2010/wordprocessingShape">
                    <wps:wsp>
                      <wps:cNvSpPr txBox="1"/>
                      <wps:spPr>
                        <a:xfrm>
                          <a:off x="0" y="0"/>
                          <a:ext cx="198755" cy="198120"/>
                        </a:xfrm>
                        <a:prstGeom prst="rect"/>
                        <a:solidFill>
                          <a:srgbClr val="FFFFFF">
                            <a:alpha val="0"/>
                          </a:srgbClr>
                        </a:solidFill>
                      </wps:spPr>
                      <wps:txbx>
                        <w:txbxContent>
                          <w:p>
                            <w:pPr>
                              <w:pStyle w:val="Footer"/>
                              <w:rPr>
                                <w:rStyle w:val="PageNumber"/>
                                <w:sz w:val="28"/>
                                <w:szCs w:val="28"/>
                              </w:rPr>
                            </w:pPr>
                            <w:r>
                              <w:rPr>
                                <w:rStyle w:val="PageNumber"/>
                                <w:sz w:val="28"/>
                                <w:szCs w:val="28"/>
                              </w:rPr>
                              <w:t>- 5 -</w:t>
                            </w:r>
                          </w:p>
                          <w:p>
                            <w:pPr>
                              <w:pStyle w:val="Normal"/>
                              <w:rPr>
                                <w:rStyle w:val="PageNumber"/>
                                <w:rFonts w:ascii="宋体" w:hAnsi="宋体" w:cs="宋体"/>
                                <w:b/>
                                <w:sz w:val="28"/>
                                <w:szCs w:val="28"/>
                              </w:rPr>
                            </w:pPr>
                            <w:r>
                              <w:rPr/>
                            </w:r>
                          </w:p>
                        </w:txbxContent>
                      </wps:txbx>
                      <wps:bodyPr anchor="t" lIns="92075" tIns="46355" rIns="92075" bIns="46355">
                        <a:noAutofit/>
                      </wps:bodyPr>
                    </wps:wsp>
                  </a:graphicData>
                </a:graphic>
              </wp:anchor>
            </w:drawing>
          </mc:Choice>
          <mc:Fallback>
            <w:pict>
              <v:rect fillcolor="#FFFFFF" style="position:absolute;rotation:-0;width:15.65pt;height:15.6pt;mso-wrap-distance-left:9.05pt;mso-wrap-distance-right:9.05pt;mso-wrap-distance-top:0pt;mso-wrap-distance-bottom:0pt;margin-top:46.4pt;mso-position-vertical-relative:text;margin-left:630pt;mso-position-horizontal-relative:text">
                <v:fill opacity="0f"/>
                <v:textbox inset="0.100694444444444in,0.0506944444444444in,0.100694444444444in,0.0506944444444444in">
                  <w:txbxContent>
                    <w:p>
                      <w:pPr>
                        <w:pStyle w:val="Footer"/>
                        <w:rPr>
                          <w:rStyle w:val="PageNumber"/>
                          <w:sz w:val="28"/>
                          <w:szCs w:val="28"/>
                        </w:rPr>
                      </w:pPr>
                      <w:r>
                        <w:rPr>
                          <w:rStyle w:val="PageNumber"/>
                          <w:sz w:val="28"/>
                          <w:szCs w:val="28"/>
                        </w:rPr>
                        <w:t>- 5 -</w:t>
                      </w:r>
                    </w:p>
                    <w:p>
                      <w:pPr>
                        <w:pStyle w:val="Normal"/>
                        <w:rPr>
                          <w:rStyle w:val="PageNumber"/>
                          <w:rFonts w:ascii="宋体" w:hAnsi="宋体" w:cs="宋体"/>
                          <w:b/>
                          <w:sz w:val="28"/>
                          <w:szCs w:val="28"/>
                        </w:rPr>
                      </w:pPr>
                      <w:r>
                        <w:rPr/>
                      </w:r>
                    </w:p>
                  </w:txbxContent>
                </v:textbox>
                <w10:wrap type="none"/>
              </v:rect>
            </w:pict>
          </mc:Fallback>
        </mc:AlternateConten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多层住宅：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高层住宅：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别　　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办公物业：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商业物业：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u w:val="single"/>
        </w:rPr>
        <w:t>       </w:t>
      </w:r>
      <w:r>
        <w:rPr>
          <w:rFonts w:ascii="宋体" w:hAnsi="宋体" w:cs="宋体"/>
          <w:spacing w:val="-20"/>
          <w:sz w:val="22"/>
          <w:szCs w:val="22"/>
          <w:u w:val="single"/>
          <w:lang w:val="en-US" w:eastAsia="zh-CN"/>
        </w:rPr>
        <w:t xml:space="preserve">    </w:t>
      </w:r>
      <w:r>
        <w:rPr>
          <w:rFonts w:ascii="宋体" w:hAnsi="宋体" w:cs="宋体"/>
          <w:spacing w:val="-20"/>
          <w:sz w:val="22"/>
          <w:szCs w:val="22"/>
          <w:u w:val="single"/>
        </w:rPr>
        <w:t> </w:t>
      </w:r>
      <w:r>
        <w:rPr>
          <w:rFonts w:ascii="宋体" w:hAnsi="宋体" w:cs="宋体"/>
          <w:spacing w:val="-20"/>
          <w:sz w:val="22"/>
          <w:szCs w:val="22"/>
          <w:u w:val="single"/>
        </w:rPr>
        <w:t xml:space="preserve">　    </w:t>
      </w:r>
      <w:r>
        <w:rPr>
          <w:rFonts w:ascii="宋体" w:hAnsi="宋体" w:cs="宋体"/>
          <w:spacing w:val="-20"/>
          <w:sz w:val="22"/>
          <w:szCs w:val="22"/>
        </w:rPr>
        <w:t>物业：</w:t>
      </w:r>
      <w:r>
        <w:rPr>
          <w:rFonts w:ascii="宋体" w:hAnsi="宋体" w:cs="宋体"/>
          <w:spacing w:val="-20"/>
          <w:sz w:val="22"/>
          <w:szCs w:val="22"/>
          <w:u w:val="single"/>
        </w:rPr>
        <w:t>       </w:t>
      </w:r>
      <w:r>
        <w:rPr>
          <w:rFonts w:ascii="宋体" w:hAnsi="宋体" w:cs="宋体"/>
          <w:spacing w:val="-20"/>
          <w:sz w:val="22"/>
          <w:szCs w:val="22"/>
          <w:u w:val="single"/>
          <w:lang w:val="en-US" w:eastAsia="zh-CN"/>
        </w:rPr>
        <w:t xml:space="preserve">   </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u w:val="single"/>
        </w:rPr>
        <w:t>        </w:t>
      </w:r>
      <w:r>
        <w:rPr>
          <w:rFonts w:ascii="宋体" w:hAnsi="宋体" w:cs="宋体"/>
          <w:spacing w:val="-20"/>
          <w:sz w:val="22"/>
          <w:szCs w:val="22"/>
          <w:u w:val="single"/>
          <w:lang w:val="en-US" w:eastAsia="zh-CN"/>
        </w:rPr>
        <w:t xml:space="preserve">   </w:t>
      </w:r>
      <w:r>
        <w:rPr>
          <w:rFonts w:ascii="宋体" w:hAnsi="宋体" w:cs="宋体"/>
          <w:spacing w:val="-20"/>
          <w:sz w:val="22"/>
          <w:szCs w:val="22"/>
          <w:u w:val="single"/>
        </w:rPr>
        <w:t xml:space="preserve">　    </w:t>
      </w:r>
      <w:r>
        <w:rPr>
          <w:rFonts w:ascii="宋体" w:hAnsi="宋体" w:cs="宋体"/>
          <w:spacing w:val="-20"/>
          <w:sz w:val="22"/>
          <w:szCs w:val="22"/>
        </w:rPr>
        <w:t>物业：</w:t>
      </w:r>
      <w:r>
        <w:rPr>
          <w:rFonts w:ascii="宋体" w:hAnsi="宋体" w:cs="宋体"/>
          <w:spacing w:val="-20"/>
          <w:sz w:val="22"/>
          <w:szCs w:val="22"/>
          <w:u w:val="single"/>
        </w:rPr>
        <w:t>    </w:t>
      </w:r>
      <w:r>
        <w:rPr>
          <w:rFonts w:ascii="宋体" w:hAnsi="宋体" w:cs="宋体"/>
          <w:spacing w:val="-20"/>
          <w:sz w:val="22"/>
          <w:szCs w:val="22"/>
          <w:u w:val="single"/>
          <w:lang w:val="en-US" w:eastAsia="zh-CN"/>
        </w:rPr>
        <w:t xml:space="preserve">    </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ascii="宋体" w:hAnsi="宋体" w:cs="宋体"/>
          <w:spacing w:val="-20"/>
          <w:sz w:val="22"/>
          <w:szCs w:val="22"/>
        </w:rPr>
        <w:t>物业服务费用主要用于以下开支：</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w:t>
      </w:r>
      <w:r>
        <w:rPr>
          <w:rFonts w:ascii="宋体" w:hAnsi="宋体" w:cs="宋体"/>
          <w:spacing w:val="-20"/>
          <w:sz w:val="22"/>
          <w:szCs w:val="22"/>
        </w:rPr>
        <w:t>）管理服务人员的工资、社会保险和按规定提取的福利费等；</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2</w:t>
      </w:r>
      <w:r>
        <w:rPr>
          <w:rFonts w:ascii="宋体" w:hAnsi="宋体" w:cs="宋体"/>
          <w:spacing w:val="-20"/>
          <w:sz w:val="22"/>
          <w:szCs w:val="22"/>
        </w:rPr>
        <w:t>）物业共用部位、共用设施设备日常运行、维护的相关费用；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3</w:t>
      </w:r>
      <w:r>
        <w:rPr>
          <w:rFonts w:ascii="宋体" w:hAnsi="宋体" w:cs="宋体"/>
          <w:spacing w:val="-20"/>
          <w:sz w:val="22"/>
          <w:szCs w:val="22"/>
        </w:rPr>
        <w:t>）物业服务区域清洁卫生、垃圾分类的相关费用；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4</w:t>
      </w:r>
      <w:r>
        <w:rPr>
          <w:rFonts w:ascii="宋体" w:hAnsi="宋体" w:cs="宋体"/>
          <w:spacing w:val="-20"/>
          <w:sz w:val="22"/>
          <w:szCs w:val="22"/>
        </w:rPr>
        <w:t>）物业服务区域绿化养护的相关费用；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5</w:t>
      </w:r>
      <w:r>
        <w:rPr>
          <w:rFonts w:ascii="宋体" w:hAnsi="宋体" w:cs="宋体"/>
          <w:spacing w:val="-20"/>
          <w:sz w:val="22"/>
          <w:szCs w:val="22"/>
        </w:rPr>
        <w:t>）物业服务区域秩序维护的相关费用；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6</w:t>
      </w:r>
      <w:r>
        <w:rPr>
          <w:rFonts w:ascii="宋体" w:hAnsi="宋体" w:cs="宋体"/>
          <w:spacing w:val="-20"/>
          <w:sz w:val="22"/>
          <w:szCs w:val="22"/>
        </w:rPr>
        <w:t>）物业共用部位、共用设施设备及公众责任保险费用；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7</w:t>
      </w:r>
      <w:r>
        <w:rPr>
          <w:rFonts w:ascii="宋体" w:hAnsi="宋体" w:cs="宋体"/>
          <w:spacing w:val="-20"/>
          <w:sz w:val="22"/>
          <w:szCs w:val="22"/>
        </w:rPr>
        <w:t>）办公费用；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8</w:t>
      </w:r>
      <w:r>
        <w:rPr>
          <w:rFonts w:ascii="宋体" w:hAnsi="宋体" w:cs="宋体"/>
          <w:spacing w:val="-20"/>
          <w:sz w:val="22"/>
          <w:szCs w:val="22"/>
        </w:rPr>
        <w:t>）管理费分摊；</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9</w:t>
      </w:r>
      <w:r>
        <w:rPr>
          <w:rFonts w:ascii="宋体" w:hAnsi="宋体" w:cs="宋体"/>
          <w:spacing w:val="-20"/>
          <w:sz w:val="22"/>
          <w:szCs w:val="22"/>
        </w:rPr>
        <w:t>）物业服务企业固定资产折旧；</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10</w:t>
      </w:r>
      <w:r>
        <w:rPr>
          <w:rFonts w:ascii="宋体" w:hAnsi="宋体" w:cs="宋体"/>
          <w:spacing w:val="-20"/>
          <w:sz w:val="22"/>
          <w:szCs w:val="22"/>
        </w:rPr>
        <w:t>）法定税费；</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11</w:t>
      </w:r>
      <w:r>
        <w:rPr>
          <w:rFonts w:ascii="宋体" w:hAnsi="宋体" w:cs="宋体"/>
          <w:spacing w:val="-20"/>
          <w:sz w:val="22"/>
          <w:szCs w:val="22"/>
        </w:rPr>
        <w:t>）物业服务企业的利润；</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12</w:t>
      </w:r>
      <w:r>
        <w:rPr>
          <w:rFonts w:ascii="宋体" w:hAnsi="宋体" w:cs="宋体"/>
          <w:spacing w:val="-20"/>
          <w:sz w:val="22"/>
          <w:szCs w:val="22"/>
        </w:rPr>
        <w:t>）经业主同意的其它费用。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乙方按照上述标准收取物业服务费用，上述范围使用物业服务费用，并按照本合同约定的服务内容和质量标准提供服务。</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（二）酬金制。</w:t>
      </w:r>
    </w:p>
    <w:p>
      <w:pPr>
        <w:pStyle w:val="Normal"/>
        <w:keepNext w:val="false"/>
        <w:keepLines w:val="false"/>
        <w:pageBreakBefore w:val="false"/>
        <w:kinsoku w:val="true"/>
        <w:overflowPunct w:val="true"/>
        <w:bidi w:val="0"/>
        <w:spacing w:lineRule="exact" w:line="420"/>
        <w:ind w:firstLine="440" w:end="0"/>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乙方按专有部分面积向业主预收物业服务资金，在预收的物业服务资金中按约定比例提取酬金，其余全部用于物业服务合同约定的支出，由业主享有结余或者承担不足。具体预收标准如下：</w:t>
      </w:r>
      <w:r>
        <mc:AlternateContent>
          <mc:Choice Requires="wps">
            <w:drawing>
              <wp:anchor behindDoc="0" distT="0" distB="0" distL="114935" distR="114935" simplePos="0" locked="0" layoutInCell="1" allowOverlap="1" relativeHeight="6">
                <wp:simplePos x="0" y="0"/>
                <wp:positionH relativeFrom="column">
                  <wp:posOffset>-1714500</wp:posOffset>
                </wp:positionH>
                <wp:positionV relativeFrom="paragraph">
                  <wp:posOffset>548640</wp:posOffset>
                </wp:positionV>
                <wp:extent cx="198755" cy="198120"/>
                <wp:effectExtent l="0" t="0" r="0" b="0"/>
                <wp:wrapNone/>
                <wp:docPr id="3" name="Frame3"/>
                <a:graphic xmlns:a="http://schemas.openxmlformats.org/drawingml/2006/main">
                  <a:graphicData uri="http://schemas.microsoft.com/office/word/2010/wordprocessingShape">
                    <wps:wsp>
                      <wps:cNvSpPr txBox="1"/>
                      <wps:spPr>
                        <a:xfrm>
                          <a:off x="0" y="0"/>
                          <a:ext cx="198755" cy="198120"/>
                        </a:xfrm>
                        <a:prstGeom prst="rect"/>
                        <a:solidFill>
                          <a:srgbClr val="FFFFFF">
                            <a:alpha val="0"/>
                          </a:srgbClr>
                        </a:solidFill>
                      </wps:spPr>
                      <wps:txbx>
                        <w:txbxContent>
                          <w:p>
                            <w:pPr>
                              <w:pStyle w:val="Footer"/>
                              <w:rPr>
                                <w:rStyle w:val="PageNumber"/>
                                <w:sz w:val="28"/>
                                <w:szCs w:val="28"/>
                              </w:rPr>
                            </w:pPr>
                            <w:r>
                              <w:rPr>
                                <w:rStyle w:val="PageNumber"/>
                                <w:sz w:val="28"/>
                                <w:szCs w:val="28"/>
                              </w:rPr>
                              <w:t>- 6 -</w:t>
                            </w:r>
                          </w:p>
                          <w:p>
                            <w:pPr>
                              <w:pStyle w:val="Normal"/>
                              <w:rPr>
                                <w:rStyle w:val="PageNumber"/>
                                <w:rFonts w:ascii="宋体" w:hAnsi="宋体" w:cs="宋体"/>
                                <w:b/>
                                <w:sz w:val="28"/>
                                <w:szCs w:val="28"/>
                              </w:rPr>
                            </w:pPr>
                            <w:r>
                              <w:rPr/>
                            </w:r>
                          </w:p>
                        </w:txbxContent>
                      </wps:txbx>
                      <wps:bodyPr anchor="t" lIns="92075" tIns="46355" rIns="92075" bIns="46355">
                        <a:noAutofit/>
                      </wps:bodyPr>
                    </wps:wsp>
                  </a:graphicData>
                </a:graphic>
              </wp:anchor>
            </w:drawing>
          </mc:Choice>
          <mc:Fallback>
            <w:pict>
              <v:rect fillcolor="#FFFFFF" style="position:absolute;rotation:-0;width:15.65pt;height:15.6pt;mso-wrap-distance-left:9.05pt;mso-wrap-distance-right:9.05pt;mso-wrap-distance-top:0pt;mso-wrap-distance-bottom:0pt;margin-top:43.2pt;mso-position-vertical-relative:text;margin-left:-135pt;mso-position-horizontal-relative:text">
                <v:fill opacity="0f"/>
                <v:textbox inset="0.100694444444444in,0.0506944444444444in,0.100694444444444in,0.0506944444444444in">
                  <w:txbxContent>
                    <w:p>
                      <w:pPr>
                        <w:pStyle w:val="Footer"/>
                        <w:rPr>
                          <w:rStyle w:val="PageNumber"/>
                          <w:sz w:val="28"/>
                          <w:szCs w:val="28"/>
                        </w:rPr>
                      </w:pPr>
                      <w:r>
                        <w:rPr>
                          <w:rStyle w:val="PageNumber"/>
                          <w:sz w:val="28"/>
                          <w:szCs w:val="28"/>
                        </w:rPr>
                        <w:t>- 6 -</w:t>
                      </w:r>
                    </w:p>
                    <w:p>
                      <w:pPr>
                        <w:pStyle w:val="Normal"/>
                        <w:rPr>
                          <w:rStyle w:val="PageNumber"/>
                          <w:rFonts w:ascii="宋体" w:hAnsi="宋体" w:cs="宋体"/>
                          <w:b/>
                          <w:sz w:val="28"/>
                          <w:szCs w:val="28"/>
                        </w:rPr>
                      </w:pPr>
                      <w:r>
                        <w:rPr/>
                      </w:r>
                    </w:p>
                  </w:txbxContent>
                </v:textbox>
                <w10:wrap type="none"/>
              </v:rect>
            </w:pict>
          </mc:Fallback>
        </mc:AlternateConten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多层住宅：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高层住宅：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别　　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办公物业：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商业物业：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u w:val="single"/>
        </w:rPr>
        <w:t>        </w:t>
      </w:r>
      <w:r>
        <w:rPr>
          <w:rFonts w:ascii="宋体" w:hAnsi="宋体" w:cs="宋体"/>
          <w:spacing w:val="-20"/>
          <w:sz w:val="22"/>
          <w:szCs w:val="22"/>
          <w:u w:val="single"/>
        </w:rPr>
        <w:t xml:space="preserve">　    </w:t>
      </w:r>
      <w:r>
        <w:rPr>
          <w:rFonts w:ascii="宋体" w:hAnsi="宋体" w:cs="宋体"/>
          <w:spacing w:val="-20"/>
          <w:sz w:val="22"/>
          <w:szCs w:val="22"/>
        </w:rPr>
        <w:t>物业：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u w:val="single"/>
        </w:rPr>
        <w:t>        </w:t>
      </w:r>
      <w:r>
        <w:rPr>
          <w:rFonts w:ascii="宋体" w:hAnsi="宋体" w:cs="宋体"/>
          <w:spacing w:val="-20"/>
          <w:sz w:val="22"/>
          <w:szCs w:val="22"/>
          <w:u w:val="single"/>
        </w:rPr>
        <w:t xml:space="preserve">　    </w:t>
      </w:r>
      <w:r>
        <w:rPr>
          <w:rFonts w:ascii="宋体" w:hAnsi="宋体" w:cs="宋体"/>
          <w:spacing w:val="-20"/>
          <w:sz w:val="22"/>
          <w:szCs w:val="22"/>
        </w:rPr>
        <w:t>物业：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ascii="宋体" w:hAnsi="宋体" w:cs="宋体"/>
          <w:spacing w:val="-20"/>
          <w:sz w:val="22"/>
          <w:szCs w:val="22"/>
        </w:rPr>
        <w:t xml:space="preserve">预收的物业服务资金由物业服务支出和乙方的酬金构成。乙方酬金 </w:t>
      </w:r>
      <w:r>
        <w:rPr>
          <w:rFonts w:ascii="宋体" w:hAnsi="宋体" w:cs="宋体"/>
          <w:spacing w:val="-20"/>
          <w:sz w:val="22"/>
          <w:szCs w:val="22"/>
          <w:u w:val="single"/>
        </w:rPr>
        <w:t xml:space="preserve">     </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w:t>
      </w:r>
      <w:r>
        <w:rPr>
          <w:rFonts w:eastAsia="宋体" w:cs="宋体" w:ascii="宋体" w:hAnsi="宋体"/>
          <w:spacing w:val="-20"/>
          <w:sz w:val="22"/>
          <w:szCs w:val="22"/>
        </w:rPr>
        <w:t>/</w:t>
      </w:r>
      <w:r>
        <w:rPr>
          <w:rFonts w:ascii="宋体" w:hAnsi="宋体" w:cs="宋体"/>
          <w:spacing w:val="-20"/>
          <w:sz w:val="22"/>
          <w:szCs w:val="22"/>
        </w:rPr>
        <w:t>其他）按照</w:t>
      </w:r>
      <w:r>
        <w:rPr>
          <w:rFonts w:ascii="宋体" w:hAnsi="宋体" w:cs="宋体"/>
          <w:spacing w:val="-20"/>
          <w:sz w:val="22"/>
          <w:szCs w:val="22"/>
          <w:u w:val="single"/>
        </w:rPr>
        <w:t> 　　　</w:t>
      </w:r>
      <w:r>
        <w:rPr>
          <w:rFonts w:ascii="宋体" w:hAnsi="宋体" w:cs="宋体"/>
          <w:spacing w:val="-20"/>
          <w:sz w:val="22"/>
          <w:szCs w:val="22"/>
        </w:rPr>
        <w:t>％或</w:t>
      </w:r>
      <w:r>
        <w:rPr>
          <w:rFonts w:ascii="宋体" w:hAnsi="宋体" w:cs="宋体"/>
          <w:spacing w:val="-20"/>
          <w:sz w:val="22"/>
          <w:szCs w:val="22"/>
          <w:u w:val="single"/>
        </w:rPr>
        <w:t>　　　　</w:t>
      </w:r>
      <w:r>
        <w:rPr>
          <w:rFonts w:ascii="宋体" w:hAnsi="宋体" w:cs="宋体"/>
          <w:spacing w:val="-20"/>
          <w:sz w:val="22"/>
          <w:szCs w:val="22"/>
        </w:rPr>
        <w:t>元从预收的物业服务资金中提取。</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预收的物业服务支出由交纳物业服务资金的业主所有，由乙方代管，主要用于以下开支：</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w:t>
      </w:r>
      <w:r>
        <w:rPr>
          <w:rFonts w:ascii="宋体" w:hAnsi="宋体" w:cs="宋体"/>
          <w:spacing w:val="-20"/>
          <w:sz w:val="22"/>
          <w:szCs w:val="22"/>
        </w:rPr>
        <w:t>）管理服务人员的工资、社会保险和按规定提取的福利费等；</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2</w:t>
      </w:r>
      <w:r>
        <w:rPr>
          <w:rFonts w:ascii="宋体" w:hAnsi="宋体" w:cs="宋体"/>
          <w:spacing w:val="-20"/>
          <w:sz w:val="22"/>
          <w:szCs w:val="22"/>
        </w:rPr>
        <w:t>）物业共用部位、共用设施设备日常运行、维护的相关费用；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3</w:t>
      </w:r>
      <w:r>
        <w:rPr>
          <w:rFonts w:ascii="宋体" w:hAnsi="宋体" w:cs="宋体"/>
          <w:spacing w:val="-20"/>
          <w:sz w:val="22"/>
          <w:szCs w:val="22"/>
        </w:rPr>
        <w:t>）物业服务区域清洁卫生、垃圾分类的相关费用；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4</w:t>
      </w:r>
      <w:r>
        <w:rPr>
          <w:rFonts w:ascii="宋体" w:hAnsi="宋体" w:cs="宋体"/>
          <w:spacing w:val="-20"/>
          <w:sz w:val="22"/>
          <w:szCs w:val="22"/>
        </w:rPr>
        <w:t>）物业服务区域绿化养护的相关费用；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5</w:t>
      </w:r>
      <w:r>
        <w:rPr>
          <w:rFonts w:ascii="宋体" w:hAnsi="宋体" w:cs="宋体"/>
          <w:spacing w:val="-20"/>
          <w:sz w:val="22"/>
          <w:szCs w:val="22"/>
        </w:rPr>
        <w:t>）物业服务区域秩序维护的相关费用；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6</w:t>
      </w:r>
      <w:r>
        <w:rPr>
          <w:rFonts w:ascii="宋体" w:hAnsi="宋体" w:cs="宋体"/>
          <w:spacing w:val="-20"/>
          <w:sz w:val="22"/>
          <w:szCs w:val="22"/>
        </w:rPr>
        <w:t>）物业共用部位、共用设施设备及公众责任保险费用；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7</w:t>
      </w:r>
      <w:r>
        <w:rPr>
          <w:rFonts w:ascii="宋体" w:hAnsi="宋体" w:cs="宋体"/>
          <w:spacing w:val="-20"/>
          <w:sz w:val="22"/>
          <w:szCs w:val="22"/>
        </w:rPr>
        <w:t>）办公费用；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8</w:t>
      </w:r>
      <w:r>
        <w:rPr>
          <w:rFonts w:ascii="宋体" w:hAnsi="宋体" w:cs="宋体"/>
          <w:spacing w:val="-20"/>
          <w:sz w:val="22"/>
          <w:szCs w:val="22"/>
        </w:rPr>
        <w:t>）管理费分摊；</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9</w:t>
      </w:r>
      <w:r>
        <w:rPr>
          <w:rFonts w:ascii="宋体" w:hAnsi="宋体" w:cs="宋体"/>
          <w:spacing w:val="-20"/>
          <w:sz w:val="22"/>
          <w:szCs w:val="22"/>
        </w:rPr>
        <w:t>）物业服务企业固定资产折旧；</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w:t>
      </w:r>
      <w:r>
        <w:rPr>
          <w:rFonts w:eastAsia="宋体" w:cs="宋体" w:ascii="宋体" w:hAnsi="宋体"/>
          <w:spacing w:val="-20"/>
          <w:sz w:val="22"/>
          <w:szCs w:val="22"/>
        </w:rPr>
        <w:t>10</w:t>
      </w:r>
      <w:r>
        <w:rPr>
          <w:rFonts w:ascii="宋体" w:hAnsi="宋体" w:cs="宋体"/>
          <w:spacing w:val="-20"/>
          <w:sz w:val="22"/>
          <w:szCs w:val="22"/>
        </w:rPr>
        <w:t>）经业主同意的其它费用。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4.</w:t>
      </w:r>
      <w:r>
        <w:rPr>
          <w:rFonts w:ascii="宋体" w:hAnsi="宋体" w:cs="宋体"/>
          <w:spacing w:val="-20"/>
          <w:sz w:val="22"/>
          <w:szCs w:val="22"/>
        </w:rPr>
        <w:t>物业服务支出应用于本合同约定的支出。物业服务支出年度结算后结余部分，由交纳物业服务资金的业主按专有部分面积所占比例所有，可用于抵扣业主所需支付的物业服务资金或经业主同意的其它费用。年度结算不足部分，由全体业主承担，按</w:t>
      </w:r>
      <w:r>
        <w:rPr>
          <w:rFonts w:ascii="宋体" w:hAnsi="宋体" w:cs="宋体"/>
          <w:spacing w:val="-20"/>
          <w:sz w:val="22"/>
          <w:szCs w:val="22"/>
          <w:u w:val="single"/>
        </w:rPr>
        <w:t xml:space="preserve">　               </w:t>
      </w:r>
      <w:r>
        <w:rPr>
          <w:rFonts w:ascii="宋体" w:hAnsi="宋体" w:cs="宋体"/>
          <w:spacing w:val="-20"/>
          <w:sz w:val="22"/>
          <w:szCs w:val="22"/>
        </w:rPr>
        <w:t>方式处理。因不可预计的突发原因导致物业服务无法正常开展，需要实施物业服务资金年度预算以外项目的，乙方应根据本项目《管理规约》《业主大会议事规则》的有关约定执行或组织召开业主大会同意后实施。</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第十二条</w:t>
      </w:r>
      <w:r>
        <w:rPr>
          <w:rFonts w:ascii="宋体" w:hAnsi="宋体" w:cs="宋体"/>
          <w:spacing w:val="-20"/>
          <w:sz w:val="22"/>
          <w:szCs w:val="22"/>
        </w:rPr>
        <w:t xml:space="preserve">  专有部分面积，按照不动产登记簿记载的面积计算；尚未登记的，按照测绘机构的实测面积计算；尚未实测的，按照房屋买卖合同记载的面积计算。管理费分摊是指物业服务企业在管理多个物业项目情况下，为保证相关的物业服务正常运转而由各物业服务小区承担的管理费用。</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第十三条</w:t>
      </w:r>
      <w:r>
        <w:rPr>
          <w:rFonts w:ascii="宋体" w:hAnsi="宋体" w:cs="宋体"/>
          <w:spacing w:val="-20"/>
          <w:sz w:val="22"/>
          <w:szCs w:val="22"/>
        </w:rPr>
        <w:t>　</w:t>
      </w:r>
      <w:r>
        <w:rPr>
          <w:rFonts w:ascii="宋体" w:hAnsi="宋体" w:cs="宋体"/>
          <w:bCs/>
          <w:spacing w:val="-20"/>
          <w:kern w:val="0"/>
          <w:sz w:val="22"/>
          <w:szCs w:val="22"/>
        </w:rPr>
        <w:t>乙方应当</w:t>
      </w:r>
      <w:r>
        <w:rPr>
          <w:rFonts w:ascii="宋体" w:hAnsi="宋体" w:cs="宋体"/>
          <w:spacing w:val="-20"/>
          <w:kern w:val="0"/>
          <w:sz w:val="22"/>
          <w:szCs w:val="22"/>
        </w:rPr>
        <w:t>每年向全体业主公布物业服务费年度预决算，每季度公布物业服务费的收支情况</w:t>
      </w:r>
      <w:r>
        <w:rPr>
          <w:rFonts w:ascii="宋体" w:hAnsi="宋体" w:cs="宋体"/>
          <w:bCs/>
          <w:spacing w:val="-20"/>
          <w:kern w:val="0"/>
          <w:sz w:val="22"/>
          <w:szCs w:val="22"/>
        </w:rPr>
        <w:t>。业主、业主大会或者业主委员会对公布的物业服务</w:t>
      </w:r>
      <w:r>
        <w:rPr>
          <w:rFonts w:ascii="宋体" w:hAnsi="宋体" w:cs="宋体"/>
          <w:spacing w:val="-20"/>
          <w:kern w:val="0"/>
          <w:sz w:val="22"/>
          <w:szCs w:val="22"/>
        </w:rPr>
        <w:t>费的</w:t>
      </w:r>
      <w:r>
        <w:rPr>
          <w:rFonts w:ascii="宋体" w:hAnsi="宋体" w:cs="宋体"/>
          <w:bCs/>
          <w:spacing w:val="-20"/>
          <w:kern w:val="0"/>
          <w:sz w:val="22"/>
          <w:szCs w:val="22"/>
        </w:rPr>
        <w:t>年度预决算和收支情况提出异议的，乙方应当自收到异议之日起七日内书面答复。业主委员会可以聘请专业机构对采取酬金制的物业服务费收支情况进行审计，乙方应当予以配合，且不得转移、隐匿、篡改、毁弃会计凭证、会计账簿、财务会计报告以及其他与财务收支有关的资料。</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第十四条</w:t>
      </w:r>
      <w:r>
        <w:rPr>
          <w:rFonts w:ascii="宋体" w:hAnsi="宋体" w:cs="宋体"/>
          <w:spacing w:val="-20"/>
          <w:sz w:val="22"/>
          <w:szCs w:val="22"/>
        </w:rPr>
        <w:t>　本物业服务区域内的机动车车位由乙方实施物业管理。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车位属于开发建设单位或自有产权业主所有的，由开发建设单位或自有产权业主按照住宅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个、商业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个的标向乙方支付车位物业服务费。车位属于全体业主共有并由乙方经营管理的，乙方按照住宅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个、商业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个的标准，</w:t>
      </w:r>
      <w:r>
        <w:rPr>
          <w:rFonts w:ascii="宋体" w:hAnsi="宋体" w:cs="宋体"/>
          <w:spacing w:val="-20"/>
          <w:sz w:val="22"/>
          <w:szCs w:val="22"/>
          <w:u w:val="single"/>
        </w:rPr>
        <w:t xml:space="preserve">   　　　</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w:t>
      </w:r>
      <w:r>
        <w:rPr>
          <w:rFonts w:eastAsia="宋体" w:cs="宋体" w:ascii="宋体" w:hAnsi="宋体"/>
          <w:spacing w:val="-20"/>
          <w:sz w:val="22"/>
          <w:szCs w:val="22"/>
        </w:rPr>
        <w:t>/</w:t>
      </w:r>
      <w:r>
        <w:rPr>
          <w:rFonts w:ascii="宋体" w:hAnsi="宋体" w:cs="宋体"/>
          <w:spacing w:val="-20"/>
          <w:sz w:val="22"/>
          <w:szCs w:val="22"/>
        </w:rPr>
        <w:t>其他）从本物业服务区域的共有收入中扣除车位物业服务费。车位的物业服务收费不得高于规定的上限标准。</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第十五条</w:t>
      </w:r>
      <w:r>
        <w:rPr>
          <w:rFonts w:ascii="宋体" w:hAnsi="宋体" w:cs="宋体"/>
          <w:spacing w:val="-20"/>
          <w:sz w:val="22"/>
          <w:szCs w:val="22"/>
        </w:rPr>
        <w:t xml:space="preserve">　委托乙方管理维护玻璃幕墙等建筑幕墙的，乙方另行收取相关费用，收费方式和标准如下： </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1.</w:t>
      </w:r>
      <w:r>
        <w:rPr>
          <w:rFonts w:eastAsia="宋体" w:cs="宋体" w:ascii="宋体" w:hAnsi="宋体"/>
          <w:spacing w:val="-20"/>
          <w:sz w:val="22"/>
          <w:szCs w:val="22"/>
          <w:u w:val="single"/>
        </w:rPr>
        <w:t xml:space="preserve">                  </w:t>
      </w:r>
      <w:r>
        <w:rPr>
          <w:rFonts w:ascii="宋体" w:hAnsi="宋体" w:cs="宋体"/>
          <w:spacing w:val="-20"/>
          <w:sz w:val="22"/>
          <w:szCs w:val="22"/>
          <w:u w:val="single"/>
        </w:rPr>
        <w:t>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eastAsia="宋体" w:cs="宋体" w:ascii="宋体" w:hAnsi="宋体"/>
          <w:spacing w:val="-20"/>
          <w:sz w:val="22"/>
          <w:szCs w:val="22"/>
          <w:u w:val="single"/>
        </w:rPr>
        <w:t xml:space="preserve">                  </w:t>
      </w:r>
      <w:r>
        <w:rPr>
          <w:rFonts w:ascii="宋体" w:hAnsi="宋体" w:cs="宋体"/>
          <w:spacing w:val="-20"/>
          <w:sz w:val="22"/>
          <w:szCs w:val="22"/>
          <w:u w:val="single"/>
        </w:rPr>
        <w:t>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eastAsia="宋体" w:cs="宋体" w:ascii="宋体" w:hAnsi="宋体"/>
          <w:spacing w:val="-20"/>
          <w:sz w:val="22"/>
          <w:szCs w:val="22"/>
          <w:u w:val="single"/>
        </w:rPr>
        <w:t xml:space="preserve">                  </w:t>
      </w:r>
      <w:r>
        <w:rPr>
          <w:rFonts w:ascii="宋体" w:hAnsi="宋体" w:cs="宋体"/>
          <w:spacing w:val="-20"/>
          <w:sz w:val="22"/>
          <w:szCs w:val="22"/>
          <w:u w:val="single"/>
        </w:rPr>
        <w:t>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4.</w:t>
      </w:r>
      <w:r>
        <w:rPr>
          <w:rFonts w:eastAsia="宋体" w:cs="宋体" w:ascii="宋体" w:hAnsi="宋体"/>
          <w:spacing w:val="-20"/>
          <w:sz w:val="22"/>
          <w:szCs w:val="22"/>
          <w:u w:val="single"/>
        </w:rPr>
        <w:t xml:space="preserve">                  </w:t>
      </w:r>
      <w:r>
        <w:rPr>
          <w:rFonts w:ascii="宋体" w:hAnsi="宋体" w:cs="宋体"/>
          <w:spacing w:val="-20"/>
          <w:sz w:val="22"/>
          <w:szCs w:val="22"/>
          <w:u w:val="single"/>
        </w:rPr>
        <w:t>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5.</w:t>
      </w:r>
      <w:r>
        <w:rPr>
          <w:rFonts w:eastAsia="宋体" w:cs="宋体" w:ascii="宋体" w:hAnsi="宋体"/>
          <w:spacing w:val="-20"/>
          <w:sz w:val="22"/>
          <w:szCs w:val="22"/>
          <w:u w:val="single"/>
        </w:rPr>
        <w:t xml:space="preserve">                  </w:t>
      </w:r>
      <w:r>
        <w:rPr>
          <w:rFonts w:ascii="宋体" w:hAnsi="宋体" w:cs="宋体"/>
          <w:spacing w:val="-20"/>
          <w:sz w:val="22"/>
          <w:szCs w:val="22"/>
          <w:u w:val="single"/>
        </w:rPr>
        <w:t>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第十六条</w:t>
      </w:r>
      <w:r>
        <w:rPr>
          <w:rFonts w:ascii="宋体" w:hAnsi="宋体" w:cs="宋体"/>
          <w:spacing w:val="-20"/>
          <w:sz w:val="22"/>
          <w:szCs w:val="22"/>
        </w:rPr>
        <w:t>　依法变更物业用途的，根据变更后的物业用途的收费标准支付物业服务费。住宅小区内教育和医疗卫生配套设施的物业服务收费不高于本小区住宅物业服务收费标准。教育配套设施，是指符合规划要求配套建设的托儿所、幼儿园和中小学校。医疗卫生配套设施，是指符合规划要求配套建设的医院、卫生院（站）等医疗机构和社区卫生服务机构。</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第十七条</w:t>
      </w:r>
      <w:r>
        <w:rPr>
          <w:rFonts w:ascii="宋体" w:hAnsi="宋体" w:cs="宋体"/>
          <w:spacing w:val="-20"/>
          <w:sz w:val="22"/>
          <w:szCs w:val="22"/>
        </w:rPr>
        <w:t>　乙方对共用部位、共用设施设备产生的水电用量执行分摊工作的，应当按水电收费周期及时向业主公开公共水电用量、单价、金额等情况，按照约定方式向业主合理分摊实际费用。没有约定或者约定不明确的，按照业主专有部分面积占专有部分总面积的比例分摊。乙方不得将下列费用列入分摊：乙方办公、生活的自用水电费用；本物业服务区域内地下停车场、绿化养护、园林水池喷泉、值班室、保安亭的水电费用；本物业服务区域内开展喜庆、宣传、装饰等公共活动的水电费用；利用共用部位、共用设施设备开展经营活动的水电费用。业主、业主大会对分摊情况提出异议时，乙方应当及时答复或协助供水单位、供电单位及时答复。</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第十八条</w:t>
      </w:r>
      <w:r>
        <w:rPr>
          <w:rFonts w:ascii="宋体" w:hAnsi="宋体" w:cs="宋体"/>
          <w:spacing w:val="-20"/>
          <w:sz w:val="22"/>
          <w:szCs w:val="22"/>
        </w:rPr>
        <w:t>　乙方接受供水、供电、供气、通讯、有线电视、垃圾处理等专营服务单位委托代收费用的，</w:t>
      </w:r>
      <w:r>
        <w:rPr>
          <w:rFonts w:ascii="宋体" w:hAnsi="宋体" w:cs="宋体"/>
          <w:spacing w:val="-20"/>
          <w:kern w:val="0"/>
          <w:sz w:val="22"/>
          <w:szCs w:val="22"/>
        </w:rPr>
        <w:t>不得向业主收取手续费、周转金、保证金等费用，但法律、法规等另有规定的除外。乙方不得与电信、互联网、广播电视等业务经营者签署排他性、垄断性协议，或者以其他方式实施排他性、垄断性行为。</w:t>
      </w:r>
      <w:r>
        <w:rPr>
          <w:rFonts w:ascii="宋体" w:hAnsi="宋体" w:cs="宋体"/>
          <w:spacing w:val="-20"/>
          <w:sz w:val="22"/>
          <w:szCs w:val="22"/>
        </w:rPr>
        <w:t>乙方不得以欠缴物业服务费或者其他与乙方相关的原因为由，擅自中断业主的正常用水、用电、用气和通讯、有线电视网络等。</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第十九条</w:t>
      </w:r>
      <w:r>
        <w:rPr>
          <w:rFonts w:ascii="宋体" w:hAnsi="宋体" w:cs="宋体"/>
          <w:spacing w:val="-20"/>
          <w:sz w:val="22"/>
          <w:szCs w:val="22"/>
        </w:rPr>
        <w:t>　业主应当自本物业服务合同生效之日起向乙方支付物业服务费。空置的房屋也应当支付物业服务费。本物业服务区域内的配套公共服务设施，包括教育、医疗卫生、文化、体育设施和行政管理设施、服务设施、福利设施等，由使用单位负责支付物业服务费。</w:t>
      </w:r>
      <w:r>
        <mc:AlternateContent>
          <mc:Choice Requires="wps">
            <w:drawing>
              <wp:anchor behindDoc="0" distT="0" distB="0" distL="114935" distR="114935" simplePos="0" locked="0" layoutInCell="1" allowOverlap="1" relativeHeight="2">
                <wp:simplePos x="0" y="0"/>
                <wp:positionH relativeFrom="column">
                  <wp:posOffset>8001000</wp:posOffset>
                </wp:positionH>
                <wp:positionV relativeFrom="paragraph">
                  <wp:posOffset>269240</wp:posOffset>
                </wp:positionV>
                <wp:extent cx="198755" cy="198120"/>
                <wp:effectExtent l="0" t="0" r="0" b="0"/>
                <wp:wrapNone/>
                <wp:docPr id="4" name="Frame4"/>
                <a:graphic xmlns:a="http://schemas.openxmlformats.org/drawingml/2006/main">
                  <a:graphicData uri="http://schemas.microsoft.com/office/word/2010/wordprocessingShape">
                    <wps:wsp>
                      <wps:cNvSpPr txBox="1"/>
                      <wps:spPr>
                        <a:xfrm>
                          <a:off x="0" y="0"/>
                          <a:ext cx="198755" cy="198120"/>
                        </a:xfrm>
                        <a:prstGeom prst="rect"/>
                        <a:solidFill>
                          <a:srgbClr val="FFFFFF">
                            <a:alpha val="0"/>
                          </a:srgbClr>
                        </a:solidFill>
                      </wps:spPr>
                      <wps:txbx>
                        <w:txbxContent>
                          <w:p>
                            <w:pPr>
                              <w:pStyle w:val="Footer"/>
                              <w:rPr>
                                <w:rStyle w:val="PageNumber"/>
                                <w:sz w:val="28"/>
                                <w:szCs w:val="28"/>
                              </w:rPr>
                            </w:pPr>
                            <w:r>
                              <w:rPr>
                                <w:rStyle w:val="PageNumber"/>
                                <w:sz w:val="28"/>
                                <w:szCs w:val="28"/>
                              </w:rPr>
                              <w:t>- 7 -</w:t>
                            </w:r>
                          </w:p>
                          <w:p>
                            <w:pPr>
                              <w:pStyle w:val="Normal"/>
                              <w:rPr>
                                <w:rStyle w:val="PageNumber"/>
                                <w:rFonts w:ascii="宋体" w:hAnsi="宋体" w:cs="宋体"/>
                                <w:b/>
                                <w:sz w:val="28"/>
                                <w:szCs w:val="28"/>
                              </w:rPr>
                            </w:pPr>
                            <w:r>
                              <w:rPr/>
                            </w:r>
                          </w:p>
                        </w:txbxContent>
                      </wps:txbx>
                      <wps:bodyPr anchor="t" lIns="92075" tIns="46355" rIns="92075" bIns="46355">
                        <a:noAutofit/>
                      </wps:bodyPr>
                    </wps:wsp>
                  </a:graphicData>
                </a:graphic>
              </wp:anchor>
            </w:drawing>
          </mc:Choice>
          <mc:Fallback>
            <w:pict>
              <v:rect fillcolor="#FFFFFF" style="position:absolute;rotation:-0;width:15.65pt;height:15.6pt;mso-wrap-distance-left:9.05pt;mso-wrap-distance-right:9.05pt;mso-wrap-distance-top:0pt;mso-wrap-distance-bottom:0pt;margin-top:21.2pt;mso-position-vertical-relative:text;margin-left:630pt;mso-position-horizontal-relative:text">
                <v:fill opacity="0f"/>
                <v:textbox inset="0.100694444444444in,0.0506944444444444in,0.100694444444444in,0.0506944444444444in">
                  <w:txbxContent>
                    <w:p>
                      <w:pPr>
                        <w:pStyle w:val="Footer"/>
                        <w:rPr>
                          <w:rStyle w:val="PageNumber"/>
                          <w:sz w:val="28"/>
                          <w:szCs w:val="28"/>
                        </w:rPr>
                      </w:pPr>
                      <w:r>
                        <w:rPr>
                          <w:rStyle w:val="PageNumber"/>
                          <w:sz w:val="28"/>
                          <w:szCs w:val="28"/>
                        </w:rPr>
                        <w:t>- 7 -</w:t>
                      </w:r>
                    </w:p>
                    <w:p>
                      <w:pPr>
                        <w:pStyle w:val="Normal"/>
                        <w:rPr>
                          <w:rStyle w:val="PageNumber"/>
                          <w:rFonts w:ascii="宋体" w:hAnsi="宋体" w:cs="宋体"/>
                          <w:b/>
                          <w:sz w:val="28"/>
                          <w:szCs w:val="28"/>
                        </w:rPr>
                      </w:pPr>
                      <w:r>
                        <w:rPr/>
                      </w:r>
                    </w:p>
                  </w:txbxContent>
                </v:textbox>
                <w10:wrap type="none"/>
              </v:rect>
            </w:pict>
          </mc:Fallback>
        </mc:AlternateContent>
      </w:r>
    </w:p>
    <w:p>
      <w:pPr>
        <w:pStyle w:val="Normal"/>
        <w:keepNext w:val="false"/>
        <w:keepLines w:val="false"/>
        <w:pageBreakBefore w:val="false"/>
        <w:tabs>
          <w:tab w:val="clear" w:pos="420"/>
          <w:tab w:val="left" w:pos="1080" w:leader="none"/>
        </w:tabs>
        <w:kinsoku w:val="true"/>
        <w:overflowPunct w:val="true"/>
        <w:bidi w:val="0"/>
        <w:spacing w:lineRule="exact" w:line="420"/>
        <w:ind w:firstLine="570" w:end="0"/>
        <w:jc w:val="start"/>
        <w:textAlignment w:val="auto"/>
        <w:rPr>
          <w:rFonts w:ascii="宋体" w:hAnsi="宋体" w:eastAsia="宋体" w:cs="宋体"/>
          <w:spacing w:val="-20"/>
          <w:sz w:val="22"/>
          <w:szCs w:val="22"/>
        </w:rPr>
      </w:pPr>
      <w:r>
        <w:rPr>
          <w:rFonts w:ascii="宋体" w:hAnsi="宋体" w:cs="宋体"/>
          <w:spacing w:val="-20"/>
          <w:sz w:val="22"/>
          <w:szCs w:val="22"/>
        </w:rPr>
        <w:t xml:space="preserve">物业服务费和车位物业服务费 </w:t>
      </w:r>
      <w:r>
        <w:rPr>
          <w:rFonts w:ascii="宋体" w:hAnsi="宋体" w:cs="宋体"/>
          <w:spacing w:val="-20"/>
          <w:sz w:val="22"/>
          <w:szCs w:val="22"/>
          <w:u w:val="single"/>
        </w:rPr>
        <w:t xml:space="preserve">      　</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w:t>
      </w:r>
      <w:r>
        <w:rPr>
          <w:rFonts w:eastAsia="宋体" w:cs="宋体" w:ascii="宋体" w:hAnsi="宋体"/>
          <w:spacing w:val="-20"/>
          <w:sz w:val="22"/>
          <w:szCs w:val="22"/>
        </w:rPr>
        <w:t>/</w:t>
      </w:r>
      <w:r>
        <w:rPr>
          <w:rFonts w:ascii="宋体" w:hAnsi="宋体" w:cs="宋体"/>
          <w:spacing w:val="-20"/>
          <w:sz w:val="22"/>
          <w:szCs w:val="22"/>
        </w:rPr>
        <w:t>其他）</w:t>
      </w:r>
      <w:r>
        <w:rPr>
          <w:rFonts w:ascii="宋体" w:hAnsi="宋体" w:cs="宋体"/>
          <w:sz w:val="22"/>
          <w:szCs w:val="22"/>
        </w:rPr>
        <w:t>交纳，</w:t>
      </w:r>
      <w:r>
        <w:rPr>
          <w:rFonts w:ascii="宋体" w:hAnsi="宋体" w:cs="宋体"/>
          <w:spacing w:val="-20"/>
          <w:sz w:val="22"/>
          <w:szCs w:val="22"/>
        </w:rPr>
        <w:t xml:space="preserve">业主、物业使用人、配套公共服务设施使用单位应当在 </w:t>
      </w:r>
      <w:r>
        <w:rPr>
          <w:rFonts w:ascii="宋体" w:hAnsi="宋体" w:cs="宋体"/>
          <w:spacing w:val="-20"/>
          <w:sz w:val="22"/>
          <w:szCs w:val="22"/>
          <w:u w:val="single"/>
        </w:rPr>
        <w:t xml:space="preserve">   　　</w:t>
      </w:r>
      <w:r>
        <w:rPr>
          <w:rFonts w:ascii="宋体" w:hAnsi="宋体" w:cs="宋体"/>
          <w:spacing w:val="-20"/>
          <w:sz w:val="22"/>
          <w:szCs w:val="22"/>
        </w:rPr>
        <w:t>（每次缴费的具体时间）前交纳物业服务费，具体采用</w:t>
      </w:r>
      <w:r>
        <w:rPr>
          <w:rFonts w:ascii="宋体" w:hAnsi="宋体" w:cs="宋体"/>
          <w:spacing w:val="-20"/>
          <w:sz w:val="22"/>
          <w:szCs w:val="22"/>
          <w:u w:val="single"/>
        </w:rPr>
        <w:t xml:space="preserve">   　　</w:t>
      </w:r>
      <w:r>
        <w:rPr>
          <w:rFonts w:ascii="宋体" w:hAnsi="宋体" w:cs="宋体"/>
          <w:spacing w:val="-20"/>
          <w:sz w:val="22"/>
          <w:szCs w:val="22"/>
        </w:rPr>
        <w:t>（现金</w:t>
      </w:r>
      <w:r>
        <w:rPr>
          <w:rFonts w:eastAsia="宋体" w:cs="宋体" w:ascii="宋体" w:hAnsi="宋体"/>
          <w:spacing w:val="-20"/>
          <w:sz w:val="22"/>
          <w:szCs w:val="22"/>
        </w:rPr>
        <w:t>/</w:t>
      </w:r>
      <w:r>
        <w:rPr>
          <w:rFonts w:ascii="宋体" w:hAnsi="宋体" w:cs="宋体"/>
          <w:spacing w:val="-20"/>
          <w:sz w:val="22"/>
          <w:szCs w:val="22"/>
        </w:rPr>
        <w:t>银行托收</w:t>
      </w:r>
      <w:r>
        <w:rPr>
          <w:rFonts w:eastAsia="宋体" w:cs="宋体" w:ascii="宋体" w:hAnsi="宋体"/>
          <w:spacing w:val="-20"/>
          <w:sz w:val="22"/>
          <w:szCs w:val="22"/>
        </w:rPr>
        <w:t>/</w:t>
      </w:r>
      <w:r>
        <w:rPr>
          <w:rFonts w:ascii="宋体" w:hAnsi="宋体" w:cs="宋体"/>
          <w:spacing w:val="-20"/>
          <w:sz w:val="22"/>
          <w:szCs w:val="22"/>
        </w:rPr>
        <w:t>微信</w:t>
      </w:r>
      <w:r>
        <w:rPr>
          <w:rFonts w:eastAsia="宋体" w:cs="宋体" w:ascii="宋体" w:hAnsi="宋体"/>
          <w:spacing w:val="-20"/>
          <w:sz w:val="22"/>
          <w:szCs w:val="22"/>
        </w:rPr>
        <w:t>/</w:t>
      </w:r>
      <w:r>
        <w:rPr>
          <w:rFonts w:ascii="宋体" w:hAnsi="宋体" w:cs="宋体"/>
          <w:spacing w:val="-20"/>
          <w:sz w:val="22"/>
          <w:szCs w:val="22"/>
        </w:rPr>
        <w:t>支付宝</w:t>
      </w:r>
      <w:r>
        <w:rPr>
          <w:rFonts w:eastAsia="宋体" w:cs="宋体" w:ascii="宋体" w:hAnsi="宋体"/>
          <w:spacing w:val="-20"/>
          <w:sz w:val="22"/>
          <w:szCs w:val="22"/>
        </w:rPr>
        <w:t>/</w:t>
      </w:r>
      <w:r>
        <w:rPr>
          <w:rFonts w:ascii="宋体" w:hAnsi="宋体" w:cs="宋体"/>
          <w:spacing w:val="-20"/>
          <w:sz w:val="22"/>
          <w:szCs w:val="22"/>
        </w:rPr>
        <w:t>其他）的交费方式。采用银行托收方式的，业主、物业使用人、配套公共服务设施使用单位应当签订托收协议并根据托收金融机构要求提交相关资料。仅以未享受或者无需接受相关物业服务为由拒绝缴纳物业服务费及相关费用的，每逾期一日按欠费总额的万分之</w:t>
      </w:r>
      <w:r>
        <w:rPr>
          <w:rFonts w:ascii="宋体" w:hAnsi="宋体" w:cs="宋体"/>
          <w:spacing w:val="-20"/>
          <w:sz w:val="22"/>
          <w:szCs w:val="22"/>
          <w:u w:val="single"/>
        </w:rPr>
        <w:t>      </w:t>
      </w:r>
      <w:r>
        <w:rPr>
          <w:rFonts w:ascii="宋体" w:hAnsi="宋体" w:cs="宋体"/>
          <w:spacing w:val="-20"/>
          <w:sz w:val="22"/>
          <w:szCs w:val="22"/>
        </w:rPr>
        <w:t>向乙方支付滞纳金。</w:t>
      </w:r>
    </w:p>
    <w:p>
      <w:pPr>
        <w:pStyle w:val="Normal"/>
        <w:keepNext w:val="false"/>
        <w:keepLines w:val="false"/>
        <w:pageBreakBefore w:val="false"/>
        <w:widowControl/>
        <w:kinsoku w:val="true"/>
        <w:overflowPunct w:val="true"/>
        <w:bidi w:val="0"/>
        <w:snapToGrid w:val="false"/>
        <w:spacing w:lineRule="exact" w:line="420"/>
        <w:ind w:firstLine="452" w:end="0"/>
        <w:textAlignment w:val="auto"/>
        <w:rPr>
          <w:rFonts w:ascii="宋体" w:hAnsi="宋体" w:eastAsia="宋体" w:cs="宋体"/>
          <w:bCs/>
          <w:spacing w:val="-20"/>
          <w:kern w:val="0"/>
          <w:sz w:val="22"/>
          <w:szCs w:val="22"/>
        </w:rPr>
      </w:pPr>
      <w:r>
        <w:rPr>
          <w:rFonts w:ascii="方正黑体_GBK" w:hAnsi="方正黑体_GBK" w:cs="方正黑体_GBK" w:eastAsia="方正黑体_GBK"/>
          <w:b/>
          <w:bCs/>
          <w:spacing w:val="-20"/>
          <w:kern w:val="2"/>
          <w:sz w:val="22"/>
          <w:szCs w:val="22"/>
          <w:lang w:val="en-US" w:eastAsia="zh-CN" w:bidi="ar-SA"/>
        </w:rPr>
        <w:t>第二十条</w:t>
      </w:r>
      <w:r>
        <w:rPr>
          <w:rFonts w:ascii="宋体" w:hAnsi="宋体" w:cs="宋体"/>
          <w:spacing w:val="-20"/>
          <w:sz w:val="22"/>
          <w:szCs w:val="22"/>
        </w:rPr>
        <w:t xml:space="preserve">  </w:t>
      </w:r>
      <w:r>
        <w:rPr>
          <w:rFonts w:ascii="宋体" w:hAnsi="宋体" w:cs="宋体"/>
          <w:bCs/>
          <w:spacing w:val="-20"/>
          <w:kern w:val="0"/>
          <w:sz w:val="22"/>
          <w:szCs w:val="22"/>
        </w:rPr>
        <w:t>因物价变动、职工最低工资标准调整、物业服务成本增加等原因，本合同履行过程中，物业服务费标准可按照</w:t>
      </w:r>
      <w:r>
        <w:rPr>
          <w:rFonts w:ascii="宋体" w:hAnsi="宋体" w:cs="宋体"/>
          <w:spacing w:val="-20"/>
          <w:sz w:val="22"/>
          <w:szCs w:val="22"/>
        </w:rPr>
        <w:t>以下第</w:t>
      </w:r>
      <w:r>
        <w:rPr>
          <w:rFonts w:ascii="宋体" w:hAnsi="宋体" w:cs="宋体"/>
          <w:spacing w:val="-20"/>
          <w:sz w:val="22"/>
          <w:szCs w:val="22"/>
          <w:u w:val="single"/>
        </w:rPr>
        <w:t xml:space="preserve">   </w:t>
      </w:r>
      <w:r>
        <w:rPr>
          <w:rFonts w:ascii="宋体" w:hAnsi="宋体" w:cs="宋体"/>
          <w:spacing w:val="-20"/>
          <w:sz w:val="22"/>
          <w:szCs w:val="22"/>
          <w:u w:val="single"/>
          <w:lang w:val="en-US" w:eastAsia="zh-CN"/>
        </w:rPr>
        <w:t xml:space="preserve">   </w:t>
      </w:r>
      <w:r>
        <w:rPr>
          <w:rFonts w:ascii="宋体" w:hAnsi="宋体" w:cs="宋体"/>
          <w:spacing w:val="-20"/>
          <w:sz w:val="22"/>
          <w:szCs w:val="22"/>
          <w:u w:val="single"/>
        </w:rPr>
        <w:t xml:space="preserve"> </w:t>
      </w:r>
      <w:r>
        <w:rPr>
          <w:rFonts w:ascii="宋体" w:hAnsi="宋体" w:cs="宋体"/>
          <w:spacing w:val="-20"/>
          <w:sz w:val="22"/>
          <w:szCs w:val="22"/>
        </w:rPr>
        <w:t>种方式</w:t>
      </w:r>
      <w:r>
        <w:rPr>
          <w:rFonts w:ascii="宋体" w:hAnsi="宋体" w:cs="宋体"/>
          <w:bCs/>
          <w:spacing w:val="-20"/>
          <w:kern w:val="0"/>
          <w:sz w:val="22"/>
          <w:szCs w:val="22"/>
        </w:rPr>
        <w:t>调整：</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 xml:space="preserve">1. </w:t>
      </w:r>
      <w:r>
        <w:rPr>
          <w:rFonts w:ascii="宋体" w:hAnsi="宋体" w:cs="宋体"/>
          <w:bCs/>
          <w:spacing w:val="-20"/>
          <w:kern w:val="0"/>
          <w:sz w:val="22"/>
          <w:szCs w:val="22"/>
        </w:rPr>
        <w:t>自</w:t>
      </w:r>
      <w:r>
        <w:rPr>
          <w:rFonts w:ascii="宋体" w:hAnsi="宋体" w:cs="宋体"/>
          <w:bCs/>
          <w:spacing w:val="-20"/>
          <w:kern w:val="0"/>
          <w:sz w:val="22"/>
          <w:szCs w:val="22"/>
          <w:u w:val="single"/>
        </w:rPr>
        <w:t xml:space="preserve">    </w:t>
      </w:r>
      <w:r>
        <w:rPr>
          <w:rFonts w:ascii="宋体" w:hAnsi="宋体" w:cs="宋体"/>
          <w:bCs/>
          <w:spacing w:val="-20"/>
          <w:kern w:val="0"/>
          <w:sz w:val="22"/>
          <w:szCs w:val="22"/>
        </w:rPr>
        <w:t>年</w:t>
      </w:r>
      <w:r>
        <w:rPr>
          <w:rFonts w:ascii="宋体" w:hAnsi="宋体" w:cs="宋体"/>
          <w:bCs/>
          <w:spacing w:val="-20"/>
          <w:kern w:val="0"/>
          <w:sz w:val="22"/>
          <w:szCs w:val="22"/>
          <w:u w:val="single"/>
        </w:rPr>
        <w:t xml:space="preserve">    </w:t>
      </w:r>
      <w:r>
        <w:rPr>
          <w:rFonts w:ascii="宋体" w:hAnsi="宋体" w:cs="宋体"/>
          <w:bCs/>
          <w:spacing w:val="-20"/>
          <w:kern w:val="0"/>
          <w:sz w:val="22"/>
          <w:szCs w:val="22"/>
        </w:rPr>
        <w:t>月起，每</w:t>
      </w:r>
      <w:r>
        <w:rPr>
          <w:rFonts w:ascii="宋体" w:hAnsi="宋体" w:cs="宋体"/>
          <w:bCs/>
          <w:spacing w:val="-20"/>
          <w:kern w:val="0"/>
          <w:sz w:val="22"/>
          <w:szCs w:val="22"/>
          <w:u w:val="single"/>
        </w:rPr>
        <w:t xml:space="preserve">    </w:t>
      </w:r>
      <w:r>
        <w:rPr>
          <w:rFonts w:ascii="宋体" w:hAnsi="宋体" w:cs="宋体"/>
          <w:bCs/>
          <w:spacing w:val="-20"/>
          <w:kern w:val="0"/>
          <w:sz w:val="22"/>
          <w:szCs w:val="22"/>
        </w:rPr>
        <w:t>年按照</w:t>
      </w:r>
      <w:r>
        <w:rPr>
          <w:rFonts w:ascii="宋体" w:hAnsi="宋体" w:cs="宋体"/>
          <w:bCs/>
          <w:spacing w:val="-20"/>
          <w:kern w:val="0"/>
          <w:sz w:val="22"/>
          <w:szCs w:val="22"/>
          <w:u w:val="single"/>
        </w:rPr>
        <w:t xml:space="preserve">     </w:t>
      </w:r>
      <w:r>
        <w:rPr>
          <w:rFonts w:eastAsia="宋体" w:cs="宋体" w:ascii="宋体" w:hAnsi="宋体"/>
          <w:spacing w:val="-20"/>
          <w:sz w:val="22"/>
          <w:szCs w:val="22"/>
        </w:rPr>
        <w:t>%</w:t>
      </w:r>
      <w:r>
        <w:rPr>
          <w:rFonts w:ascii="宋体" w:hAnsi="宋体" w:cs="宋体"/>
          <w:spacing w:val="-20"/>
          <w:sz w:val="22"/>
          <w:szCs w:val="22"/>
        </w:rPr>
        <w:t>的</w:t>
      </w:r>
      <w:r>
        <w:rPr>
          <w:rFonts w:ascii="宋体" w:hAnsi="宋体" w:cs="宋体"/>
          <w:bCs/>
          <w:spacing w:val="-20"/>
          <w:kern w:val="0"/>
          <w:sz w:val="22"/>
          <w:szCs w:val="22"/>
        </w:rPr>
        <w:t>比例调整，其中：</w:t>
      </w:r>
      <w:r>
        <w:rPr>
          <w:rFonts w:ascii="宋体" w:hAnsi="宋体" w:cs="宋体"/>
          <w:spacing w:val="-20"/>
          <w:sz w:val="22"/>
          <w:szCs w:val="22"/>
        </w:rPr>
        <w:t>多层住宅：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平方米；高层住宅：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平方米；别　　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平方米；办公物业：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textAlignment w:val="auto"/>
        <w:rPr>
          <w:rFonts w:ascii="宋体" w:hAnsi="宋体" w:eastAsia="宋体" w:cs="宋体"/>
          <w:spacing w:val="-20"/>
          <w:sz w:val="22"/>
          <w:szCs w:val="22"/>
        </w:rPr>
      </w:pPr>
      <w:r>
        <w:rPr>
          <w:rFonts w:ascii="宋体" w:hAnsi="宋体" w:cs="宋体"/>
          <w:spacing w:val="-20"/>
          <w:sz w:val="22"/>
          <w:szCs w:val="22"/>
        </w:rPr>
        <w:t>商业物业：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平方米；车位物业服务费：</w:t>
      </w:r>
      <w:r>
        <w:rPr>
          <w:rFonts w:ascii="宋体" w:hAnsi="宋体" w:cs="宋体"/>
          <w:spacing w:val="-20"/>
          <w:sz w:val="22"/>
          <w:szCs w:val="22"/>
          <w:u w:val="single"/>
        </w:rPr>
        <w:t xml:space="preserve">　  </w:t>
      </w:r>
      <w:r>
        <w:rPr>
          <w:rFonts w:ascii="宋体" w:hAnsi="宋体" w:cs="宋体"/>
          <w:spacing w:val="-20"/>
          <w:sz w:val="22"/>
          <w:szCs w:val="22"/>
          <w:u w:val="single"/>
          <w:lang w:val="en-US" w:eastAsia="zh-CN"/>
        </w:rPr>
        <w:t xml:space="preserve">       </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w:t>
      </w:r>
      <w:r>
        <w:rPr>
          <w:rFonts w:ascii="宋体" w:hAnsi="宋体" w:cs="宋体"/>
          <w:spacing w:val="-20"/>
          <w:sz w:val="22"/>
          <w:szCs w:val="22"/>
          <w:u w:val="single"/>
        </w:rPr>
        <w:t>　　　　</w:t>
      </w:r>
      <w:r>
        <w:rPr>
          <w:rFonts w:ascii="宋体" w:hAnsi="宋体" w:cs="宋体"/>
          <w:spacing w:val="-20"/>
          <w:sz w:val="22"/>
          <w:szCs w:val="22"/>
          <w:u w:val="single"/>
          <w:lang w:val="en-US" w:eastAsia="zh-CN"/>
        </w:rPr>
        <w:t xml:space="preserve">  </w:t>
      </w:r>
      <w:r>
        <w:rPr>
          <w:rFonts w:ascii="宋体" w:hAnsi="宋体" w:cs="宋体"/>
          <w:spacing w:val="-20"/>
          <w:sz w:val="22"/>
          <w:szCs w:val="22"/>
          <w:u w:val="single"/>
        </w:rPr>
        <w:t xml:space="preserve">  </w:t>
      </w:r>
      <w:r>
        <w:rPr>
          <w:rFonts w:ascii="宋体" w:hAnsi="宋体" w:cs="宋体"/>
          <w:spacing w:val="-20"/>
          <w:sz w:val="22"/>
          <w:szCs w:val="22"/>
        </w:rPr>
        <w:t>物业：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r>
        <w:rPr>
          <w:rFonts w:ascii="宋体" w:hAnsi="宋体" w:cs="宋体"/>
          <w:spacing w:val="-20"/>
          <w:sz w:val="22"/>
          <w:szCs w:val="22"/>
          <w:u w:val="single"/>
        </w:rPr>
        <w:t xml:space="preserve">　　　　  </w:t>
      </w:r>
      <w:r>
        <w:rPr>
          <w:rFonts w:ascii="宋体" w:hAnsi="宋体" w:cs="宋体"/>
          <w:spacing w:val="-20"/>
          <w:sz w:val="22"/>
          <w:szCs w:val="22"/>
        </w:rPr>
        <w:t>物业：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平方米。</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（因不同分期有不同收费标准的，应详细列明）。</w:t>
      </w:r>
    </w:p>
    <w:p>
      <w:pPr>
        <w:pStyle w:val="Normal"/>
        <w:keepNext w:val="false"/>
        <w:keepLines w:val="false"/>
        <w:pageBreakBefore w:val="false"/>
        <w:widowControl/>
        <w:kinsoku w:val="true"/>
        <w:overflowPunct w:val="true"/>
        <w:bidi w:val="0"/>
        <w:snapToGrid w:val="false"/>
        <w:spacing w:lineRule="exact" w:line="420"/>
        <w:ind w:firstLine="403" w:end="0"/>
        <w:textAlignment w:val="auto"/>
        <w:rPr>
          <w:rFonts w:ascii="宋体" w:hAnsi="宋体" w:eastAsia="宋体" w:cs="宋体"/>
          <w:bCs/>
          <w:spacing w:val="-20"/>
          <w:kern w:val="0"/>
          <w:sz w:val="22"/>
          <w:szCs w:val="22"/>
          <w:u w:val="single"/>
        </w:rPr>
      </w:pPr>
      <w:r>
        <w:rPr>
          <w:rFonts w:eastAsia="宋体" w:cs="宋体" w:ascii="宋体" w:hAnsi="宋体"/>
          <w:spacing w:val="-20"/>
          <w:sz w:val="22"/>
          <w:szCs w:val="22"/>
        </w:rPr>
        <w:t>2.</w:t>
      </w:r>
      <w:r>
        <w:rPr>
          <w:rFonts w:ascii="宋体" w:hAnsi="宋体" w:cs="宋体"/>
          <w:bCs/>
          <w:spacing w:val="-20"/>
          <w:kern w:val="0"/>
          <w:sz w:val="22"/>
          <w:szCs w:val="22"/>
        </w:rPr>
        <w:t>其它调整方式：</w:t>
      </w:r>
      <w:r>
        <w:rPr>
          <w:rFonts w:ascii="宋体" w:hAnsi="宋体" w:cs="宋体"/>
          <w:bCs/>
          <w:spacing w:val="-20"/>
          <w:kern w:val="0"/>
          <w:sz w:val="22"/>
          <w:szCs w:val="22"/>
          <w:u w:val="single"/>
        </w:rPr>
        <w:t xml:space="preserve">                     </w:t>
      </w:r>
      <w:r>
        <w:rPr>
          <w:rFonts w:ascii="宋体" w:hAnsi="宋体" w:cs="宋体"/>
          <w:bCs/>
          <w:spacing w:val="-20"/>
          <w:kern w:val="0"/>
          <w:sz w:val="22"/>
          <w:szCs w:val="22"/>
          <w:u w:val="single"/>
          <w:lang w:val="en-US" w:eastAsia="zh-CN"/>
        </w:rPr>
        <w:t xml:space="preserve">                                               </w:t>
      </w:r>
      <w:r>
        <w:rPr>
          <w:rFonts w:ascii="宋体" w:hAnsi="宋体" w:cs="宋体"/>
          <w:bCs/>
          <w:spacing w:val="-20"/>
          <w:kern w:val="0"/>
          <w:sz w:val="22"/>
          <w:szCs w:val="22"/>
          <w:u w:val="single"/>
        </w:rPr>
        <w:t xml:space="preserve">                                </w:t>
      </w:r>
    </w:p>
    <w:p>
      <w:pPr>
        <w:pStyle w:val="Normal"/>
        <w:keepNext w:val="false"/>
        <w:keepLines w:val="false"/>
        <w:pageBreakBefore w:val="false"/>
        <w:widowControl/>
        <w:kinsoku w:val="true"/>
        <w:overflowPunct w:val="true"/>
        <w:bidi w:val="0"/>
        <w:snapToGrid w:val="false"/>
        <w:spacing w:lineRule="exact" w:line="420"/>
        <w:ind w:firstLine="403" w:end="0"/>
        <w:textAlignment w:val="auto"/>
        <w:rPr>
          <w:rFonts w:ascii="宋体" w:hAnsi="宋体" w:eastAsia="宋体" w:cs="宋体"/>
          <w:bCs/>
          <w:spacing w:val="-20"/>
          <w:kern w:val="0"/>
          <w:sz w:val="22"/>
          <w:szCs w:val="22"/>
          <w:u w:val="single"/>
        </w:rPr>
      </w:pPr>
      <w:r>
        <w:rPr>
          <w:rFonts w:ascii="宋体" w:hAnsi="宋体" w:cs="宋体"/>
          <w:bCs/>
          <w:spacing w:val="-20"/>
          <w:kern w:val="0"/>
          <w:sz w:val="22"/>
          <w:szCs w:val="22"/>
          <w:u w:val="single"/>
        </w:rPr>
        <w:t xml:space="preserve">                                                        </w:t>
      </w:r>
      <w:r>
        <w:rPr>
          <w:rFonts w:ascii="宋体" w:hAnsi="宋体" w:cs="宋体"/>
          <w:bCs/>
          <w:spacing w:val="-20"/>
          <w:kern w:val="0"/>
          <w:sz w:val="22"/>
          <w:szCs w:val="22"/>
          <w:u w:val="single"/>
          <w:lang w:val="en-US" w:eastAsia="zh-CN"/>
        </w:rPr>
        <w:t xml:space="preserve">                                                      </w:t>
      </w:r>
      <w:r>
        <w:rPr>
          <w:rFonts w:ascii="宋体" w:hAnsi="宋体" w:cs="宋体"/>
          <w:bCs/>
          <w:spacing w:val="-20"/>
          <w:kern w:val="0"/>
          <w:sz w:val="22"/>
          <w:szCs w:val="22"/>
          <w:u w:val="single"/>
        </w:rPr>
        <w:t xml:space="preserve">           </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bCs/>
          <w:spacing w:val="-20"/>
          <w:kern w:val="0"/>
          <w:sz w:val="22"/>
          <w:szCs w:val="22"/>
          <w:u w:val="single"/>
        </w:rPr>
      </w:pPr>
      <w:r>
        <w:rPr>
          <w:rFonts w:eastAsia="宋体" w:cs="宋体" w:ascii="宋体" w:hAnsi="宋体"/>
          <w:bCs/>
          <w:spacing w:val="-20"/>
          <w:kern w:val="0"/>
          <w:sz w:val="22"/>
          <w:szCs w:val="22"/>
          <w:u w:val="single"/>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第五章　　物业的经营管理</w:t>
      </w:r>
    </w:p>
    <w:p>
      <w:pPr>
        <w:pStyle w:val="Normal"/>
        <w:keepNext w:val="false"/>
        <w:keepLines w:val="false"/>
        <w:pageBreakBefore w:val="false"/>
        <w:kinsoku w:val="true"/>
        <w:overflowPunct w:val="true"/>
        <w:bidi w:val="0"/>
        <w:spacing w:lineRule="exact" w:line="420"/>
        <w:jc w:val="start"/>
        <w:textAlignment w:val="auto"/>
        <w:rPr>
          <w:rFonts w:ascii="宋体" w:hAnsi="宋体" w:eastAsia="宋体" w:cs="宋体"/>
          <w:spacing w:val="-20"/>
          <w:sz w:val="22"/>
          <w:szCs w:val="22"/>
        </w:rPr>
      </w:pPr>
      <w:r>
        <w:rPr>
          <w:rFonts w:ascii="宋体" w:hAnsi="宋体" w:cs="宋体"/>
          <w:spacing w:val="-20"/>
          <w:sz w:val="22"/>
          <w:szCs w:val="22"/>
        </w:rPr>
        <w:t xml:space="preserve">   </w:t>
      </w:r>
      <w:r>
        <w:rPr>
          <w:rFonts w:ascii="方正黑体_GBK" w:hAnsi="方正黑体_GBK" w:cs="方正黑体_GBK" w:eastAsia="方正黑体_GBK"/>
          <w:b/>
          <w:bCs/>
          <w:spacing w:val="-20"/>
          <w:kern w:val="2"/>
          <w:sz w:val="22"/>
          <w:szCs w:val="22"/>
          <w:lang w:val="en-US" w:eastAsia="zh-CN" w:bidi="ar-SA"/>
        </w:rPr>
        <w:t xml:space="preserve">  </w:t>
      </w:r>
      <w:r>
        <w:rPr>
          <w:rFonts w:ascii="方正黑体_GBK" w:hAnsi="方正黑体_GBK" w:cs="方正黑体_GBK" w:eastAsia="方正黑体_GBK"/>
          <w:b/>
          <w:bCs/>
          <w:spacing w:val="-20"/>
          <w:kern w:val="2"/>
          <w:sz w:val="22"/>
          <w:szCs w:val="22"/>
          <w:lang w:val="en-US" w:eastAsia="zh-CN" w:bidi="ar-SA"/>
        </w:rPr>
        <w:t>第二十一条　</w:t>
      </w:r>
      <w:r>
        <w:rPr>
          <w:rFonts w:ascii="宋体" w:hAnsi="宋体" w:cs="宋体"/>
          <w:spacing w:val="-20"/>
          <w:sz w:val="22"/>
          <w:szCs w:val="22"/>
        </w:rPr>
        <w:t>物业服务区域内规划用于机动车停放的车位、车库尚未出售或者利用全体业主共有部位做车位的，受委托代为经营管理的乙方应当予以出租，并应当首先出租给本物业服务区域的业主、物业使用人。在满足本物业服务区域的业主、物业使用人的停车需要后，将车位出租给其他人的，其租赁期限不得超过六个月。</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第二十二条</w:t>
      </w:r>
      <w:r>
        <w:rPr>
          <w:rFonts w:ascii="宋体" w:hAnsi="宋体" w:cs="宋体"/>
          <w:spacing w:val="-20"/>
          <w:sz w:val="22"/>
          <w:szCs w:val="22"/>
        </w:rPr>
        <w:t>　</w:t>
      </w:r>
      <w:r>
        <w:rPr>
          <w:rFonts w:ascii="宋体" w:hAnsi="宋体" w:cs="宋体"/>
          <w:spacing w:val="-20"/>
          <w:sz w:val="22"/>
          <w:szCs w:val="22"/>
        </w:rPr>
        <w:t>车位属于开发建设单位所有的，租金收益</w:t>
      </w:r>
      <w:r>
        <w:rPr>
          <w:rFonts w:eastAsia="宋体" w:cs="宋体" w:ascii="宋体" w:hAnsi="宋体"/>
          <w:spacing w:val="-20"/>
          <w:sz w:val="22"/>
          <w:szCs w:val="22"/>
        </w:rPr>
        <w:t>(</w:t>
      </w:r>
      <w:r>
        <w:rPr>
          <w:rFonts w:ascii="宋体" w:hAnsi="宋体" w:cs="宋体"/>
          <w:spacing w:val="-20"/>
          <w:sz w:val="22"/>
          <w:szCs w:val="22"/>
        </w:rPr>
        <w:t>含临时停车收入</w:t>
      </w:r>
      <w:r>
        <w:rPr>
          <w:rFonts w:eastAsia="宋体" w:cs="宋体" w:ascii="宋体" w:hAnsi="宋体"/>
          <w:spacing w:val="-20"/>
          <w:sz w:val="22"/>
          <w:szCs w:val="22"/>
        </w:rPr>
        <w:t>)</w:t>
      </w:r>
      <w:r>
        <w:rPr>
          <w:rFonts w:ascii="宋体" w:hAnsi="宋体" w:cs="宋体"/>
          <w:spacing w:val="-20"/>
          <w:sz w:val="22"/>
          <w:szCs w:val="22"/>
        </w:rPr>
        <w:t>归开发建设单位所有，业主、车位使用人应当按照住宅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个、商业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个的标准向开发建设单位支付车位租金，开发建设单位委托乙方代为经营管理的，业主、车位使用人应当向乙方支付车位租金。乙方按照住宅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个、商业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个的标准，</w:t>
      </w:r>
      <w:r>
        <w:rPr>
          <w:rFonts w:ascii="宋体" w:hAnsi="宋体" w:cs="宋体"/>
          <w:spacing w:val="-20"/>
          <w:sz w:val="22"/>
          <w:szCs w:val="22"/>
          <w:u w:val="single"/>
        </w:rPr>
        <w:t>　　         </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w:t>
      </w:r>
      <w:r>
        <w:rPr>
          <w:rFonts w:eastAsia="宋体" w:cs="宋体" w:ascii="宋体" w:hAnsi="宋体"/>
          <w:spacing w:val="-20"/>
          <w:sz w:val="22"/>
          <w:szCs w:val="22"/>
        </w:rPr>
        <w:t>/</w:t>
      </w:r>
      <w:r>
        <w:rPr>
          <w:rFonts w:ascii="宋体" w:hAnsi="宋体" w:cs="宋体"/>
          <w:spacing w:val="-20"/>
          <w:sz w:val="22"/>
          <w:szCs w:val="22"/>
        </w:rPr>
        <w:t>其他）从车位租金中提取管理成本和经营酬金，开发建设单位可另行与乙方签订车位的经营管理协议。</w:t>
      </w:r>
      <w:r>
        <mc:AlternateContent>
          <mc:Choice Requires="wps">
            <w:drawing>
              <wp:anchor behindDoc="0" distT="0" distB="0" distL="114935" distR="114935" simplePos="0" locked="0" layoutInCell="1" allowOverlap="1" relativeHeight="3">
                <wp:simplePos x="0" y="0"/>
                <wp:positionH relativeFrom="column">
                  <wp:posOffset>-1600200</wp:posOffset>
                </wp:positionH>
                <wp:positionV relativeFrom="paragraph">
                  <wp:posOffset>1678940</wp:posOffset>
                </wp:positionV>
                <wp:extent cx="228600" cy="107315"/>
                <wp:effectExtent l="0" t="0" r="0" b="0"/>
                <wp:wrapNone/>
                <wp:docPr id="5" name="Frame5"/>
                <a:graphic xmlns:a="http://schemas.openxmlformats.org/drawingml/2006/main">
                  <a:graphicData uri="http://schemas.microsoft.com/office/word/2010/wordprocessingShape">
                    <wps:wsp>
                      <wps:cNvSpPr txBox="1"/>
                      <wps:spPr>
                        <a:xfrm>
                          <a:off x="0" y="0"/>
                          <a:ext cx="228600" cy="107315"/>
                        </a:xfrm>
                        <a:prstGeom prst="rect"/>
                        <a:solidFill>
                          <a:srgbClr val="FFFFFF">
                            <a:alpha val="0"/>
                          </a:srgbClr>
                        </a:solidFill>
                      </wps:spPr>
                      <wps:txbx>
                        <w:txbxContent>
                          <w:p>
                            <w:pPr>
                              <w:pStyle w:val="Footer"/>
                              <w:rPr>
                                <w:rStyle w:val="PageNumber"/>
                                <w:sz w:val="28"/>
                                <w:szCs w:val="28"/>
                              </w:rPr>
                            </w:pPr>
                            <w:r>
                              <w:rPr>
                                <w:rStyle w:val="PageNumber"/>
                                <w:sz w:val="28"/>
                                <w:szCs w:val="28"/>
                              </w:rPr>
                              <w:t>- 8 -</w:t>
                            </w:r>
                          </w:p>
                          <w:p>
                            <w:pPr>
                              <w:pStyle w:val="Normal"/>
                              <w:rPr>
                                <w:rStyle w:val="PageNumber"/>
                                <w:rFonts w:ascii="宋体" w:hAnsi="宋体" w:cs="宋体"/>
                                <w:b/>
                                <w:sz w:val="28"/>
                                <w:szCs w:val="28"/>
                              </w:rPr>
                            </w:pPr>
                            <w:r>
                              <w:rPr/>
                            </w:r>
                          </w:p>
                        </w:txbxContent>
                      </wps:txbx>
                      <wps:bodyPr anchor="t" lIns="92075" tIns="46355" rIns="92075" bIns="46355">
                        <a:noAutofit/>
                      </wps:bodyPr>
                    </wps:wsp>
                  </a:graphicData>
                </a:graphic>
              </wp:anchor>
            </w:drawing>
          </mc:Choice>
          <mc:Fallback>
            <w:pict>
              <v:rect fillcolor="#FFFFFF" style="position:absolute;rotation:-0;width:18pt;height:8.45pt;mso-wrap-distance-left:9.05pt;mso-wrap-distance-right:9.05pt;mso-wrap-distance-top:0pt;mso-wrap-distance-bottom:0pt;margin-top:132.2pt;mso-position-vertical-relative:text;margin-left:-126pt;mso-position-horizontal-relative:text">
                <v:fill opacity="0f"/>
                <v:textbox inset="0.100694444444444in,0.0506944444444444in,0.100694444444444in,0.0506944444444444in">
                  <w:txbxContent>
                    <w:p>
                      <w:pPr>
                        <w:pStyle w:val="Footer"/>
                        <w:rPr>
                          <w:rStyle w:val="PageNumber"/>
                          <w:sz w:val="28"/>
                          <w:szCs w:val="28"/>
                        </w:rPr>
                      </w:pPr>
                      <w:r>
                        <w:rPr>
                          <w:rStyle w:val="PageNumber"/>
                          <w:sz w:val="28"/>
                          <w:szCs w:val="28"/>
                        </w:rPr>
                        <w:t>- 8 -</w:t>
                      </w:r>
                    </w:p>
                    <w:p>
                      <w:pPr>
                        <w:pStyle w:val="Normal"/>
                        <w:rPr>
                          <w:rStyle w:val="PageNumber"/>
                          <w:rFonts w:ascii="宋体" w:hAnsi="宋体" w:cs="宋体"/>
                          <w:b/>
                          <w:sz w:val="28"/>
                          <w:szCs w:val="28"/>
                        </w:rPr>
                      </w:pPr>
                      <w:r>
                        <w:rPr/>
                      </w:r>
                    </w:p>
                  </w:txbxContent>
                </v:textbox>
                <w10:wrap type="none"/>
              </v:rect>
            </w:pict>
          </mc:Fallback>
        </mc:AlternateContent>
      </w:r>
    </w:p>
    <w:p>
      <w:pPr>
        <w:pStyle w:val="Normal"/>
        <w:keepNext w:val="false"/>
        <w:keepLines w:val="false"/>
        <w:pageBreakBefore w:val="false"/>
        <w:kinsoku w:val="true"/>
        <w:overflowPunct w:val="true"/>
        <w:bidi w:val="0"/>
        <w:spacing w:lineRule="exact" w:line="420"/>
        <w:ind w:firstLine="440" w:end="0"/>
        <w:textAlignment w:val="auto"/>
        <w:rPr>
          <w:rFonts w:ascii="宋体" w:hAnsi="宋体" w:eastAsia="宋体" w:cs="宋体"/>
          <w:spacing w:val="-20"/>
          <w:sz w:val="22"/>
          <w:szCs w:val="22"/>
        </w:rPr>
      </w:pPr>
      <w:r>
        <w:rPr>
          <w:rFonts w:ascii="宋体" w:hAnsi="宋体" w:cs="宋体"/>
          <w:spacing w:val="-20"/>
          <w:sz w:val="22"/>
          <w:szCs w:val="22"/>
        </w:rPr>
        <w:t>车位属于全体业主共有的，租金收益</w:t>
      </w:r>
      <w:r>
        <w:rPr>
          <w:rFonts w:eastAsia="宋体" w:cs="宋体" w:ascii="宋体" w:hAnsi="宋体"/>
          <w:spacing w:val="-20"/>
          <w:sz w:val="22"/>
          <w:szCs w:val="22"/>
        </w:rPr>
        <w:t>(</w:t>
      </w:r>
      <w:r>
        <w:rPr>
          <w:rFonts w:ascii="宋体" w:hAnsi="宋体" w:cs="宋体"/>
          <w:spacing w:val="-20"/>
          <w:sz w:val="22"/>
          <w:szCs w:val="22"/>
        </w:rPr>
        <w:t>含临时停车收入</w:t>
      </w:r>
      <w:r>
        <w:rPr>
          <w:rFonts w:eastAsia="宋体" w:cs="宋体" w:ascii="宋体" w:hAnsi="宋体"/>
          <w:spacing w:val="-20"/>
          <w:sz w:val="22"/>
          <w:szCs w:val="22"/>
        </w:rPr>
        <w:t>)</w:t>
      </w:r>
      <w:r>
        <w:rPr>
          <w:rFonts w:ascii="宋体" w:hAnsi="宋体" w:cs="宋体"/>
          <w:spacing w:val="-20"/>
          <w:sz w:val="22"/>
          <w:szCs w:val="22"/>
        </w:rPr>
        <w:t>归全体业主共有，由乙方代表全体业主经营管理，业主、车位使用人应当按照住宅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个、商业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个的标准向乙方支付车位租金。乙方按照住宅</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个、商业</w:t>
      </w:r>
      <w:r>
        <w:rPr>
          <w:rFonts w:ascii="宋体" w:hAnsi="宋体" w:cs="宋体"/>
          <w:spacing w:val="-20"/>
          <w:sz w:val="22"/>
          <w:szCs w:val="22"/>
          <w:u w:val="single"/>
        </w:rPr>
        <w:t xml:space="preserve">         </w:t>
      </w:r>
      <w:r>
        <w:rPr>
          <w:rFonts w:ascii="宋体" w:hAnsi="宋体" w:cs="宋体"/>
          <w:spacing w:val="-20"/>
          <w:sz w:val="22"/>
          <w:szCs w:val="22"/>
        </w:rPr>
        <w:t>元</w:t>
      </w:r>
      <w:r>
        <w:rPr>
          <w:rFonts w:eastAsia="宋体" w:cs="宋体" w:ascii="宋体" w:hAnsi="宋体"/>
          <w:spacing w:val="-20"/>
          <w:sz w:val="22"/>
          <w:szCs w:val="22"/>
        </w:rPr>
        <w:t>/</w:t>
      </w:r>
      <w:r>
        <w:rPr>
          <w:rFonts w:ascii="宋体" w:hAnsi="宋体" w:cs="宋体"/>
          <w:spacing w:val="-20"/>
          <w:sz w:val="22"/>
          <w:szCs w:val="22"/>
        </w:rPr>
        <w:t>月</w:t>
      </w:r>
      <w:r>
        <w:rPr>
          <w:rFonts w:eastAsia="宋体" w:cs="宋体" w:ascii="宋体" w:hAnsi="宋体"/>
          <w:spacing w:val="-20"/>
          <w:sz w:val="22"/>
          <w:szCs w:val="22"/>
        </w:rPr>
        <w:t>·</w:t>
      </w:r>
      <w:r>
        <w:rPr>
          <w:rFonts w:ascii="宋体" w:hAnsi="宋体" w:cs="宋体"/>
          <w:spacing w:val="-20"/>
          <w:sz w:val="22"/>
          <w:szCs w:val="22"/>
        </w:rPr>
        <w:t>个的标准，</w:t>
      </w:r>
      <w:r>
        <w:rPr>
          <w:rFonts w:ascii="宋体" w:hAnsi="宋体" w:cs="宋体"/>
          <w:spacing w:val="-20"/>
          <w:sz w:val="22"/>
          <w:szCs w:val="22"/>
          <w:u w:val="single"/>
        </w:rPr>
        <w:t>　　         </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w:t>
      </w:r>
      <w:r>
        <w:rPr>
          <w:rFonts w:eastAsia="宋体" w:cs="宋体" w:ascii="宋体" w:hAnsi="宋体"/>
          <w:spacing w:val="-20"/>
          <w:sz w:val="22"/>
          <w:szCs w:val="22"/>
        </w:rPr>
        <w:t>/</w:t>
      </w:r>
      <w:r>
        <w:rPr>
          <w:rFonts w:ascii="宋体" w:hAnsi="宋体" w:cs="宋体"/>
          <w:spacing w:val="-20"/>
          <w:sz w:val="22"/>
          <w:szCs w:val="22"/>
        </w:rPr>
        <w:t>其他）从车位租金中提取管理成本和经营酬金。</w:t>
      </w:r>
      <w:r>
        <mc:AlternateContent>
          <mc:Choice Requires="wps">
            <w:drawing>
              <wp:anchor behindDoc="0" distT="0" distB="0" distL="114935" distR="114935" simplePos="0" locked="0" layoutInCell="1" allowOverlap="1" relativeHeight="7">
                <wp:simplePos x="0" y="0"/>
                <wp:positionH relativeFrom="column">
                  <wp:posOffset>-1600200</wp:posOffset>
                </wp:positionH>
                <wp:positionV relativeFrom="paragraph">
                  <wp:posOffset>1678940</wp:posOffset>
                </wp:positionV>
                <wp:extent cx="228600" cy="107315"/>
                <wp:effectExtent l="0" t="0" r="0" b="0"/>
                <wp:wrapNone/>
                <wp:docPr id="6" name="Frame6"/>
                <a:graphic xmlns:a="http://schemas.openxmlformats.org/drawingml/2006/main">
                  <a:graphicData uri="http://schemas.microsoft.com/office/word/2010/wordprocessingShape">
                    <wps:wsp>
                      <wps:cNvSpPr txBox="1"/>
                      <wps:spPr>
                        <a:xfrm>
                          <a:off x="0" y="0"/>
                          <a:ext cx="228600" cy="107315"/>
                        </a:xfrm>
                        <a:prstGeom prst="rect"/>
                        <a:solidFill>
                          <a:srgbClr val="FFFFFF">
                            <a:alpha val="0"/>
                          </a:srgbClr>
                        </a:solidFill>
                      </wps:spPr>
                      <wps:txbx>
                        <w:txbxContent>
                          <w:p>
                            <w:pPr>
                              <w:pStyle w:val="Footer"/>
                              <w:rPr>
                                <w:rStyle w:val="PageNumber"/>
                                <w:sz w:val="28"/>
                                <w:szCs w:val="28"/>
                              </w:rPr>
                            </w:pPr>
                            <w:r>
                              <w:rPr>
                                <w:rStyle w:val="PageNumber"/>
                                <w:sz w:val="28"/>
                                <w:szCs w:val="28"/>
                              </w:rPr>
                              <w:t>- 8 -</w:t>
                            </w:r>
                          </w:p>
                          <w:p>
                            <w:pPr>
                              <w:pStyle w:val="Normal"/>
                              <w:rPr>
                                <w:rStyle w:val="PageNumber"/>
                                <w:rFonts w:ascii="宋体" w:hAnsi="宋体" w:cs="宋体"/>
                                <w:b/>
                                <w:sz w:val="28"/>
                                <w:szCs w:val="28"/>
                              </w:rPr>
                            </w:pPr>
                            <w:r>
                              <w:rPr/>
                            </w:r>
                          </w:p>
                        </w:txbxContent>
                      </wps:txbx>
                      <wps:bodyPr anchor="t" lIns="92075" tIns="46355" rIns="92075" bIns="46355">
                        <a:noAutofit/>
                      </wps:bodyPr>
                    </wps:wsp>
                  </a:graphicData>
                </a:graphic>
              </wp:anchor>
            </w:drawing>
          </mc:Choice>
          <mc:Fallback>
            <w:pict>
              <v:rect fillcolor="#FFFFFF" style="position:absolute;rotation:-0;width:18pt;height:8.45pt;mso-wrap-distance-left:9.05pt;mso-wrap-distance-right:9.05pt;mso-wrap-distance-top:0pt;mso-wrap-distance-bottom:0pt;margin-top:132.2pt;mso-position-vertical-relative:text;margin-left:-126pt;mso-position-horizontal-relative:text">
                <v:fill opacity="0f"/>
                <v:textbox inset="0.100694444444444in,0.0506944444444444in,0.100694444444444in,0.0506944444444444in">
                  <w:txbxContent>
                    <w:p>
                      <w:pPr>
                        <w:pStyle w:val="Footer"/>
                        <w:rPr>
                          <w:rStyle w:val="PageNumber"/>
                          <w:sz w:val="28"/>
                          <w:szCs w:val="28"/>
                        </w:rPr>
                      </w:pPr>
                      <w:r>
                        <w:rPr>
                          <w:rStyle w:val="PageNumber"/>
                          <w:sz w:val="28"/>
                          <w:szCs w:val="28"/>
                        </w:rPr>
                        <w:t>- 8 -</w:t>
                      </w:r>
                    </w:p>
                    <w:p>
                      <w:pPr>
                        <w:pStyle w:val="Normal"/>
                        <w:rPr>
                          <w:rStyle w:val="PageNumber"/>
                          <w:rFonts w:ascii="宋体" w:hAnsi="宋体" w:cs="宋体"/>
                          <w:b/>
                          <w:sz w:val="28"/>
                          <w:szCs w:val="28"/>
                        </w:rPr>
                      </w:pPr>
                      <w:r>
                        <w:rPr/>
                      </w:r>
                    </w:p>
                  </w:txbxContent>
                </v:textbox>
                <w10:wrap type="none"/>
              </v:rect>
            </w:pict>
          </mc:Fallback>
        </mc:AlternateConten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车位租金</w:t>
      </w:r>
      <w:r>
        <w:rPr>
          <w:rFonts w:ascii="宋体" w:hAnsi="宋体" w:cs="宋体"/>
          <w:spacing w:val="-20"/>
          <w:sz w:val="22"/>
          <w:szCs w:val="22"/>
          <w:u w:val="single"/>
        </w:rPr>
        <w:t xml:space="preserve"> 　　　</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w:t>
      </w:r>
      <w:r>
        <w:rPr>
          <w:rFonts w:eastAsia="宋体" w:cs="宋体" w:ascii="宋体" w:hAnsi="宋体"/>
          <w:spacing w:val="-20"/>
          <w:sz w:val="22"/>
          <w:szCs w:val="22"/>
        </w:rPr>
        <w:t>/</w:t>
      </w:r>
      <w:r>
        <w:rPr>
          <w:rFonts w:ascii="宋体" w:hAnsi="宋体" w:cs="宋体"/>
          <w:spacing w:val="-20"/>
          <w:sz w:val="22"/>
          <w:szCs w:val="22"/>
        </w:rPr>
        <w:t>其他）交纳。业主、车位使用人应当在</w:t>
      </w:r>
      <w:r>
        <w:rPr>
          <w:rFonts w:ascii="宋体" w:hAnsi="宋体" w:cs="宋体"/>
          <w:spacing w:val="-20"/>
          <w:sz w:val="22"/>
          <w:szCs w:val="22"/>
          <w:u w:val="single"/>
        </w:rPr>
        <w:t>　  　　　</w:t>
      </w:r>
      <w:r>
        <w:rPr>
          <w:rFonts w:ascii="宋体" w:hAnsi="宋体" w:cs="宋体"/>
          <w:spacing w:val="-20"/>
          <w:sz w:val="22"/>
          <w:szCs w:val="22"/>
        </w:rPr>
        <w:t>（每次缴费的具体时间）前交纳车位租金，每逾期一日按欠费总额的万分之</w:t>
      </w:r>
      <w:r>
        <w:rPr>
          <w:rFonts w:ascii="宋体" w:hAnsi="宋体" w:cs="宋体"/>
          <w:spacing w:val="-20"/>
          <w:sz w:val="22"/>
          <w:szCs w:val="22"/>
          <w:u w:val="single"/>
        </w:rPr>
        <w:t xml:space="preserve">  　　</w:t>
      </w:r>
      <w:r>
        <w:rPr>
          <w:rFonts w:ascii="宋体" w:hAnsi="宋体" w:cs="宋体"/>
          <w:spacing w:val="-20"/>
          <w:sz w:val="22"/>
          <w:szCs w:val="22"/>
        </w:rPr>
        <w:t>支付违约金。具体采用</w:t>
      </w:r>
      <w:r>
        <w:rPr>
          <w:rFonts w:ascii="宋体" w:hAnsi="宋体" w:cs="宋体"/>
          <w:spacing w:val="-20"/>
          <w:sz w:val="22"/>
          <w:szCs w:val="22"/>
          <w:u w:val="single"/>
        </w:rPr>
        <w:t xml:space="preserve">   　 </w:t>
      </w:r>
      <w:r>
        <w:rPr>
          <w:rFonts w:ascii="宋体" w:hAnsi="宋体" w:cs="宋体"/>
          <w:spacing w:val="-20"/>
          <w:sz w:val="22"/>
          <w:szCs w:val="22"/>
        </w:rPr>
        <w:t>（现金</w:t>
      </w:r>
      <w:r>
        <w:rPr>
          <w:rFonts w:eastAsia="宋体" w:cs="宋体" w:ascii="宋体" w:hAnsi="宋体"/>
          <w:spacing w:val="-20"/>
          <w:sz w:val="22"/>
          <w:szCs w:val="22"/>
        </w:rPr>
        <w:t>/</w:t>
      </w:r>
      <w:r>
        <w:rPr>
          <w:rFonts w:ascii="宋体" w:hAnsi="宋体" w:cs="宋体"/>
          <w:spacing w:val="-20"/>
          <w:sz w:val="22"/>
          <w:szCs w:val="22"/>
        </w:rPr>
        <w:t>银行托收</w:t>
      </w:r>
      <w:r>
        <w:rPr>
          <w:rFonts w:eastAsia="宋体" w:cs="宋体" w:ascii="宋体" w:hAnsi="宋体"/>
          <w:spacing w:val="-20"/>
          <w:sz w:val="22"/>
          <w:szCs w:val="22"/>
        </w:rPr>
        <w:t>/</w:t>
      </w:r>
      <w:r>
        <w:rPr>
          <w:rFonts w:ascii="宋体" w:hAnsi="宋体" w:cs="宋体"/>
          <w:spacing w:val="-20"/>
          <w:sz w:val="22"/>
          <w:szCs w:val="22"/>
        </w:rPr>
        <w:t>微信</w:t>
      </w:r>
      <w:r>
        <w:rPr>
          <w:rFonts w:eastAsia="宋体" w:cs="宋体" w:ascii="宋体" w:hAnsi="宋体"/>
          <w:spacing w:val="-20"/>
          <w:sz w:val="22"/>
          <w:szCs w:val="22"/>
        </w:rPr>
        <w:t>/</w:t>
      </w:r>
      <w:r>
        <w:rPr>
          <w:rFonts w:ascii="宋体" w:hAnsi="宋体" w:cs="宋体"/>
          <w:spacing w:val="-20"/>
          <w:sz w:val="22"/>
          <w:szCs w:val="22"/>
        </w:rPr>
        <w:t>支付宝</w:t>
      </w:r>
      <w:r>
        <w:rPr>
          <w:rFonts w:eastAsia="宋体" w:cs="宋体" w:ascii="宋体" w:hAnsi="宋体"/>
          <w:spacing w:val="-20"/>
          <w:sz w:val="22"/>
          <w:szCs w:val="22"/>
        </w:rPr>
        <w:t>/</w:t>
      </w:r>
      <w:r>
        <w:rPr>
          <w:rFonts w:ascii="宋体" w:hAnsi="宋体" w:cs="宋体"/>
          <w:spacing w:val="-20"/>
          <w:sz w:val="22"/>
          <w:szCs w:val="22"/>
        </w:rPr>
        <w:t>其他）的交费方式。</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自有产权车位不需交纳车位租金。未按照住宅停车场议价规则的规定进行协商议价的，甲、乙双方均不得擅自制定、提高机动车车位租金。</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第二十三条</w:t>
      </w:r>
      <w:r>
        <w:rPr>
          <w:rFonts w:ascii="宋体" w:hAnsi="宋体" w:cs="宋体"/>
          <w:spacing w:val="-20"/>
          <w:sz w:val="22"/>
          <w:szCs w:val="22"/>
        </w:rPr>
        <w:t>　乙方应当与车位使用人（临时停车除外）签订书面的车位租赁服务协议，或通过其他合法方式明确双方在车位使用及停车管理服务等方面的权利义务。需要提供车辆保管服务的，车位使用人须与乙方另行签订保管服务协议，或通过其他合法方式明确双方利义务。乙方应当将本物业服务区域内临时停车的收费标准等信息在显著位置公示。每次停车服务结束时，由乙方向车位使用人代收费用。</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第二十四条</w:t>
      </w:r>
      <w:r>
        <w:rPr>
          <w:rFonts w:ascii="宋体" w:hAnsi="宋体" w:cs="宋体"/>
          <w:spacing w:val="-20"/>
          <w:sz w:val="22"/>
          <w:szCs w:val="22"/>
        </w:rPr>
        <w:t>　本物业服务区域内会所归</w:t>
      </w:r>
      <w:r>
        <w:rPr>
          <w:rFonts w:ascii="宋体" w:hAnsi="宋体" w:cs="宋体"/>
          <w:spacing w:val="-20"/>
          <w:sz w:val="22"/>
          <w:szCs w:val="22"/>
          <w:u w:val="single"/>
        </w:rPr>
        <w:t xml:space="preserve"> 　　　</w:t>
      </w:r>
      <w:r>
        <w:rPr>
          <w:rFonts w:ascii="宋体" w:hAnsi="宋体" w:cs="宋体"/>
          <w:spacing w:val="-20"/>
          <w:sz w:val="22"/>
          <w:szCs w:val="22"/>
        </w:rPr>
        <w:t>（开发建设单位</w:t>
      </w:r>
      <w:r>
        <w:rPr>
          <w:rFonts w:eastAsia="宋体" w:cs="宋体" w:ascii="宋体" w:hAnsi="宋体"/>
          <w:spacing w:val="-20"/>
          <w:sz w:val="22"/>
          <w:szCs w:val="22"/>
        </w:rPr>
        <w:t>/</w:t>
      </w:r>
      <w:r>
        <w:rPr>
          <w:rFonts w:ascii="宋体" w:hAnsi="宋体" w:cs="宋体"/>
          <w:spacing w:val="-20"/>
          <w:sz w:val="22"/>
          <w:szCs w:val="22"/>
        </w:rPr>
        <w:t>全体业主</w:t>
      </w:r>
      <w:r>
        <w:rPr>
          <w:rFonts w:eastAsia="宋体" w:cs="宋体" w:ascii="宋体" w:hAnsi="宋体"/>
          <w:spacing w:val="-20"/>
          <w:sz w:val="22"/>
          <w:szCs w:val="22"/>
        </w:rPr>
        <w:t>/</w:t>
      </w:r>
      <w:r>
        <w:rPr>
          <w:rFonts w:ascii="宋体" w:hAnsi="宋体" w:cs="宋体"/>
          <w:spacing w:val="-20"/>
          <w:sz w:val="22"/>
          <w:szCs w:val="22"/>
        </w:rPr>
        <w:t xml:space="preserve">其他）所有。委托乙方经营管理的，乙方 </w:t>
      </w:r>
      <w:r>
        <w:rPr>
          <w:rFonts w:ascii="宋体" w:hAnsi="宋体" w:cs="宋体"/>
          <w:spacing w:val="-20"/>
          <w:sz w:val="22"/>
          <w:szCs w:val="22"/>
          <w:u w:val="single"/>
        </w:rPr>
        <w:t xml:space="preserve">   　　</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w:t>
      </w:r>
      <w:r>
        <w:rPr>
          <w:rFonts w:eastAsia="宋体" w:cs="宋体" w:ascii="宋体" w:hAnsi="宋体"/>
          <w:spacing w:val="-20"/>
          <w:sz w:val="22"/>
          <w:szCs w:val="22"/>
        </w:rPr>
        <w:t>/</w:t>
      </w:r>
      <w:r>
        <w:rPr>
          <w:rFonts w:ascii="宋体" w:hAnsi="宋体" w:cs="宋体"/>
          <w:spacing w:val="-20"/>
          <w:sz w:val="22"/>
          <w:szCs w:val="22"/>
        </w:rPr>
        <w:t>其他）按照会所经营收入的</w:t>
      </w:r>
      <w:r>
        <w:rPr>
          <w:rFonts w:ascii="宋体" w:hAnsi="宋体" w:cs="宋体"/>
          <w:spacing w:val="-20"/>
          <w:sz w:val="22"/>
          <w:szCs w:val="22"/>
          <w:u w:val="single"/>
        </w:rPr>
        <w:t>　　</w:t>
      </w:r>
      <w:r>
        <w:rPr>
          <w:rFonts w:ascii="宋体" w:hAnsi="宋体" w:cs="宋体"/>
          <w:spacing w:val="-20"/>
          <w:sz w:val="22"/>
          <w:szCs w:val="22"/>
        </w:rPr>
        <w:t>％或</w:t>
      </w:r>
      <w:r>
        <w:rPr>
          <w:rFonts w:ascii="宋体" w:hAnsi="宋体" w:cs="宋体"/>
          <w:spacing w:val="-20"/>
          <w:sz w:val="22"/>
          <w:szCs w:val="22"/>
          <w:u w:val="single"/>
        </w:rPr>
        <w:t>　　　　</w:t>
      </w:r>
      <w:r>
        <w:rPr>
          <w:rFonts w:ascii="宋体" w:hAnsi="宋体" w:cs="宋体"/>
          <w:spacing w:val="-20"/>
          <w:sz w:val="22"/>
          <w:szCs w:val="22"/>
        </w:rPr>
        <w:t>元提取经营管理费用。乙方应当按照公示的收费标准向使用人收取费用，并依法接受业主监督。</w:t>
      </w:r>
    </w:p>
    <w:p>
      <w:pPr>
        <w:pStyle w:val="Normal"/>
        <w:keepNext w:val="false"/>
        <w:keepLines w:val="false"/>
        <w:pageBreakBefore w:val="false"/>
        <w:kinsoku w:val="true"/>
        <w:overflowPunct w:val="true"/>
        <w:bidi w:val="0"/>
        <w:snapToGrid w:val="false"/>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第二十五条</w:t>
      </w:r>
      <w:r>
        <w:rPr>
          <w:rFonts w:ascii="宋体" w:hAnsi="宋体" w:cs="宋体"/>
          <w:spacing w:val="-20"/>
          <w:sz w:val="22"/>
          <w:szCs w:val="22"/>
        </w:rPr>
        <w:t>　本物业服务区域内的道路，属于业主共有，但是属于城镇公共道路的除外。本物业服务区域内的绿地，属于业主共有，但是属于城镇公共绿地或者明示属于个人的除外。本物业服务区域内的其他公共场所、公用设施和物业服务用房，属于业主共有。占用业主共有的道路或者其他场地用于停放汽车的车位，属于业主共有。业主共有部分委托乙方经营，包括但不限于以下内容：</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 xml:space="preserve"> </w:t>
      </w:r>
      <w:r>
        <w:rPr>
          <w:rFonts w:eastAsia="宋体" w:cs="宋体" w:ascii="宋体" w:hAnsi="宋体"/>
          <w:spacing w:val="-20"/>
          <w:sz w:val="22"/>
          <w:szCs w:val="22"/>
        </w:rPr>
        <w:t>1.</w:t>
      </w:r>
      <w:r>
        <w:rPr>
          <w:rFonts w:ascii="宋体" w:hAnsi="宋体" w:cs="宋体"/>
          <w:spacing w:val="-20"/>
          <w:sz w:val="22"/>
          <w:szCs w:val="22"/>
        </w:rPr>
        <w:t>利用</w:t>
      </w:r>
      <w:r>
        <w:rPr>
          <w:rFonts w:ascii="宋体" w:hAnsi="宋体" w:cs="宋体"/>
          <w:spacing w:val="-20"/>
          <w:sz w:val="22"/>
          <w:szCs w:val="22"/>
          <w:u w:val="single"/>
        </w:rPr>
        <w:t xml:space="preserve">                                               </w:t>
      </w:r>
      <w:r>
        <w:rPr>
          <w:rFonts w:ascii="宋体" w:hAnsi="宋体" w:cs="宋体"/>
          <w:spacing w:val="-20"/>
          <w:sz w:val="22"/>
          <w:szCs w:val="22"/>
        </w:rPr>
        <w:t>长期停放车辆，利用</w:t>
      </w:r>
      <w:r>
        <w:rPr>
          <w:rFonts w:ascii="宋体" w:hAnsi="宋体" w:cs="宋体"/>
          <w:spacing w:val="-20"/>
          <w:sz w:val="22"/>
          <w:szCs w:val="22"/>
          <w:u w:val="single"/>
        </w:rPr>
        <w:t xml:space="preserve">                                               </w:t>
      </w:r>
      <w:r>
        <w:rPr>
          <w:rFonts w:ascii="宋体" w:hAnsi="宋体" w:cs="宋体"/>
          <w:spacing w:val="-20"/>
          <w:sz w:val="22"/>
          <w:szCs w:val="22"/>
        </w:rPr>
        <w:t>临时停放车辆；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ascii="宋体" w:hAnsi="宋体" w:cs="宋体"/>
          <w:spacing w:val="-20"/>
          <w:sz w:val="22"/>
          <w:szCs w:val="22"/>
        </w:rPr>
        <w:t>利用</w:t>
      </w:r>
      <w:r>
        <w:rPr>
          <w:rFonts w:ascii="宋体" w:hAnsi="宋体" w:cs="宋体"/>
          <w:spacing w:val="-20"/>
          <w:sz w:val="22"/>
          <w:szCs w:val="22"/>
          <w:u w:val="single"/>
        </w:rPr>
        <w:t xml:space="preserve">                                               </w:t>
      </w:r>
      <w:r>
        <w:rPr>
          <w:rFonts w:ascii="宋体" w:hAnsi="宋体" w:cs="宋体"/>
          <w:spacing w:val="-20"/>
          <w:sz w:val="22"/>
          <w:szCs w:val="22"/>
        </w:rPr>
        <w:t>长期开展经营，利用</w:t>
      </w:r>
      <w:r>
        <w:rPr>
          <w:rFonts w:ascii="宋体" w:hAnsi="宋体" w:cs="宋体"/>
          <w:spacing w:val="-20"/>
          <w:sz w:val="22"/>
          <w:szCs w:val="22"/>
          <w:u w:val="single"/>
        </w:rPr>
        <w:t xml:space="preserve">                                               </w:t>
      </w:r>
      <w:r>
        <w:rPr>
          <w:rFonts w:ascii="宋体" w:hAnsi="宋体" w:cs="宋体"/>
          <w:spacing w:val="-20"/>
          <w:sz w:val="22"/>
          <w:szCs w:val="22"/>
        </w:rPr>
        <w:t>临时开展经营；</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利用</w:t>
      </w:r>
      <w:r>
        <w:rPr>
          <w:rFonts w:ascii="宋体" w:hAnsi="宋体" w:cs="宋体"/>
          <w:spacing w:val="-20"/>
          <w:sz w:val="22"/>
          <w:szCs w:val="22"/>
          <w:u w:val="single"/>
        </w:rPr>
        <w:t xml:space="preserve">                                               </w:t>
      </w:r>
      <w:r>
        <w:rPr>
          <w:rFonts w:ascii="宋体" w:hAnsi="宋体" w:cs="宋体"/>
          <w:spacing w:val="-20"/>
          <w:sz w:val="22"/>
          <w:szCs w:val="22"/>
        </w:rPr>
        <w:t>刊登广告；</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4.</w:t>
      </w:r>
      <w:r>
        <w:rPr>
          <w:rFonts w:ascii="宋体" w:hAnsi="宋体" w:cs="宋体"/>
          <w:spacing w:val="-20"/>
          <w:sz w:val="22"/>
          <w:szCs w:val="22"/>
        </w:rPr>
        <w:t>利用</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5.</w:t>
      </w:r>
      <w:r>
        <w:rPr>
          <w:rFonts w:ascii="宋体" w:hAnsi="宋体" w:cs="宋体"/>
          <w:spacing w:val="-20"/>
          <w:sz w:val="22"/>
          <w:szCs w:val="22"/>
        </w:rPr>
        <w:t>利用</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乙方可以根据法律法规，结合实际情况，合理安排经营项目、经营方式，确定、公示收费标准，不得不合理低于周边同期同类出租费用标准，并依法接受业主监督。经专有部分面积占比三分之二以上的业主且人数占比三分之二以上的业主参与表决，并经参与表决专有部分面积四分之三以上的业主且参与表决人数四分之三以上的业主同意后，可以另行与乙方签订相关的经营管理协议。</w:t>
      </w:r>
    </w:p>
    <w:p>
      <w:pPr>
        <w:pStyle w:val="Normal"/>
        <w:keepNext w:val="false"/>
        <w:keepLines w:val="false"/>
        <w:pageBreakBefore w:val="false"/>
        <w:kinsoku w:val="true"/>
        <w:overflowPunct w:val="true"/>
        <w:autoSpaceDE w:val="fals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第二十六条</w:t>
      </w:r>
      <w:r>
        <w:rPr>
          <w:rFonts w:ascii="宋体" w:hAnsi="宋体" w:cs="宋体"/>
          <w:bCs/>
          <w:spacing w:val="-20"/>
          <w:sz w:val="22"/>
          <w:szCs w:val="22"/>
        </w:rPr>
        <w:t>　</w:t>
      </w:r>
      <w:r>
        <w:rPr>
          <w:rFonts w:ascii="宋体" w:hAnsi="宋体" w:cs="宋体"/>
          <w:spacing w:val="-20"/>
          <w:sz w:val="22"/>
          <w:szCs w:val="22"/>
        </w:rPr>
        <w:t>委托乙方管理业主共有资金的，乙方应当开立一个专户管理业主共有资金，与乙方其他资金分开管理，账户名称是</w:t>
      </w:r>
      <w:r>
        <w:rPr>
          <w:rFonts w:ascii="宋体" w:hAnsi="宋体" w:cs="宋体"/>
          <w:spacing w:val="-20"/>
          <w:sz w:val="22"/>
          <w:szCs w:val="22"/>
          <w:u w:val="single"/>
        </w:rPr>
        <w:t>　　　　　　</w:t>
      </w:r>
      <w:r>
        <w:rPr>
          <w:rFonts w:ascii="宋体" w:hAnsi="宋体" w:cs="宋体"/>
          <w:spacing w:val="-20"/>
          <w:sz w:val="22"/>
          <w:szCs w:val="22"/>
        </w:rPr>
        <w:t>（共有资金管理单位名称），帐号是</w:t>
      </w:r>
      <w:r>
        <w:rPr>
          <w:rFonts w:ascii="宋体" w:hAnsi="宋体" w:cs="宋体"/>
          <w:spacing w:val="-20"/>
          <w:sz w:val="22"/>
          <w:szCs w:val="22"/>
          <w:u w:val="single"/>
        </w:rPr>
        <w:t>　　　　　　</w:t>
      </w:r>
      <w:r>
        <w:rPr>
          <w:rFonts w:ascii="宋体" w:hAnsi="宋体" w:cs="宋体"/>
          <w:spacing w:val="-20"/>
          <w:sz w:val="22"/>
          <w:szCs w:val="22"/>
        </w:rPr>
        <w:t>。乙方应当将全部业主共有资金存入该账户，并按照《中华人民共和国会计法》等相关规定和共有资金财务管理制度，设置会计账户，进行会计核算，制作并妥善保管会计凭证、会计账薄、财务会计报告等会计资料，不得伪造、变造、隐匿、故意销毁共有资金的会计资料。</w:t>
      </w:r>
    </w:p>
    <w:p>
      <w:pPr>
        <w:pStyle w:val="Normal"/>
        <w:keepNext w:val="false"/>
        <w:keepLines w:val="false"/>
        <w:pageBreakBefore w:val="false"/>
        <w:kinsoku w:val="true"/>
        <w:overflowPunct w:val="true"/>
        <w:autoSpaceDE w:val="fals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乙方应当向业主每季度公开业主共有资金的收支情况。业主、业主委员会、物业管理委员会或者居民委员会对共有资金收支情况提出异议的，乙方应当自收到异议之日起七日内书面答复。业主委员会、物业管理委员会或者居民委员会可以聘请专业机构对共有资金的收支情况进行审计，乙方应当依法配合。</w:t>
      </w:r>
    </w:p>
    <w:p>
      <w:pPr>
        <w:pStyle w:val="Normal"/>
        <w:keepNext w:val="false"/>
        <w:keepLines w:val="false"/>
        <w:pageBreakBefore w:val="false"/>
        <w:kinsoku w:val="true"/>
        <w:overflowPunct w:val="true"/>
        <w:autoSpaceDE w:val="fals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业业主大会决定由业主委员会管理业主共有资金的，乙方应当自业主大会决定生效之日起三十日内，将属于业主所有的共有资金转入业主委员会开立的业主共有资金专用账户。不得以个人名义开立业主共有资金专户。</w:t>
      </w:r>
    </w:p>
    <w:p>
      <w:pPr>
        <w:pStyle w:val="Normal"/>
        <w:keepNext w:val="false"/>
        <w:keepLines w:val="false"/>
        <w:pageBreakBefore w:val="false"/>
        <w:kinsoku w:val="true"/>
        <w:overflowPunct w:val="true"/>
        <w:autoSpaceDE w:val="fals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第二十七条</w:t>
      </w:r>
      <w:r>
        <w:rPr>
          <w:rFonts w:ascii="宋体" w:hAnsi="宋体" w:cs="宋体"/>
          <w:spacing w:val="-20"/>
          <w:sz w:val="22"/>
          <w:szCs w:val="22"/>
        </w:rPr>
        <w:t xml:space="preserve">　乙方利用本物业服务区域内全体业主所有的共用部位、共用设施设备进行经营的所得收入，在扣除合理成本之后，属于业主共有。可以用于物业管理的下列支出： </w:t>
      </w:r>
    </w:p>
    <w:p>
      <w:pPr>
        <w:pStyle w:val="Normal"/>
        <w:keepNext w:val="false"/>
        <w:keepLines w:val="false"/>
        <w:pageBreakBefore w:val="false"/>
        <w:kinsoku w:val="true"/>
        <w:overflowPunct w:val="true"/>
        <w:autoSpaceDE w:val="false"/>
        <w:bidi w:val="0"/>
        <w:spacing w:lineRule="exact" w:line="420"/>
        <w:ind w:firstLine="360" w:end="0"/>
        <w:jc w:val="start"/>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 xml:space="preserve">补充维修资金； </w:t>
      </w:r>
    </w:p>
    <w:p>
      <w:pPr>
        <w:pStyle w:val="Normal"/>
        <w:keepNext w:val="false"/>
        <w:keepLines w:val="false"/>
        <w:pageBreakBefore w:val="false"/>
        <w:kinsoku w:val="true"/>
        <w:overflowPunct w:val="true"/>
        <w:autoSpaceDE w:val="false"/>
        <w:bidi w:val="0"/>
        <w:spacing w:lineRule="exact" w:line="420"/>
        <w:ind w:firstLine="360" w:end="0"/>
        <w:jc w:val="start"/>
        <w:textAlignment w:val="auto"/>
        <w:rPr>
          <w:rFonts w:ascii="宋体" w:hAnsi="宋体" w:eastAsia="宋体" w:cs="宋体"/>
          <w:spacing w:val="-20"/>
          <w:sz w:val="22"/>
          <w:szCs w:val="22"/>
        </w:rPr>
      </w:pPr>
      <w:r>
        <w:rPr>
          <w:rFonts w:eastAsia="宋体" w:cs="宋体" w:ascii="宋体" w:hAnsi="宋体"/>
          <w:spacing w:val="-20"/>
          <w:sz w:val="22"/>
          <w:szCs w:val="22"/>
        </w:rPr>
        <w:t xml:space="preserve">2. </w:t>
      </w:r>
      <w:r>
        <w:rPr>
          <w:rFonts w:ascii="宋体" w:hAnsi="宋体" w:cs="宋体"/>
          <w:spacing w:val="-20"/>
          <w:sz w:val="22"/>
          <w:szCs w:val="22"/>
        </w:rPr>
        <w:t>由乙方承担之外的其他服务于业主的费用，包括但不限于物业共用部位、共用设施设备的中修、大修和依法新建、更新、更换、改造费用以及专项财产保险。但物业服务合同另有约定的除外；</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甲方的办公经费，甲方委员的补贴，甲方专职工作人员的薪酬，召开业主大会会议所需费用；</w:t>
      </w:r>
    </w:p>
    <w:p>
      <w:pPr>
        <w:pStyle w:val="Normal"/>
        <w:keepNext w:val="false"/>
        <w:keepLines w:val="false"/>
        <w:pageBreakBefore w:val="false"/>
        <w:kinsoku w:val="true"/>
        <w:overflowPunct w:val="true"/>
        <w:autoSpaceDE w:val="false"/>
        <w:bidi w:val="0"/>
        <w:spacing w:lineRule="exact" w:line="420"/>
        <w:ind w:start="200" w:end="0"/>
        <w:jc w:val="start"/>
        <w:textAlignment w:val="auto"/>
        <w:rPr>
          <w:rFonts w:ascii="宋体" w:hAnsi="宋体" w:eastAsia="宋体" w:cs="宋体"/>
          <w:spacing w:val="-20"/>
          <w:sz w:val="22"/>
          <w:szCs w:val="22"/>
        </w:rPr>
      </w:pPr>
      <w:r>
        <w:rPr>
          <w:rFonts w:ascii="宋体" w:hAnsi="宋体" w:cs="宋体"/>
          <w:spacing w:val="-20"/>
          <w:sz w:val="22"/>
          <w:szCs w:val="22"/>
        </w:rPr>
        <w:t>　</w:t>
      </w:r>
      <w:r>
        <w:rPr>
          <w:rFonts w:eastAsia="宋体" w:cs="宋体" w:ascii="宋体" w:hAnsi="宋体"/>
          <w:spacing w:val="-20"/>
          <w:sz w:val="22"/>
          <w:szCs w:val="22"/>
        </w:rPr>
        <w:t>4.</w:t>
      </w:r>
      <w:r>
        <w:rPr>
          <w:rFonts w:ascii="宋体" w:hAnsi="宋体" w:cs="宋体"/>
          <w:spacing w:val="-20"/>
          <w:sz w:val="22"/>
          <w:szCs w:val="22"/>
        </w:rPr>
        <w:t>乙方的管理成本和经营酬金，依法应当缴纳的税费；</w:t>
      </w:r>
    </w:p>
    <w:p>
      <w:pPr>
        <w:pStyle w:val="Normal"/>
        <w:keepNext w:val="false"/>
        <w:keepLines w:val="false"/>
        <w:pageBreakBefore w:val="false"/>
        <w:kinsoku w:val="true"/>
        <w:overflowPunct w:val="true"/>
        <w:autoSpaceDE w:val="false"/>
        <w:bidi w:val="0"/>
        <w:spacing w:lineRule="exact" w:line="420"/>
        <w:ind w:firstLine="360" w:end="0"/>
        <w:jc w:val="start"/>
        <w:textAlignment w:val="auto"/>
        <w:rPr>
          <w:rFonts w:ascii="宋体" w:hAnsi="宋体" w:eastAsia="宋体" w:cs="宋体"/>
          <w:spacing w:val="-20"/>
          <w:sz w:val="22"/>
          <w:szCs w:val="22"/>
        </w:rPr>
      </w:pPr>
      <w:r>
        <w:rPr>
          <w:rFonts w:eastAsia="宋体" w:cs="宋体" w:ascii="宋体" w:hAnsi="宋体"/>
          <w:spacing w:val="-20"/>
          <w:sz w:val="22"/>
          <w:szCs w:val="22"/>
        </w:rPr>
        <w:t>5.</w:t>
      </w:r>
      <w:r>
        <w:rPr>
          <w:rFonts w:ascii="宋体" w:hAnsi="宋体" w:cs="宋体"/>
          <w:spacing w:val="-20"/>
          <w:sz w:val="22"/>
          <w:szCs w:val="22"/>
        </w:rPr>
        <w:t>对共有资金的审计费用；</w:t>
      </w:r>
    </w:p>
    <w:p>
      <w:pPr>
        <w:pStyle w:val="Normal"/>
        <w:keepNext w:val="false"/>
        <w:keepLines w:val="false"/>
        <w:pageBreakBefore w:val="false"/>
        <w:kinsoku w:val="true"/>
        <w:overflowPunct w:val="true"/>
        <w:autoSpaceDE w:val="false"/>
        <w:bidi w:val="0"/>
        <w:spacing w:lineRule="exact" w:line="420"/>
        <w:ind w:firstLine="360" w:end="0"/>
        <w:jc w:val="start"/>
        <w:textAlignment w:val="auto"/>
        <w:rPr>
          <w:rFonts w:ascii="宋体" w:hAnsi="宋体" w:eastAsia="宋体" w:cs="宋体"/>
          <w:spacing w:val="-20"/>
          <w:sz w:val="22"/>
          <w:szCs w:val="22"/>
        </w:rPr>
      </w:pPr>
      <w:r>
        <w:rPr>
          <w:rFonts w:eastAsia="宋体" w:cs="宋体" w:ascii="宋体" w:hAnsi="宋体"/>
          <w:spacing w:val="-20"/>
          <w:sz w:val="22"/>
          <w:szCs w:val="22"/>
        </w:rPr>
        <w:t>6.</w:t>
      </w:r>
      <w:r>
        <w:rPr>
          <w:rFonts w:ascii="宋体" w:hAnsi="宋体" w:cs="宋体"/>
          <w:spacing w:val="-20"/>
          <w:sz w:val="22"/>
          <w:szCs w:val="22"/>
        </w:rPr>
        <w:t>业主共同决定用于物业管理的其他支出。</w:t>
      </w:r>
    </w:p>
    <w:p>
      <w:pPr>
        <w:pStyle w:val="Normal"/>
        <w:keepNext w:val="false"/>
        <w:keepLines w:val="false"/>
        <w:pageBreakBefore w:val="false"/>
        <w:kinsoku w:val="true"/>
        <w:overflowPunct w:val="true"/>
        <w:autoSpaceDE w:val="false"/>
        <w:bidi w:val="0"/>
        <w:spacing w:lineRule="exact" w:line="420"/>
        <w:ind w:firstLine="525" w:start="200" w:end="0"/>
        <w:jc w:val="start"/>
        <w:textAlignment w:val="auto"/>
        <w:rPr>
          <w:rFonts w:ascii="宋体" w:hAnsi="宋体" w:eastAsia="宋体" w:cs="宋体"/>
          <w:spacing w:val="-20"/>
          <w:sz w:val="22"/>
          <w:szCs w:val="22"/>
        </w:rPr>
      </w:pPr>
      <w:r>
        <w:rPr>
          <w:rFonts w:ascii="宋体" w:hAnsi="宋体" w:cs="宋体"/>
          <w:spacing w:val="-20"/>
          <w:sz w:val="22"/>
          <w:szCs w:val="22"/>
        </w:rPr>
        <w:t xml:space="preserve">乙方 </w:t>
      </w:r>
      <w:r>
        <w:rPr>
          <w:rFonts w:ascii="宋体" w:hAnsi="宋体" w:cs="宋体"/>
          <w:spacing w:val="-20"/>
          <w:sz w:val="22"/>
          <w:szCs w:val="22"/>
          <w:u w:val="single"/>
        </w:rPr>
        <w:t xml:space="preserve">   　　</w:t>
      </w:r>
      <w:r>
        <w:rPr>
          <w:rFonts w:ascii="宋体" w:hAnsi="宋体" w:cs="宋体"/>
          <w:spacing w:val="-20"/>
          <w:sz w:val="22"/>
          <w:szCs w:val="22"/>
        </w:rPr>
        <w:t>（每月</w:t>
      </w:r>
      <w:r>
        <w:rPr>
          <w:rFonts w:eastAsia="宋体" w:cs="宋体" w:ascii="宋体" w:hAnsi="宋体"/>
          <w:spacing w:val="-20"/>
          <w:sz w:val="22"/>
          <w:szCs w:val="22"/>
        </w:rPr>
        <w:t>/</w:t>
      </w:r>
      <w:r>
        <w:rPr>
          <w:rFonts w:ascii="宋体" w:hAnsi="宋体" w:cs="宋体"/>
          <w:spacing w:val="-20"/>
          <w:sz w:val="22"/>
          <w:szCs w:val="22"/>
        </w:rPr>
        <w:t>每季</w:t>
      </w:r>
      <w:r>
        <w:rPr>
          <w:rFonts w:eastAsia="宋体" w:cs="宋体" w:ascii="宋体" w:hAnsi="宋体"/>
          <w:spacing w:val="-20"/>
          <w:sz w:val="22"/>
          <w:szCs w:val="22"/>
        </w:rPr>
        <w:t>/</w:t>
      </w:r>
      <w:r>
        <w:rPr>
          <w:rFonts w:ascii="宋体" w:hAnsi="宋体" w:cs="宋体"/>
          <w:spacing w:val="-20"/>
          <w:sz w:val="22"/>
          <w:szCs w:val="22"/>
        </w:rPr>
        <w:t>其他）按照公共收入的</w:t>
      </w:r>
      <w:r>
        <w:rPr>
          <w:rFonts w:ascii="宋体" w:hAnsi="宋体" w:cs="宋体"/>
          <w:spacing w:val="-20"/>
          <w:sz w:val="22"/>
          <w:szCs w:val="22"/>
          <w:u w:val="single"/>
        </w:rPr>
        <w:t>　　　</w:t>
      </w:r>
      <w:r>
        <w:rPr>
          <w:rFonts w:ascii="宋体" w:hAnsi="宋体" w:cs="宋体"/>
          <w:spacing w:val="-20"/>
          <w:sz w:val="22"/>
          <w:szCs w:val="22"/>
        </w:rPr>
        <w:t>％或</w:t>
      </w:r>
      <w:r>
        <w:rPr>
          <w:rFonts w:ascii="宋体" w:hAnsi="宋体" w:cs="宋体"/>
          <w:spacing w:val="-20"/>
          <w:sz w:val="22"/>
          <w:szCs w:val="22"/>
          <w:u w:val="single"/>
        </w:rPr>
        <w:t>　　　</w:t>
      </w:r>
      <w:r>
        <w:rPr>
          <w:rFonts w:ascii="宋体" w:hAnsi="宋体" w:cs="宋体"/>
          <w:spacing w:val="-20"/>
          <w:sz w:val="22"/>
          <w:szCs w:val="22"/>
        </w:rPr>
        <w:t>元提取共用部位、共用设施设备的管理成本和经营酬金。管理成本和经营酬金应当根据客观实际合理确定，提取的费用可随着经营状况相应变动，并通过补充协议或其他合法方式加以明确。</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甲、乙双方均不得擅自处分业主共有部分，不得擅自挪用、侵占业主共有资金。乙方可以制定共有资金使用规则或者年度使用计划，经业主大会决定后使用共有资金。</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第六章　物业的使用与维护</w:t>
      </w:r>
    </w:p>
    <w:p>
      <w:pPr>
        <w:pStyle w:val="Normal"/>
        <w:keepNext w:val="false"/>
        <w:keepLines w:val="false"/>
        <w:pageBreakBefore w:val="false"/>
        <w:widowControl/>
        <w:kinsoku w:val="true"/>
        <w:overflowPunct w:val="true"/>
        <w:bidi w:val="0"/>
        <w:spacing w:lineRule="exact" w:line="420"/>
        <w:ind w:firstLine="362" w:end="0"/>
        <w:jc w:val="start"/>
        <w:textAlignment w:val="auto"/>
        <w:rPr>
          <w:rFonts w:ascii="宋体" w:hAnsi="宋体" w:eastAsia="宋体" w:cs="宋体"/>
          <w:spacing w:val="-20"/>
          <w:kern w:val="0"/>
          <w:sz w:val="22"/>
          <w:szCs w:val="22"/>
        </w:rPr>
      </w:pPr>
      <w:r>
        <w:rPr>
          <w:rFonts w:ascii="方正黑体_GBK" w:hAnsi="方正黑体_GBK" w:cs="方正黑体_GBK" w:eastAsia="方正黑体_GBK"/>
          <w:b/>
          <w:bCs/>
          <w:spacing w:val="-20"/>
          <w:sz w:val="22"/>
          <w:szCs w:val="22"/>
        </w:rPr>
        <w:t>第二十八条</w:t>
      </w:r>
      <w:r>
        <w:rPr>
          <w:rFonts w:ascii="宋体" w:hAnsi="宋体" w:cs="宋体"/>
          <w:spacing w:val="-20"/>
          <w:sz w:val="22"/>
          <w:szCs w:val="22"/>
        </w:rPr>
        <w:t>　乙方应当按照下列规定在本物业服务区域内公开并及时更新有关信息：</w:t>
      </w:r>
      <w:r>
        <w:rPr>
          <w:rFonts w:ascii="宋体" w:hAnsi="宋体" w:cs="宋体"/>
          <w:spacing w:val="-20"/>
          <w:kern w:val="0"/>
          <w:sz w:val="22"/>
          <w:szCs w:val="22"/>
        </w:rPr>
        <w:t xml:space="preserve"> </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kern w:val="0"/>
          <w:sz w:val="22"/>
          <w:szCs w:val="22"/>
        </w:rPr>
      </w:pPr>
      <w:r>
        <w:rPr>
          <w:rFonts w:eastAsia="宋体" w:cs="宋体" w:ascii="宋体" w:hAnsi="宋体"/>
          <w:spacing w:val="-20"/>
          <w:sz w:val="22"/>
          <w:szCs w:val="22"/>
        </w:rPr>
        <w:t>1.</w:t>
      </w:r>
      <w:r>
        <w:rPr>
          <w:rFonts w:ascii="宋体" w:hAnsi="宋体" w:cs="宋体"/>
          <w:spacing w:val="-20"/>
          <w:kern w:val="0"/>
          <w:sz w:val="22"/>
          <w:szCs w:val="22"/>
        </w:rPr>
        <w:t xml:space="preserve">在楼宇的大堂或者入口处张贴物业服务人名称、服务电话； </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kern w:val="0"/>
          <w:sz w:val="22"/>
          <w:szCs w:val="22"/>
        </w:rPr>
      </w:pPr>
      <w:r>
        <w:rPr>
          <w:rFonts w:eastAsia="宋体" w:cs="宋体" w:ascii="宋体" w:hAnsi="宋体"/>
          <w:spacing w:val="-20"/>
          <w:sz w:val="22"/>
          <w:szCs w:val="22"/>
        </w:rPr>
        <w:t>2.</w:t>
      </w:r>
      <w:r>
        <w:rPr>
          <w:rFonts w:eastAsia="宋体" w:cs="宋体" w:ascii="宋体" w:hAnsi="宋体"/>
          <w:spacing w:val="-20"/>
          <w:kern w:val="0"/>
          <w:sz w:val="22"/>
          <w:szCs w:val="22"/>
        </w:rPr>
        <w:t xml:space="preserve"> </w:t>
      </w:r>
      <w:r>
        <w:rPr>
          <w:rFonts w:ascii="宋体" w:hAnsi="宋体" w:cs="宋体"/>
          <w:spacing w:val="-20"/>
          <w:kern w:val="0"/>
          <w:sz w:val="22"/>
          <w:szCs w:val="22"/>
        </w:rPr>
        <w:t>在收费地点张贴企业营业执照、服务事项、负责人员、质量要求、收费项目、收费标准和方式；</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kern w:val="0"/>
          <w:sz w:val="22"/>
          <w:szCs w:val="22"/>
        </w:rPr>
      </w:pPr>
      <w:r>
        <w:rPr>
          <w:rFonts w:eastAsia="宋体" w:cs="宋体" w:ascii="宋体" w:hAnsi="宋体"/>
          <w:spacing w:val="-20"/>
          <w:sz w:val="22"/>
          <w:szCs w:val="22"/>
        </w:rPr>
        <w:t>3.</w:t>
      </w:r>
      <w:r>
        <w:rPr>
          <w:rFonts w:eastAsia="宋体" w:cs="宋体" w:ascii="宋体" w:hAnsi="宋体"/>
          <w:spacing w:val="-20"/>
          <w:kern w:val="0"/>
          <w:sz w:val="22"/>
          <w:szCs w:val="22"/>
        </w:rPr>
        <w:t xml:space="preserve"> </w:t>
      </w:r>
      <w:r>
        <w:rPr>
          <w:rFonts w:ascii="宋体" w:hAnsi="宋体" w:cs="宋体"/>
          <w:spacing w:val="-20"/>
          <w:kern w:val="0"/>
          <w:sz w:val="22"/>
          <w:szCs w:val="22"/>
        </w:rPr>
        <w:t>在电梯内张贴电梯维护保养单位的名称、联系电话和应急处置措施等；</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kern w:val="0"/>
          <w:sz w:val="22"/>
          <w:szCs w:val="22"/>
        </w:rPr>
      </w:pPr>
      <w:r>
        <w:rPr>
          <w:rFonts w:eastAsia="宋体" w:cs="宋体" w:ascii="宋体" w:hAnsi="宋体"/>
          <w:spacing w:val="-20"/>
          <w:sz w:val="22"/>
          <w:szCs w:val="22"/>
        </w:rPr>
        <w:t xml:space="preserve">4. </w:t>
      </w:r>
      <w:r>
        <w:rPr>
          <w:rFonts w:ascii="宋体" w:hAnsi="宋体" w:cs="宋体"/>
          <w:spacing w:val="-20"/>
          <w:kern w:val="0"/>
          <w:sz w:val="22"/>
          <w:szCs w:val="22"/>
        </w:rPr>
        <w:t>在显著位置张贴消防、安防、供水、排水、供电、供气、通信、有线电视等共用设施设备安全警示标志、人民防空工程标志牌和应急处置联系电话等；</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kern w:val="0"/>
          <w:sz w:val="22"/>
          <w:szCs w:val="22"/>
        </w:rPr>
      </w:pPr>
      <w:r>
        <w:rPr>
          <w:rFonts w:eastAsia="宋体" w:cs="宋体" w:ascii="宋体" w:hAnsi="宋体"/>
          <w:spacing w:val="-20"/>
          <w:kern w:val="0"/>
          <w:sz w:val="22"/>
          <w:szCs w:val="22"/>
        </w:rPr>
        <w:t>5</w:t>
      </w:r>
      <w:r>
        <w:rPr>
          <w:rFonts w:ascii="宋体" w:hAnsi="宋体" w:cs="宋体"/>
          <w:spacing w:val="-20"/>
          <w:kern w:val="0"/>
          <w:sz w:val="22"/>
          <w:szCs w:val="22"/>
        </w:rPr>
        <w:t>在显著位置张贴服务履行情况、维修资金使用情况、业主共有部分的经营与收益情况；</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 xml:space="preserve">6. </w:t>
      </w:r>
      <w:r>
        <w:rPr>
          <w:rFonts w:ascii="宋体" w:hAnsi="宋体" w:cs="宋体"/>
          <w:spacing w:val="-20"/>
          <w:kern w:val="0"/>
          <w:sz w:val="22"/>
          <w:szCs w:val="22"/>
        </w:rPr>
        <w:t>按照法律、法规等规定以及管理规约的约定，在显著位置张贴应当向业主公布的其他信息。</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乙方应当听取业主、物业使用人对物业服务的意见和建议，及时处理投诉，改进物业服务。</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第二十九条</w:t>
      </w:r>
      <w:r>
        <w:rPr>
          <w:rFonts w:ascii="宋体" w:hAnsi="宋体" w:cs="宋体"/>
          <w:spacing w:val="-20"/>
          <w:sz w:val="22"/>
          <w:szCs w:val="22"/>
        </w:rPr>
        <w:t>　甲、乙双方应当支持、配合党组织在本物业服务区域内开展的相关活动，应当支持、配合各级各部门在本物业服务区域内开展的宣传、培训、调研、矛盾调处、行政检查、行政执法等相关工作，应当支持、配合消防灭火、医疗抢救、疫情防控、垃圾分类、创文创卫、出租屋管理等应急处置措施和其他管理措施。甲、乙方应当支持建立本物业服务区域内的业主决策电子投票数据库，并按照广州市业主决策电子投票的规定配合做好相关工作。</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第三十条　</w:t>
      </w:r>
      <w:r>
        <w:rPr>
          <w:rFonts w:ascii="宋体" w:hAnsi="宋体" w:cs="宋体"/>
          <w:spacing w:val="-20"/>
          <w:sz w:val="22"/>
          <w:szCs w:val="22"/>
        </w:rPr>
        <w:t>本物业服务区域内发生治安案件、火灾、水灾、公共卫生事件或者供水、排水、供电、供气等安全事故以及影响他人正常使用的情况时，属于乙方责任的，乙方应当及时维修、养护、抢险或者采取相应防范、整改措施；属于业主责任的，乙方应当督促、组织业主及时维修、养护或者采取相应防范、整改措施；属于政府或专营服务单位责任的，乙方在采取应急措施的同时，应当及时向有关行政管理部门和专营服务单位报告，并协助做好处置工作。</w:t>
      </w:r>
    </w:p>
    <w:p>
      <w:pPr>
        <w:pStyle w:val="Normal"/>
        <w:keepNext w:val="false"/>
        <w:keepLines w:val="false"/>
        <w:pageBreakBefore w:val="false"/>
        <w:widowControl/>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第三十一条</w:t>
      </w:r>
      <w:r>
        <w:rPr>
          <w:rFonts w:ascii="宋体" w:hAnsi="宋体" w:cs="宋体"/>
          <w:spacing w:val="-20"/>
          <w:sz w:val="22"/>
          <w:szCs w:val="22"/>
        </w:rPr>
        <w:t>　因维修、养护物业或者公共利益，业主、物业使用人、相关单位确需临时占用、挖掘道路、场地的，应当征得甲、乙双方的同意，接受乙方现场检查；乙方确需临时占用、挖掘道路、场地的，应当征得甲方的同意。乙方应当向全体业主及时公告施工方案和施工期限。业主、物业使用人、相关单位、乙方应当尽可能减少影响，临时占用、挖掘的道路、场地以及临迁的共用设施设备，应当在约定期限内恢复原状。</w:t>
      </w:r>
    </w:p>
    <w:p>
      <w:pPr>
        <w:pStyle w:val="Normal"/>
        <w:keepNext w:val="false"/>
        <w:keepLines w:val="false"/>
        <w:pageBreakBefore w:val="false"/>
        <w:shd w:fill="FFFFFF" w:val="clear"/>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第三十二条</w:t>
      </w:r>
      <w:r>
        <w:rPr>
          <w:rFonts w:ascii="宋体" w:hAnsi="宋体" w:cs="宋体"/>
          <w:spacing w:val="-20"/>
          <w:sz w:val="22"/>
          <w:szCs w:val="22"/>
        </w:rPr>
        <w:t>　业主、物业使用人应当负责物业专有部分的日常检查、维护养护、</w:t>
      </w:r>
      <w:r>
        <w:rPr>
          <w:rFonts w:ascii="宋体" w:hAnsi="宋体" w:cs="宋体"/>
          <w:spacing w:val="-20"/>
          <w:kern w:val="0"/>
          <w:sz w:val="22"/>
          <w:szCs w:val="22"/>
        </w:rPr>
        <w:t>修缮治理</w:t>
      </w:r>
      <w:r>
        <w:rPr>
          <w:rFonts w:ascii="宋体" w:hAnsi="宋体" w:cs="宋体"/>
          <w:spacing w:val="-20"/>
          <w:sz w:val="22"/>
          <w:szCs w:val="22"/>
        </w:rPr>
        <w:t>，对其所有或者使用的可能影响公共安全的建筑物、构筑物或者其他设施及其搁置物、悬挂物等承担管理责任，</w:t>
      </w:r>
      <w:r>
        <w:rPr>
          <w:rFonts w:ascii="宋体" w:hAnsi="宋体" w:cs="宋体"/>
          <w:spacing w:val="-20"/>
          <w:kern w:val="0"/>
          <w:sz w:val="22"/>
          <w:szCs w:val="22"/>
        </w:rPr>
        <w:t>并承担相应的治理费用</w:t>
      </w:r>
      <w:r>
        <w:rPr>
          <w:rFonts w:ascii="宋体" w:hAnsi="宋体" w:cs="宋体"/>
          <w:spacing w:val="-20"/>
          <w:sz w:val="22"/>
          <w:szCs w:val="22"/>
        </w:rPr>
        <w:t>。禁止从建筑物中抛掷物品，避免危害他人安全或者破坏环境卫生。</w:t>
      </w:r>
    </w:p>
    <w:p>
      <w:pPr>
        <w:pStyle w:val="Normal"/>
        <w:keepNext w:val="false"/>
        <w:keepLines w:val="false"/>
        <w:pageBreakBefore w:val="false"/>
        <w:widowControl/>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乙方应当采取排查隐患、整治危险、设立警示标志、设置围蔽设施等必要的安全保障措施，做好业主共用部位、共用设施设备的安全管理。发现业主、物业使用人负责的专有部分存在安全隐患的，应当通知业主或者物业使用人及时处理。</w:t>
      </w:r>
    </w:p>
    <w:p>
      <w:pPr>
        <w:pStyle w:val="Normal"/>
        <w:keepNext w:val="false"/>
        <w:keepLines w:val="false"/>
        <w:pageBreakBefore w:val="false"/>
        <w:widowControl/>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第三十三条</w:t>
      </w:r>
      <w:r>
        <w:rPr>
          <w:rFonts w:ascii="宋体" w:hAnsi="宋体" w:cs="宋体"/>
          <w:spacing w:val="-20"/>
          <w:sz w:val="22"/>
          <w:szCs w:val="22"/>
        </w:rPr>
        <w:t>　甲、乙双方根据本物业服务区域的《管理规约》开展工作时，可要求业主和物业使用人给予配合。</w:t>
      </w:r>
    </w:p>
    <w:p>
      <w:pPr>
        <w:pStyle w:val="Normal"/>
        <w:keepNext w:val="false"/>
        <w:keepLines w:val="false"/>
        <w:pageBreakBefore w:val="false"/>
        <w:widowControl/>
        <w:kinsoku w:val="true"/>
        <w:overflowPunct w:val="true"/>
        <w:bidi w:val="0"/>
        <w:spacing w:lineRule="exact" w:line="420"/>
        <w:ind w:firstLine="440" w:end="0"/>
        <w:jc w:val="start"/>
        <w:textAlignment w:val="auto"/>
        <w:rPr>
          <w:rFonts w:ascii="宋体" w:hAnsi="宋体" w:eastAsia="宋体" w:cs="宋体"/>
          <w:spacing w:val="-20"/>
          <w:sz w:val="22"/>
          <w:szCs w:val="22"/>
        </w:rPr>
      </w:pPr>
      <w:r>
        <w:rPr>
          <w:rFonts w:ascii="宋体" w:hAnsi="宋体" w:cs="宋体"/>
          <w:sz w:val="22"/>
          <w:szCs w:val="22"/>
        </w:rPr>
        <w:t>业</w:t>
      </w:r>
      <w:r>
        <w:rPr>
          <w:rFonts w:ascii="宋体" w:hAnsi="宋体" w:cs="宋体"/>
          <w:spacing w:val="-20"/>
          <w:sz w:val="22"/>
          <w:szCs w:val="22"/>
        </w:rPr>
        <w:t>主、物业使用人违反法律、法规、规章、规范性文件、相关强制性标准、管理规约等，实施影响公共安全、损害公共利益或者他人合法权益的行为，甲、乙双方可采取劝阻、制止、</w:t>
      </w:r>
      <w:r>
        <w:rPr>
          <w:rFonts w:ascii="宋体" w:hAnsi="宋体" w:cs="宋体"/>
          <w:spacing w:val="-20"/>
          <w:sz w:val="22"/>
          <w:szCs w:val="22"/>
          <w:u w:val="single"/>
        </w:rPr>
        <w:t xml:space="preserve">    　　   </w:t>
      </w:r>
      <w:r>
        <w:rPr>
          <w:rFonts w:ascii="宋体" w:hAnsi="宋体" w:cs="宋体"/>
          <w:spacing w:val="-20"/>
          <w:sz w:val="22"/>
          <w:szCs w:val="22"/>
        </w:rPr>
        <w:t xml:space="preserve"> 等措施制止。无效的，甲、乙双方应当向有关行政主管部门报告并协助处理。乙方发现本物业服务区域内的租赁房屋未进行房屋租赁登记备案的，应当提醒房屋租赁当事人依法办理。</w:t>
      </w:r>
    </w:p>
    <w:p>
      <w:pPr>
        <w:pStyle w:val="Heading3"/>
        <w:keepNext w:val="false"/>
        <w:keepLines w:val="false"/>
        <w:pageBreakBefore w:val="false"/>
        <w:kinsoku w:val="true"/>
        <w:overflowPunct w:val="true"/>
        <w:bidi w:val="0"/>
        <w:spacing w:lineRule="exact" w:line="420" w:before="0" w:after="0"/>
        <w:ind w:firstLine="561" w:start="0" w:end="0"/>
        <w:textAlignment w:val="auto"/>
        <w:rPr>
          <w:rFonts w:ascii="宋体" w:hAnsi="宋体" w:eastAsia="宋体" w:cs="宋体"/>
          <w:b w:val="false"/>
          <w:bCs w:val="false"/>
          <w:spacing w:val="-20"/>
          <w:sz w:val="22"/>
          <w:szCs w:val="22"/>
          <w:lang w:val="en-US" w:eastAsia="zh-CN"/>
        </w:rPr>
      </w:pPr>
      <w:r>
        <w:rPr>
          <w:rFonts w:ascii="方正黑体_GBK" w:hAnsi="方正黑体_GBK" w:cs="方正黑体_GBK" w:eastAsia="方正黑体_GBK"/>
          <w:b/>
          <w:bCs/>
          <w:spacing w:val="-20"/>
          <w:kern w:val="2"/>
          <w:sz w:val="22"/>
          <w:szCs w:val="22"/>
          <w:lang w:val="en-US" w:eastAsia="zh-CN" w:bidi="ar-SA"/>
        </w:rPr>
        <w:t xml:space="preserve">第三十四条 </w:t>
      </w:r>
      <w:r>
        <w:rPr>
          <w:rFonts w:ascii="宋体" w:hAnsi="宋体" w:cs="宋体"/>
          <w:spacing w:val="-20"/>
          <w:sz w:val="22"/>
          <w:szCs w:val="22"/>
          <w:lang w:eastAsia="zh-CN"/>
        </w:rPr>
        <w:t xml:space="preserve">   </w:t>
      </w:r>
      <w:r>
        <w:rPr>
          <w:rFonts w:ascii="宋体" w:hAnsi="宋体" w:cs="宋体"/>
          <w:b w:val="false"/>
          <w:bCs w:val="false"/>
          <w:spacing w:val="-20"/>
          <w:sz w:val="22"/>
          <w:szCs w:val="22"/>
          <w:lang w:val="en-US" w:eastAsia="zh-CN"/>
        </w:rPr>
        <w:t>房屋保修期限届满后出现渗水影响相邻房屋的，责任人应当及时维修，依法承担赔偿责任。甲方、乙方应当为业主处理渗水纠纷提供协助。责任人不履行维修义务的，由乙方维修，所需费用由责任人承担。因共用设施设备损坏造成渗水的，乙方应当及时维修，所需费用在维修资金或者共有资金中列支。</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b/>
          <w:bCs/>
          <w:spacing w:val="-20"/>
          <w:sz w:val="22"/>
          <w:szCs w:val="22"/>
          <w:lang w:val="en-US" w:eastAsia="zh-CN"/>
        </w:rPr>
      </w:pPr>
      <w:r>
        <w:rPr>
          <w:rFonts w:eastAsia="宋体" w:cs="宋体" w:ascii="宋体" w:hAnsi="宋体"/>
          <w:b/>
          <w:bCs/>
          <w:spacing w:val="-20"/>
          <w:sz w:val="22"/>
          <w:szCs w:val="22"/>
          <w:lang w:val="en-US" w:eastAsia="zh-CN"/>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第七章　物业专项维修资金</w:t>
      </w:r>
    </w:p>
    <w:p>
      <w:pPr>
        <w:pStyle w:val="Normal"/>
        <w:keepNext w:val="false"/>
        <w:keepLines w:val="false"/>
        <w:pageBreakBefore w:val="false"/>
        <w:numPr>
          <w:ilvl w:val="0"/>
          <w:numId w:val="0"/>
        </w:numPr>
        <w:kinsoku w:val="true"/>
        <w:overflowPunct w:val="true"/>
        <w:bidi w:val="0"/>
        <w:snapToGrid w:val="false"/>
        <w:spacing w:lineRule="exact" w:line="420"/>
        <w:ind w:firstLine="362" w:end="0"/>
        <w:textAlignment w:val="auto"/>
        <w:outlineLvl w:val="2"/>
        <w:rPr>
          <w:rFonts w:ascii="宋体" w:hAnsi="宋体" w:eastAsia="宋体" w:cs="宋体"/>
          <w:spacing w:val="-20"/>
          <w:kern w:val="0"/>
          <w:sz w:val="22"/>
          <w:szCs w:val="22"/>
        </w:rPr>
      </w:pPr>
      <w:r>
        <w:rPr>
          <w:rFonts w:ascii="方正黑体_GBK" w:hAnsi="方正黑体_GBK" w:cs="方正黑体_GBK" w:eastAsia="方正黑体_GBK"/>
          <w:b/>
          <w:bCs/>
          <w:spacing w:val="-20"/>
          <w:kern w:val="2"/>
          <w:sz w:val="22"/>
          <w:szCs w:val="22"/>
          <w:lang w:val="en-US" w:eastAsia="zh-CN" w:bidi="ar-SA"/>
        </w:rPr>
        <w:t>第三十五条</w:t>
      </w:r>
      <w:r>
        <w:rPr>
          <w:rFonts w:ascii="宋体" w:hAnsi="宋体" w:cs="宋体"/>
          <w:spacing w:val="-20"/>
          <w:sz w:val="22"/>
          <w:szCs w:val="22"/>
        </w:rPr>
        <w:t>　本物业服务区域的物业专项维修资金属于业主所有，可以用于电梯、屋顶、外墙、无障碍设施等共用部位、共用设施设备保修期满后的维修和更新、改造；可用于涉及共用部位、共用设施设备安全的预防性维修和更新、改造；可用于投保物业共用部位、共用设施设备的专项财产保险。</w:t>
      </w:r>
    </w:p>
    <w:p>
      <w:pPr>
        <w:pStyle w:val="Normal"/>
        <w:keepNext w:val="false"/>
        <w:keepLines w:val="false"/>
        <w:pageBreakBefore w:val="false"/>
        <w:numPr>
          <w:ilvl w:val="0"/>
          <w:numId w:val="0"/>
        </w:numPr>
        <w:kinsoku w:val="true"/>
        <w:overflowPunct w:val="true"/>
        <w:bidi w:val="0"/>
        <w:snapToGrid w:val="false"/>
        <w:spacing w:lineRule="exact" w:line="420"/>
        <w:ind w:firstLine="360" w:end="0"/>
        <w:textAlignment w:val="auto"/>
        <w:outlineLvl w:val="2"/>
        <w:rPr>
          <w:rFonts w:ascii="宋体" w:hAnsi="宋体" w:eastAsia="宋体" w:cs="宋体"/>
          <w:spacing w:val="-20"/>
          <w:kern w:val="0"/>
          <w:sz w:val="22"/>
          <w:szCs w:val="22"/>
        </w:rPr>
      </w:pPr>
      <w:r>
        <w:rPr>
          <w:rFonts w:ascii="宋体" w:hAnsi="宋体" w:cs="宋体"/>
          <w:spacing w:val="-20"/>
          <w:sz w:val="22"/>
          <w:szCs w:val="22"/>
        </w:rPr>
        <w:t>物业专项维修资金使用方案应当由专有部分面积占比三分之二以上的业主且人数占比三分之二以上的业主参与表决，应当经参与表决专有部分面积过半数的业主且参与表决人数过半数的业主同意。发生</w:t>
      </w:r>
      <w:r>
        <w:rPr>
          <w:rFonts w:ascii="宋体" w:hAnsi="宋体" w:cs="宋体"/>
          <w:spacing w:val="-20"/>
          <w:kern w:val="0"/>
          <w:sz w:val="22"/>
          <w:szCs w:val="22"/>
        </w:rPr>
        <w:t>危及房屋使用和人身财产安全等紧急情况，需要立即对共用部位、共用设施设备进行维修和更新、改造的，组织实施单位可以依法申请使用维修资金。</w:t>
      </w:r>
    </w:p>
    <w:p>
      <w:pPr>
        <w:pStyle w:val="Normal"/>
        <w:keepNext w:val="false"/>
        <w:keepLines w:val="false"/>
        <w:pageBreakBefore w:val="false"/>
        <w:numPr>
          <w:ilvl w:val="0"/>
          <w:numId w:val="0"/>
        </w:numPr>
        <w:kinsoku w:val="true"/>
        <w:overflowPunct w:val="true"/>
        <w:bidi w:val="0"/>
        <w:snapToGrid w:val="false"/>
        <w:spacing w:lineRule="exact" w:line="420"/>
        <w:ind w:firstLine="360" w:end="0"/>
        <w:textAlignment w:val="auto"/>
        <w:outlineLvl w:val="2"/>
        <w:rPr>
          <w:rFonts w:ascii="宋体" w:hAnsi="宋体" w:eastAsia="宋体" w:cs="宋体"/>
          <w:spacing w:val="-20"/>
          <w:kern w:val="0"/>
          <w:sz w:val="22"/>
          <w:szCs w:val="22"/>
        </w:rPr>
      </w:pPr>
      <w:r>
        <w:rPr>
          <w:rFonts w:ascii="宋体" w:hAnsi="宋体" w:cs="宋体"/>
          <w:spacing w:val="-20"/>
          <w:sz w:val="22"/>
          <w:szCs w:val="22"/>
        </w:rPr>
        <w:t>维修资金的筹集、使用情况应当定期公布</w:t>
      </w:r>
      <w:r>
        <w:rPr>
          <w:rFonts w:ascii="宋体" w:hAnsi="宋体" w:cs="宋体"/>
          <w:spacing w:val="-20"/>
          <w:kern w:val="0"/>
          <w:sz w:val="22"/>
          <w:szCs w:val="22"/>
        </w:rPr>
        <w:t>。</w:t>
      </w:r>
      <w:r>
        <w:rPr>
          <w:rFonts w:ascii="宋体" w:hAnsi="宋体" w:cs="宋体"/>
          <w:spacing w:val="-20"/>
          <w:sz w:val="22"/>
          <w:szCs w:val="22"/>
        </w:rPr>
        <w:t>任何单位、个人不得挪用、侵占物业维修资金。</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第三十六条</w:t>
      </w:r>
      <w:r>
        <w:rPr>
          <w:rFonts w:ascii="宋体" w:hAnsi="宋体" w:cs="宋体"/>
          <w:spacing w:val="-20"/>
          <w:sz w:val="22"/>
          <w:szCs w:val="22"/>
        </w:rPr>
        <w:t>　共用部位、共用设施设备的维修和更新、改造费用分摊方式的，有约定的按照约定；没有约定或者约定不明确的，按照下列规定分摊费用：</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属于物业服务区域内全体业主共有的共用部位、共用设施设备，由全体业主按照各自拥有房屋建筑面积的比例共同承担；</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ascii="宋体" w:hAnsi="宋体" w:cs="宋体"/>
          <w:spacing w:val="-20"/>
          <w:sz w:val="22"/>
          <w:szCs w:val="22"/>
        </w:rPr>
        <w:t>属于单幢房屋内业主共有的共用部位、共用设施设备，由该幢房屋的全体业主按照各自拥有房屋建筑面积的比例共同承担；</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属于一个单元内业主共有的共用部位、共用设施设备，由单元内的业主按照各自拥有房屋建筑面积的比例共同承担；</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4.</w:t>
      </w:r>
      <w:r>
        <w:rPr>
          <w:rFonts w:ascii="宋体" w:hAnsi="宋体" w:cs="宋体"/>
          <w:spacing w:val="-20"/>
          <w:sz w:val="22"/>
          <w:szCs w:val="22"/>
        </w:rPr>
        <w:t>属于车位的共用部位、共用设施设备，由与车位存在共用关系的业主按照各自拥有车位面积的比例共同承担；</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5.</w:t>
      </w:r>
      <w:r>
        <w:rPr>
          <w:rFonts w:ascii="宋体" w:hAnsi="宋体" w:cs="宋体"/>
          <w:spacing w:val="-20"/>
          <w:sz w:val="22"/>
          <w:szCs w:val="22"/>
        </w:rPr>
        <w:t>上述情况外的共有部位、共用设施设备的维修和更新、改造费用，由相关业主按照各自拥有房屋建筑面积的比例共同分摊。</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业主个人物业专项维修资金分户账金额不够支付所分摊维修工程费用的，差额部分由该业主承担。</w:t>
      </w:r>
    </w:p>
    <w:p>
      <w:pPr>
        <w:pStyle w:val="Normal"/>
        <w:keepNext w:val="false"/>
        <w:keepLines w:val="false"/>
        <w:pageBreakBefore w:val="false"/>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第三十七条</w:t>
      </w:r>
      <w:r>
        <w:rPr>
          <w:rFonts w:ascii="宋体" w:hAnsi="宋体" w:cs="宋体"/>
          <w:spacing w:val="-20"/>
          <w:sz w:val="22"/>
          <w:szCs w:val="22"/>
        </w:rPr>
        <w:t>　物业共用部位、共用设施设备的中修、大修和更新、改造费用，应当通过物业专项维修资金、业主共有资金列支，或者由相关业主按规定另行筹集、通过其它合法渠道落实，不计入物业服务支出或者物业服务成本。本物业项目《物业服务企业承担维修费用的范围和标准》详见附件</w:t>
      </w:r>
      <w:r>
        <w:rPr>
          <w:rFonts w:eastAsia="宋体" w:cs="宋体" w:ascii="宋体" w:hAnsi="宋体"/>
          <w:spacing w:val="-20"/>
          <w:sz w:val="22"/>
          <w:szCs w:val="22"/>
        </w:rPr>
        <w:t>5</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第八章　合同期限和到期处理</w:t>
      </w:r>
    </w:p>
    <w:p>
      <w:pPr>
        <w:pStyle w:val="Normal"/>
        <w:keepNext w:val="false"/>
        <w:keepLines w:val="false"/>
        <w:pageBreakBefore w:val="false"/>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第三十八条</w:t>
      </w:r>
      <w:r>
        <w:rPr>
          <w:rFonts w:ascii="宋体" w:hAnsi="宋体" w:cs="宋体"/>
          <w:spacing w:val="-20"/>
          <w:sz w:val="22"/>
          <w:szCs w:val="22"/>
        </w:rPr>
        <w:t>　本合同期限自</w:t>
      </w:r>
      <w:r>
        <w:rPr>
          <w:rFonts w:ascii="宋体" w:hAnsi="宋体" w:cs="宋体"/>
          <w:spacing w:val="-20"/>
          <w:sz w:val="22"/>
          <w:szCs w:val="22"/>
          <w:u w:val="single"/>
        </w:rPr>
        <w:t xml:space="preserve">    　</w:t>
      </w:r>
      <w:r>
        <w:rPr>
          <w:rFonts w:ascii="宋体" w:hAnsi="宋体" w:cs="宋体"/>
          <w:spacing w:val="-20"/>
          <w:sz w:val="22"/>
          <w:szCs w:val="22"/>
        </w:rPr>
        <w:t>年</w:t>
      </w:r>
      <w:r>
        <w:rPr>
          <w:rFonts w:ascii="宋体" w:hAnsi="宋体" w:cs="宋体"/>
          <w:spacing w:val="-20"/>
          <w:sz w:val="22"/>
          <w:szCs w:val="22"/>
          <w:u w:val="single"/>
        </w:rPr>
        <w:t xml:space="preserve">    　</w:t>
      </w:r>
      <w:r>
        <w:rPr>
          <w:rFonts w:ascii="宋体" w:hAnsi="宋体" w:cs="宋体"/>
          <w:spacing w:val="-20"/>
          <w:sz w:val="22"/>
          <w:szCs w:val="22"/>
        </w:rPr>
        <w:t>月</w:t>
      </w:r>
      <w:r>
        <w:rPr>
          <w:rFonts w:ascii="宋体" w:hAnsi="宋体" w:cs="宋体"/>
          <w:spacing w:val="-20"/>
          <w:sz w:val="22"/>
          <w:szCs w:val="22"/>
          <w:u w:val="single"/>
        </w:rPr>
        <w:t xml:space="preserve">    　　</w:t>
      </w:r>
      <w:r>
        <w:rPr>
          <w:rFonts w:ascii="宋体" w:hAnsi="宋体" w:cs="宋体"/>
          <w:spacing w:val="-20"/>
          <w:sz w:val="22"/>
          <w:szCs w:val="22"/>
        </w:rPr>
        <w:t>日起，至</w:t>
      </w:r>
      <w:r>
        <w:rPr>
          <w:rFonts w:ascii="宋体" w:hAnsi="宋体" w:cs="宋体"/>
          <w:spacing w:val="-20"/>
          <w:sz w:val="22"/>
          <w:szCs w:val="22"/>
          <w:u w:val="single"/>
        </w:rPr>
        <w:t>　　　</w:t>
      </w:r>
      <w:r>
        <w:rPr>
          <w:rFonts w:ascii="宋体" w:hAnsi="宋体" w:cs="宋体"/>
          <w:spacing w:val="-20"/>
          <w:sz w:val="22"/>
          <w:szCs w:val="22"/>
        </w:rPr>
        <w:t>年</w:t>
      </w:r>
      <w:r>
        <w:rPr>
          <w:rFonts w:ascii="宋体" w:hAnsi="宋体" w:cs="宋体"/>
          <w:spacing w:val="-20"/>
          <w:sz w:val="22"/>
          <w:szCs w:val="22"/>
          <w:u w:val="single"/>
        </w:rPr>
        <w:t>　　　</w:t>
      </w:r>
      <w:r>
        <w:rPr>
          <w:rFonts w:ascii="宋体" w:hAnsi="宋体" w:cs="宋体"/>
          <w:spacing w:val="-20"/>
          <w:sz w:val="22"/>
          <w:szCs w:val="22"/>
        </w:rPr>
        <w:t>月</w:t>
      </w:r>
      <w:r>
        <w:rPr>
          <w:rFonts w:ascii="宋体" w:hAnsi="宋体" w:cs="宋体"/>
          <w:spacing w:val="-20"/>
          <w:sz w:val="22"/>
          <w:szCs w:val="22"/>
          <w:u w:val="single"/>
        </w:rPr>
        <w:t xml:space="preserve">    　　</w:t>
      </w:r>
      <w:r>
        <w:rPr>
          <w:rFonts w:ascii="宋体" w:hAnsi="宋体" w:cs="宋体"/>
          <w:spacing w:val="-20"/>
          <w:sz w:val="22"/>
          <w:szCs w:val="22"/>
        </w:rPr>
        <w:t>日止。如不能如期接管本物业服务区域，则乙方自接管后开始履行本合同的责任、义务。</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第三十九条</w:t>
      </w:r>
      <w:r>
        <w:rPr>
          <w:rFonts w:ascii="宋体" w:hAnsi="宋体" w:cs="宋体"/>
          <w:spacing w:val="-20"/>
          <w:sz w:val="22"/>
          <w:szCs w:val="22"/>
        </w:rPr>
        <w:t>　本合同期限届满前，业主依法共同决定续聘的，甲方应当代表本物业服务区域全体业主与乙方在本合同期限届满前续订物业服务合同。</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第四十条</w:t>
      </w:r>
      <w:r>
        <w:rPr>
          <w:rFonts w:ascii="宋体" w:hAnsi="宋体" w:cs="宋体"/>
          <w:spacing w:val="-20"/>
          <w:sz w:val="22"/>
          <w:szCs w:val="22"/>
        </w:rPr>
        <w:t>　甲方依法可以解除本合同的情形包括：期限未满但业主依照法定程序共同决定解聘的；期限届满后，业主没有依法作出续聘或者另聘物业服务人的决定，乙方继续提供物业服务的不定期合同的；其他法定解除的情形。</w:t>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业主、业主大会依照法定程序共同决定解聘乙方的，可以解除本合同。决定解聘的，应当提前六十日书面通知乙方，另有约定的除外。解除本合同造成乙方损失的，除不可归责于业主的事由外，业主应当赔偿损失。</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本合同期限届满后，业主没有依法作出续聘或者另聘物业服务人的决定，乙方继续提供物业服务的，本合同继续有效，但是服务期限为不定期。当事人可以随时解除不定期物业服务合同，但是应当提前六十日书面通知对方。</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kern w:val="2"/>
          <w:sz w:val="22"/>
          <w:szCs w:val="22"/>
          <w:lang w:val="en-US" w:eastAsia="zh-CN" w:bidi="ar-SA"/>
        </w:rPr>
        <w:t>第四十一条</w:t>
      </w:r>
      <w:r>
        <w:rPr>
          <w:rFonts w:ascii="宋体" w:hAnsi="宋体" w:cs="宋体"/>
          <w:spacing w:val="-20"/>
          <w:sz w:val="22"/>
          <w:szCs w:val="22"/>
        </w:rPr>
        <w:t>　乙方依法可以解除合同的情形包括：期限届满后，业主没有依法作出续聘或者另聘物业服务人的决定，乙方继续提供物业服务的不定期合同的；其他法定解除的情形。</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乙方需提前终止本合同的，应当提前</w:t>
      </w:r>
      <w:r>
        <w:rPr>
          <w:rFonts w:eastAsia="宋体" w:cs="宋体" w:ascii="宋体" w:hAnsi="宋体"/>
          <w:spacing w:val="-20"/>
          <w:sz w:val="22"/>
          <w:szCs w:val="22"/>
        </w:rPr>
        <w:t>3</w:t>
      </w:r>
      <w:r>
        <w:rPr>
          <w:rFonts w:ascii="宋体" w:hAnsi="宋体" w:cs="宋体"/>
          <w:spacing w:val="-20"/>
          <w:sz w:val="22"/>
          <w:szCs w:val="22"/>
        </w:rPr>
        <w:t>个月书面告知本条第一款所列的相关单位和人员，双方解除合同前</w:t>
      </w:r>
      <w:r>
        <w:rPr>
          <w:rFonts w:ascii="宋体" w:hAnsi="宋体" w:cs="宋体"/>
          <w:spacing w:val="4"/>
          <w:sz w:val="22"/>
          <w:szCs w:val="22"/>
        </w:rPr>
        <w:t>乙方不得停止服务，</w:t>
      </w:r>
      <w:r>
        <w:rPr>
          <w:rFonts w:ascii="宋体" w:hAnsi="宋体" w:cs="宋体"/>
          <w:spacing w:val="-20"/>
          <w:sz w:val="22"/>
          <w:szCs w:val="22"/>
        </w:rPr>
        <w:t>并承担如下违约责任：</w:t>
      </w:r>
      <w:r>
        <w:rPr>
          <w:rFonts w:ascii="宋体" w:hAnsi="宋体" w:cs="宋体"/>
          <w:spacing w:val="-20"/>
          <w:sz w:val="22"/>
          <w:szCs w:val="22"/>
          <w:u w:val="single"/>
        </w:rPr>
        <w:t xml:space="preserve">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本合同期限届满，乙方决定不再续签的，应当在本合同期限届满</w:t>
      </w:r>
      <w:r>
        <w:rPr>
          <w:rFonts w:eastAsia="宋体" w:cs="宋体" w:ascii="宋体" w:hAnsi="宋体"/>
          <w:spacing w:val="-20"/>
          <w:sz w:val="22"/>
          <w:szCs w:val="22"/>
        </w:rPr>
        <w:t>3</w:t>
      </w:r>
      <w:r>
        <w:rPr>
          <w:rFonts w:ascii="宋体" w:hAnsi="宋体" w:cs="宋体"/>
          <w:spacing w:val="-20"/>
          <w:sz w:val="22"/>
          <w:szCs w:val="22"/>
        </w:rPr>
        <w:t>个月前书面告知甲方、业主、物业所在地的镇人民政府（街道办事处）和居民委员会（村民委员会），以及供水、供电、供气、通信、有线电视等专营服务单位。另有约定的除外。</w:t>
      </w:r>
    </w:p>
    <w:p>
      <w:pPr>
        <w:pStyle w:val="Normal"/>
        <w:keepNext w:val="false"/>
        <w:keepLines w:val="false"/>
        <w:pageBreakBefore w:val="false"/>
        <w:widowControl/>
        <w:kinsoku w:val="true"/>
        <w:overflowPunct w:val="true"/>
        <w:bidi w:val="0"/>
        <w:spacing w:lineRule="exact" w:line="420"/>
        <w:ind w:firstLine="362" w:end="0"/>
        <w:jc w:val="start"/>
        <w:textAlignment w:val="auto"/>
        <w:rPr>
          <w:rFonts w:ascii="宋体" w:hAnsi="宋体" w:eastAsia="宋体" w:cs="宋体"/>
          <w:spacing w:val="-20"/>
          <w:kern w:val="0"/>
          <w:sz w:val="22"/>
          <w:szCs w:val="22"/>
        </w:rPr>
      </w:pPr>
      <w:r>
        <w:rPr>
          <w:rFonts w:ascii="方正黑体_GBK" w:hAnsi="方正黑体_GBK" w:cs="方正黑体_GBK" w:eastAsia="方正黑体_GBK"/>
          <w:b/>
          <w:bCs/>
          <w:spacing w:val="-20"/>
          <w:sz w:val="22"/>
          <w:szCs w:val="22"/>
        </w:rPr>
        <w:t>第四十二条</w:t>
      </w:r>
      <w:r>
        <w:rPr>
          <w:rFonts w:ascii="宋体" w:hAnsi="宋体" w:cs="宋体"/>
          <w:spacing w:val="-20"/>
          <w:sz w:val="22"/>
          <w:szCs w:val="22"/>
        </w:rPr>
        <w:t xml:space="preserve">  乙方应当按照相关规定，在约定期限或者合理期限内退出本物业服务区域，将物业服务用房、相关设施、物业服务所必需的相关资料等交还给甲方或者其指定的人，配合新物业服务人做好交接工作，并如实告知物业的使用和管理状况。</w:t>
      </w:r>
      <w:r>
        <w:rPr>
          <w:rFonts w:ascii="宋体" w:hAnsi="宋体" w:cs="宋体"/>
          <w:spacing w:val="-20"/>
          <w:kern w:val="0"/>
          <w:sz w:val="22"/>
          <w:szCs w:val="22"/>
        </w:rPr>
        <w:t>未在</w:t>
      </w:r>
      <w:r>
        <w:rPr>
          <w:rFonts w:ascii="宋体" w:hAnsi="宋体" w:cs="宋体"/>
          <w:spacing w:val="-20"/>
          <w:sz w:val="22"/>
          <w:szCs w:val="22"/>
        </w:rPr>
        <w:t>约定期限或者合理期限内退出本物业服务区域的，</w:t>
      </w:r>
      <w:r>
        <w:rPr>
          <w:rFonts w:ascii="宋体" w:hAnsi="宋体" w:cs="宋体"/>
          <w:spacing w:val="-20"/>
          <w:kern w:val="0"/>
          <w:sz w:val="22"/>
          <w:szCs w:val="22"/>
        </w:rPr>
        <w:t>应当按照</w:t>
      </w:r>
      <w:r>
        <w:rPr>
          <w:rFonts w:ascii="宋体" w:hAnsi="宋体" w:cs="宋体"/>
          <w:spacing w:val="-20"/>
          <w:kern w:val="0"/>
          <w:sz w:val="22"/>
          <w:szCs w:val="22"/>
          <w:u w:val="single"/>
        </w:rPr>
        <w:t xml:space="preserve">        </w:t>
      </w:r>
      <w:r>
        <w:rPr>
          <w:rFonts w:ascii="宋体" w:hAnsi="宋体" w:cs="宋体"/>
          <w:spacing w:val="-20"/>
          <w:kern w:val="0"/>
          <w:sz w:val="22"/>
          <w:szCs w:val="22"/>
        </w:rPr>
        <w:t>元</w:t>
      </w:r>
      <w:r>
        <w:rPr>
          <w:rFonts w:eastAsia="宋体" w:cs="宋体" w:ascii="宋体" w:hAnsi="宋体"/>
          <w:spacing w:val="-20"/>
          <w:kern w:val="0"/>
          <w:sz w:val="22"/>
          <w:szCs w:val="22"/>
        </w:rPr>
        <w:t>/</w:t>
      </w:r>
      <w:r>
        <w:rPr>
          <w:rFonts w:ascii="宋体" w:hAnsi="宋体" w:cs="宋体"/>
          <w:spacing w:val="-20"/>
          <w:kern w:val="0"/>
          <w:sz w:val="22"/>
          <w:szCs w:val="22"/>
        </w:rPr>
        <w:t>日的标准支付违约金。</w:t>
      </w:r>
    </w:p>
    <w:p>
      <w:pPr>
        <w:pStyle w:val="Normal"/>
        <w:keepNext w:val="false"/>
        <w:keepLines w:val="false"/>
        <w:pageBreakBefore w:val="false"/>
        <w:kinsoku w:val="true"/>
        <w:overflowPunct w:val="true"/>
        <w:bidi w:val="0"/>
        <w:spacing w:lineRule="exact" w:line="420"/>
        <w:ind w:firstLine="360" w:end="0"/>
        <w:jc w:val="start"/>
        <w:textAlignment w:val="auto"/>
        <w:rPr>
          <w:rFonts w:ascii="宋体" w:hAnsi="宋体" w:eastAsia="宋体" w:cs="宋体"/>
          <w:spacing w:val="-20"/>
          <w:sz w:val="22"/>
          <w:szCs w:val="22"/>
        </w:rPr>
      </w:pPr>
      <w:r>
        <w:rPr>
          <w:rFonts w:ascii="宋体" w:hAnsi="宋体" w:cs="宋体"/>
          <w:spacing w:val="-20"/>
          <w:sz w:val="22"/>
          <w:szCs w:val="22"/>
        </w:rPr>
        <w:t>乙方不得拒绝退出、移交，并以存在事实上的物业服务关系为由，请求业主、物业使用人支付物业服务合同权利义务终止后的物业服务费；造成业主、物业使用人损失的，应当赔偿损失。</w:t>
      </w:r>
    </w:p>
    <w:p>
      <w:pPr>
        <w:pStyle w:val="Normal"/>
        <w:keepNext w:val="false"/>
        <w:keepLines w:val="false"/>
        <w:pageBreakBefore w:val="false"/>
        <w:kinsoku w:val="true"/>
        <w:overflowPunct w:val="true"/>
        <w:bidi w:val="0"/>
        <w:spacing w:lineRule="exact" w:line="420"/>
        <w:jc w:val="start"/>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第九章　违约责任</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第四十三条</w:t>
      </w:r>
      <w:r>
        <w:rPr>
          <w:rFonts w:ascii="宋体" w:hAnsi="宋体" w:cs="宋体"/>
          <w:spacing w:val="-20"/>
          <w:sz w:val="22"/>
          <w:szCs w:val="22"/>
        </w:rPr>
        <w:t>　甲方应当遵纪守法，热心公益事业，遵守管理规约，履行业主义务，按时按标准缴交物业服务等有关费用，按时按标准缴交物业专项维修资金以及需业主共同分摊的费用，没有损害业主公共利益的行为。</w:t>
      </w:r>
    </w:p>
    <w:p>
      <w:pPr>
        <w:pStyle w:val="Normal"/>
        <w:keepNext w:val="false"/>
        <w:keepLines w:val="false"/>
        <w:pageBreakBefore w:val="false"/>
        <w:kinsoku w:val="true"/>
        <w:overflowPunct w:val="true"/>
        <w:bidi w:val="0"/>
        <w:snapToGrid w:val="false"/>
        <w:spacing w:lineRule="exact" w:line="420"/>
        <w:ind w:firstLine="360" w:end="0"/>
        <w:textAlignment w:val="auto"/>
        <w:rPr>
          <w:rFonts w:ascii="宋体" w:hAnsi="宋体" w:eastAsia="宋体" w:cs="宋体"/>
          <w:spacing w:val="-20"/>
          <w:kern w:val="0"/>
          <w:sz w:val="22"/>
          <w:szCs w:val="22"/>
        </w:rPr>
      </w:pPr>
      <w:r>
        <w:rPr>
          <w:rFonts w:ascii="宋体" w:hAnsi="宋体" w:cs="宋体"/>
          <w:spacing w:val="-20"/>
          <w:kern w:val="0"/>
          <w:sz w:val="22"/>
          <w:szCs w:val="22"/>
        </w:rPr>
        <w:t>甲方应当及时了解、收集本物业区域内业主、物业使用人的意见和建议，监督和协助乙方履行物业服务合同；督促业主、物业使用人遵守管理规约，交纳物业服务费及其他相关费用，调解因物业使用、维护和管理产生的纠纷；履行法律、法规规定和业主大会赋予的其他职责。</w:t>
      </w:r>
    </w:p>
    <w:p>
      <w:pPr>
        <w:pStyle w:val="Normal"/>
        <w:keepNext w:val="false"/>
        <w:keepLines w:val="false"/>
        <w:pageBreakBefore w:val="false"/>
        <w:kinsoku w:val="true"/>
        <w:overflowPunct w:val="true"/>
        <w:bidi w:val="0"/>
        <w:snapToGrid w:val="false"/>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第四十四条</w:t>
      </w:r>
      <w:r>
        <w:rPr>
          <w:rFonts w:ascii="宋体" w:hAnsi="宋体" w:cs="宋体"/>
          <w:spacing w:val="-20"/>
          <w:sz w:val="22"/>
          <w:szCs w:val="22"/>
        </w:rPr>
        <w:t>　乙方违反相关法律、法规、规章的规定或者本合同、临时管理规约的约定，管理服务达不到本合同约定的服务内容和质量标准，给业主、物业使用人造成损失，或者损害业主、物业使用人合法权益的，由乙方按规定整改，负责据实赔偿。</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乙方损害、擅自利用本物业服务区域内共用部位、共用设施设备营利，或者存在将公共收益全部据为己有等其他侵害业主共同权益行为的，应当承担停止侵害、排除妨碍、恢复原状、赔偿损失、返还收益等民事责任。</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乙方违反相关法律、法规、规章规定和合同约定，擅自扩大收费范围、提高物业服务、停车服务等收费标准或者重复收费的，业主、物业使用人就超额部分有权拒绝交纳。乙方已经收取的违规费用，业主、物业使用人有权要求乙方返还。</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第四十五条</w:t>
      </w:r>
      <w:r>
        <w:rPr>
          <w:rFonts w:ascii="宋体" w:hAnsi="宋体" w:cs="宋体"/>
          <w:spacing w:val="-20"/>
          <w:sz w:val="22"/>
          <w:szCs w:val="22"/>
        </w:rPr>
        <w:t>　以下情况乙方不承担责任：</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因不可抗力导致物业管理服务中断，或者发生可能对业主利益、公共安全造成重大损失的紧急情形时采取紧急避险措施造成损失的；</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ascii="宋体" w:hAnsi="宋体" w:cs="宋体"/>
          <w:spacing w:val="-20"/>
          <w:sz w:val="22"/>
          <w:szCs w:val="22"/>
        </w:rPr>
        <w:t>乙方已履行本合同约定义务，但因物业本身固有瑕疵造成损失的；</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3.</w:t>
      </w:r>
      <w:r>
        <w:rPr>
          <w:rFonts w:ascii="宋体" w:hAnsi="宋体" w:cs="宋体"/>
          <w:spacing w:val="-20"/>
          <w:sz w:val="22"/>
          <w:szCs w:val="22"/>
        </w:rPr>
        <w:t>维修养护物业共用部位、共用设施设备需要且事先已告知业主和物业使用人，暂时停止供应水、电、气等或者停止使用物业共用部位、共用设施设备等造成损失的；非乙方责任出现供水、供电、供气、通讯、有线电视及其他物业共用部位、共用设施设备使用、运行障碍造成损失的；</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4.</w:t>
      </w:r>
      <w:r>
        <w:rPr>
          <w:rFonts w:ascii="宋体" w:hAnsi="宋体" w:cs="宋体"/>
          <w:spacing w:val="-20"/>
          <w:sz w:val="22"/>
          <w:szCs w:val="22"/>
        </w:rPr>
        <w:t>属于物业专项维修资金或共有资金列支范围，因未通过业主大会同意从而未维修、更新、改造物业的共用部位、共用设施设备造成相关后果的；其他经本物业服务区域内全体业主共同决策从而造成的失误；</w:t>
      </w:r>
    </w:p>
    <w:p>
      <w:pPr>
        <w:pStyle w:val="Normal"/>
        <w:keepNext w:val="false"/>
        <w:keepLines w:val="false"/>
        <w:pageBreakBefore w:val="false"/>
        <w:kinsoku w:val="true"/>
        <w:overflowPunct w:val="true"/>
        <w:bidi w:val="0"/>
        <w:spacing w:lineRule="exact" w:line="420"/>
        <w:ind w:firstLine="573" w:end="0"/>
        <w:textAlignment w:val="auto"/>
        <w:rPr>
          <w:rFonts w:ascii="宋体" w:hAnsi="宋体" w:eastAsia="宋体" w:cs="宋体"/>
          <w:spacing w:val="-20"/>
          <w:sz w:val="22"/>
          <w:szCs w:val="22"/>
        </w:rPr>
      </w:pPr>
      <w:r>
        <w:rPr>
          <w:rFonts w:eastAsia="宋体" w:cs="宋体" w:ascii="宋体" w:hAnsi="宋体"/>
          <w:spacing w:val="-20"/>
          <w:sz w:val="22"/>
          <w:szCs w:val="22"/>
        </w:rPr>
        <w:t>5.</w:t>
      </w:r>
      <w:r>
        <w:rPr>
          <w:rFonts w:eastAsia="宋体" w:cs="宋体" w:ascii="宋体" w:hAnsi="宋体"/>
          <w:spacing w:val="-20"/>
          <w:sz w:val="22"/>
          <w:szCs w:val="22"/>
          <w:u w:val="single"/>
        </w:rPr>
        <w:t xml:space="preserve">           </w:t>
      </w:r>
      <w:r>
        <w:rPr>
          <w:rFonts w:ascii="宋体" w:hAnsi="宋体" w:cs="宋体"/>
          <w:spacing w:val="-20"/>
          <w:sz w:val="22"/>
          <w:szCs w:val="22"/>
          <w:u w:val="single"/>
        </w:rPr>
        <w:t>　　　                　　　　　　　　　　　　　</w:t>
      </w:r>
      <w:r>
        <w:rPr>
          <w:rFonts w:ascii="宋体" w:hAnsi="宋体" w:cs="宋体"/>
          <w:spacing w:val="-20"/>
          <w:sz w:val="22"/>
          <w:szCs w:val="22"/>
        </w:rPr>
        <w:t>。</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第四十六条</w:t>
      </w:r>
      <w:r>
        <w:rPr>
          <w:rFonts w:ascii="宋体" w:hAnsi="宋体" w:cs="宋体"/>
          <w:spacing w:val="-20"/>
          <w:sz w:val="22"/>
          <w:szCs w:val="22"/>
        </w:rPr>
        <w:t>　业主、物业使用人违反相关法律、法规、规章的规定或者本合同、临时管理规约的约定，致使乙方的管理服务无法达到本合同约定的服务内容和质量标准，给乙方或其他业主、物业使用人造成损失的，乙方应追究并配合其他业主、物业使用人追究违法违规违约的业主、物业使用人的责任，并要求其据实赔偿。业主、物业使用人不配合、借故阻挠相关工作，造成全体业主共同损失或者其他业主、物业使用人损失的，应当承担相应的法律责任。</w:t>
      </w:r>
    </w:p>
    <w:p>
      <w:pPr>
        <w:pStyle w:val="Normal"/>
        <w:keepNext w:val="false"/>
        <w:keepLines w:val="false"/>
        <w:pageBreakBefore w:val="false"/>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第四十七条</w:t>
      </w:r>
      <w:r>
        <w:rPr>
          <w:rFonts w:ascii="宋体" w:hAnsi="宋体" w:cs="宋体"/>
          <w:spacing w:val="-20"/>
          <w:sz w:val="22"/>
          <w:szCs w:val="22"/>
        </w:rPr>
        <w:t>　对无故不缴交有关费用的业主、物业使用人，乙方可采取合法的催缴措施，也可以通过法律途径解决争议。</w:t>
      </w:r>
    </w:p>
    <w:p>
      <w:pPr>
        <w:pStyle w:val="Normal"/>
        <w:keepNext w:val="false"/>
        <w:keepLines w:val="false"/>
        <w:pageBreakBefore w:val="false"/>
        <w:tabs>
          <w:tab w:val="clear" w:pos="420"/>
          <w:tab w:val="left" w:pos="2340" w:leader="none"/>
        </w:tabs>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业主出租、出借物业时，应当将物业服务费标准等事项告知物业使用人，就本合同的权利义务进行约定。业主与物业使用人约定由物业使用人交纳物业服务费、车位服务费等费用的，从其约定，物业使用人不履行本合同约定的义务的，业主应当承担连带责任。业主应当将物业出租、出借物业的情况及时告知乙方。物业发生产权或者使用权转移时，业主、物业使用人应当及时与乙方结清物业服务费，业主、物业使用人不结清物业服务费的，乙方有权依法追缴。</w:t>
      </w:r>
    </w:p>
    <w:p>
      <w:pPr>
        <w:pStyle w:val="Normal"/>
        <w:keepNext w:val="false"/>
        <w:keepLines w:val="false"/>
        <w:pageBreakBefore w:val="false"/>
        <w:kinsoku w:val="true"/>
        <w:overflowPunct w:val="true"/>
        <w:bidi w:val="0"/>
        <w:spacing w:lineRule="exact" w:line="420"/>
        <w:ind w:firstLine="573" w:end="0"/>
        <w:textAlignment w:val="auto"/>
        <w:rPr>
          <w:rFonts w:ascii="宋体" w:hAnsi="宋体" w:eastAsia="宋体" w:cs="宋体"/>
          <w:spacing w:val="-20"/>
          <w:sz w:val="22"/>
          <w:szCs w:val="22"/>
        </w:rPr>
      </w:pPr>
      <w:r>
        <w:rPr>
          <w:rFonts w:ascii="宋体" w:hAnsi="宋体" w:cs="宋体"/>
          <w:spacing w:val="-20"/>
          <w:sz w:val="22"/>
          <w:szCs w:val="22"/>
        </w:rPr>
        <w:t>依法调整物业服务、停车服务等费用标准后，乙方应及时通知业主、物业使用人按调整后的收费标准交纳相关费用。业主、物业使用人不按照调整后的收费标准交纳的，乙方有权依法追缴。</w:t>
      </w:r>
    </w:p>
    <w:p>
      <w:pPr>
        <w:pStyle w:val="Normal"/>
        <w:keepNext w:val="false"/>
        <w:keepLines w:val="false"/>
        <w:pageBreakBefore w:val="false"/>
        <w:kinsoku w:val="true"/>
        <w:overflowPunct w:val="true"/>
        <w:bidi w:val="0"/>
        <w:spacing w:lineRule="exact" w:line="420"/>
        <w:jc w:val="center"/>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exact" w:line="420"/>
        <w:jc w:val="center"/>
        <w:textAlignment w:val="auto"/>
        <w:rPr>
          <w:rFonts w:ascii="方正黑体_GBK" w:hAnsi="方正黑体_GBK" w:eastAsia="方正黑体_GBK" w:cs="方正黑体_GBK"/>
          <w:spacing w:val="-20"/>
          <w:sz w:val="28"/>
          <w:szCs w:val="28"/>
        </w:rPr>
      </w:pPr>
      <w:r>
        <w:rPr>
          <w:rFonts w:ascii="方正黑体_GBK" w:hAnsi="方正黑体_GBK" w:cs="方正黑体_GBK" w:eastAsia="方正黑体_GBK"/>
          <w:spacing w:val="-20"/>
          <w:sz w:val="28"/>
          <w:szCs w:val="28"/>
        </w:rPr>
        <w:t>第十章　其他事项</w:t>
      </w:r>
    </w:p>
    <w:p>
      <w:pPr>
        <w:pStyle w:val="Normal"/>
        <w:keepNext w:val="false"/>
        <w:keepLines w:val="false"/>
        <w:pageBreakBefore w:val="false"/>
        <w:kinsoku w:val="true"/>
        <w:overflowPunct w:val="true"/>
        <w:bidi w:val="0"/>
        <w:spacing w:lineRule="exact" w:line="420"/>
        <w:ind w:firstLine="362" w:end="0"/>
        <w:jc w:val="start"/>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第四十八条</w:t>
      </w:r>
      <w:r>
        <w:rPr>
          <w:rFonts w:ascii="宋体" w:hAnsi="宋体" w:cs="宋体"/>
          <w:spacing w:val="-20"/>
          <w:sz w:val="22"/>
          <w:szCs w:val="22"/>
        </w:rPr>
        <w:t>　甲方签订本合同时，应当出具业主大会的决定和由物业所在地镇人民政府</w:t>
      </w:r>
      <w:r>
        <w:rPr>
          <w:rFonts w:eastAsia="宋体" w:cs="宋体" w:ascii="宋体" w:hAnsi="宋体"/>
          <w:spacing w:val="-20"/>
          <w:sz w:val="22"/>
          <w:szCs w:val="22"/>
        </w:rPr>
        <w:t>(</w:t>
      </w:r>
      <w:r>
        <w:rPr>
          <w:rFonts w:ascii="宋体" w:hAnsi="宋体" w:cs="宋体"/>
          <w:spacing w:val="-20"/>
          <w:sz w:val="22"/>
          <w:szCs w:val="22"/>
        </w:rPr>
        <w:t>街道办事处</w:t>
      </w:r>
      <w:r>
        <w:rPr>
          <w:rFonts w:eastAsia="宋体" w:cs="宋体" w:ascii="宋体" w:hAnsi="宋体"/>
          <w:spacing w:val="-20"/>
          <w:sz w:val="22"/>
          <w:szCs w:val="22"/>
        </w:rPr>
        <w:t>)</w:t>
      </w:r>
      <w:r>
        <w:rPr>
          <w:rFonts w:ascii="宋体" w:hAnsi="宋体" w:cs="宋体"/>
          <w:spacing w:val="-20"/>
          <w:sz w:val="22"/>
          <w:szCs w:val="22"/>
        </w:rPr>
        <w:t>出具的业主委员会备案回执。乙方</w:t>
      </w:r>
      <w:r>
        <w:rPr>
          <w:rFonts w:ascii="宋体" w:hAnsi="宋体" w:cs="宋体"/>
          <w:spacing w:val="-20"/>
          <w:kern w:val="0"/>
          <w:sz w:val="22"/>
          <w:szCs w:val="22"/>
        </w:rPr>
        <w:t>应当具有独立法人资格，具备为业主提供物业管理专业服务的能力。</w:t>
      </w:r>
      <w:r>
        <w:rPr>
          <w:rFonts w:ascii="宋体" w:hAnsi="宋体" w:cs="宋体"/>
          <w:spacing w:val="-20"/>
          <w:sz w:val="22"/>
          <w:szCs w:val="22"/>
        </w:rPr>
        <w:t>乙方应当自本合同签订之日起十五日内在市物业管理信息平台填报合同信息。本合同的附件、补充协议是本合同的组成部分，乙方公开作出的有利于业主的服务承诺、制定的服务细则应当认定为物业服务合同的组成部分，与合同正文具有同等法律效力。本合同未尽事宜，双方可另行签订补充协议。</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第四十九条</w:t>
      </w:r>
      <w:r>
        <w:rPr>
          <w:rFonts w:ascii="宋体" w:hAnsi="宋体" w:cs="宋体"/>
          <w:spacing w:val="-20"/>
          <w:sz w:val="22"/>
          <w:szCs w:val="22"/>
        </w:rPr>
        <w:t>　甲乙双方的联系方式以本合同明确的联系人、联系电话、地址等信息为准，双方对所提供资料的真实性、准确性负责。一方联络方式如有变更，应在变更后五日内以书面形式通知对方，否则按本合同明确的联系方式发出通知、函件的视为已经送达，相关责任由对方承担。本合同明确的联系方式也是解决纠纷时送达各类诉讼材料的地址，因拒收、查无此人、地址不详、无法发送等原因未能收取的，视为已经送达。</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ascii="宋体" w:hAnsi="宋体" w:cs="宋体"/>
          <w:spacing w:val="-20"/>
          <w:sz w:val="22"/>
          <w:szCs w:val="22"/>
        </w:rPr>
        <w:t>居住在本物业服务区域内的业主，以本物业服务区域内的房屋为收件地址。不住在本物业服务区域内的业主，以业主与乙方约定的最后一份通信地址为准。业主为两个或两个以上自然人的，乙方向其中任何一自然人送达函件即视为对其他自然人送达函件。</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第五十条</w:t>
      </w:r>
      <w:r>
        <w:rPr>
          <w:rFonts w:ascii="宋体" w:hAnsi="宋体" w:cs="宋体"/>
          <w:spacing w:val="-20"/>
          <w:sz w:val="22"/>
          <w:szCs w:val="22"/>
        </w:rPr>
        <w:t>　本合同在履行过程中发生争议的，可以协商解决，也可以申请物业所在地</w:t>
      </w:r>
      <w:hyperlink r:id="rId2" w:tgtFrame="_blank">
        <w:r>
          <w:rPr>
            <w:rStyle w:val="Hyperlink"/>
            <w:rFonts w:ascii="宋体" w:hAnsi="宋体" w:cs="宋体"/>
            <w:spacing w:val="-20"/>
            <w:sz w:val="22"/>
            <w:szCs w:val="22"/>
          </w:rPr>
          <w:t>人民调解委员会</w:t>
        </w:r>
      </w:hyperlink>
      <w:r>
        <w:rPr>
          <w:rFonts w:ascii="宋体" w:hAnsi="宋体" w:cs="宋体"/>
          <w:spacing w:val="-20"/>
          <w:sz w:val="22"/>
          <w:szCs w:val="22"/>
        </w:rPr>
        <w:t>、镇人民政府（街道办事处）调解，或者委托广州市物业管理行业协会、各区物业管理行业协会调解。协商、调解不成的，双方可选择以下第</w:t>
      </w:r>
      <w:r>
        <w:rPr>
          <w:rFonts w:ascii="宋体" w:hAnsi="宋体" w:cs="宋体"/>
          <w:spacing w:val="-20"/>
          <w:sz w:val="22"/>
          <w:szCs w:val="22"/>
          <w:u w:val="single"/>
        </w:rPr>
        <w:t xml:space="preserve">       </w:t>
      </w:r>
      <w:r>
        <w:rPr>
          <w:rFonts w:ascii="宋体" w:hAnsi="宋体" w:cs="宋体"/>
          <w:spacing w:val="-20"/>
          <w:sz w:val="22"/>
          <w:szCs w:val="22"/>
        </w:rPr>
        <w:t>种方式处理：</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1.</w:t>
      </w:r>
      <w:r>
        <w:rPr>
          <w:rFonts w:ascii="宋体" w:hAnsi="宋体" w:cs="宋体"/>
          <w:spacing w:val="-20"/>
          <w:sz w:val="22"/>
          <w:szCs w:val="22"/>
        </w:rPr>
        <w:t>任何一方有权向中国广州仲裁委员会申请仲裁；</w:t>
      </w:r>
    </w:p>
    <w:p>
      <w:pPr>
        <w:pStyle w:val="Normal"/>
        <w:keepNext w:val="false"/>
        <w:keepLines w:val="false"/>
        <w:pageBreakBefore w:val="false"/>
        <w:kinsoku w:val="true"/>
        <w:overflowPunct w:val="true"/>
        <w:bidi w:val="0"/>
        <w:spacing w:lineRule="exact" w:line="420"/>
        <w:ind w:firstLine="360" w:end="0"/>
        <w:textAlignment w:val="auto"/>
        <w:rPr>
          <w:rFonts w:ascii="宋体" w:hAnsi="宋体" w:eastAsia="宋体" w:cs="宋体"/>
          <w:spacing w:val="-20"/>
          <w:sz w:val="22"/>
          <w:szCs w:val="22"/>
        </w:rPr>
      </w:pPr>
      <w:r>
        <w:rPr>
          <w:rFonts w:eastAsia="宋体" w:cs="宋体" w:ascii="宋体" w:hAnsi="宋体"/>
          <w:spacing w:val="-20"/>
          <w:sz w:val="22"/>
          <w:szCs w:val="22"/>
        </w:rPr>
        <w:t>2.</w:t>
      </w:r>
      <w:r>
        <w:rPr>
          <w:rFonts w:ascii="宋体" w:hAnsi="宋体" w:cs="宋体"/>
          <w:spacing w:val="-20"/>
          <w:sz w:val="22"/>
          <w:szCs w:val="22"/>
        </w:rPr>
        <w:t>任何一方有权向物业所在地的人民法院提起民事诉讼。</w:t>
      </w:r>
    </w:p>
    <w:p>
      <w:pPr>
        <w:pStyle w:val="Normal"/>
        <w:keepNext w:val="false"/>
        <w:keepLines w:val="false"/>
        <w:pageBreakBefore w:val="false"/>
        <w:kinsoku w:val="true"/>
        <w:overflowPunct w:val="true"/>
        <w:bidi w:val="0"/>
        <w:spacing w:lineRule="exact" w:line="420"/>
        <w:ind w:firstLine="362" w:end="0"/>
        <w:textAlignment w:val="auto"/>
        <w:rPr>
          <w:rFonts w:ascii="宋体" w:hAnsi="宋体" w:eastAsia="宋体" w:cs="宋体"/>
          <w:spacing w:val="-20"/>
          <w:sz w:val="22"/>
          <w:szCs w:val="22"/>
        </w:rPr>
      </w:pPr>
      <w:r>
        <w:rPr>
          <w:rFonts w:ascii="方正黑体_GBK" w:hAnsi="方正黑体_GBK" w:cs="方正黑体_GBK" w:eastAsia="方正黑体_GBK"/>
          <w:b/>
          <w:bCs/>
          <w:spacing w:val="-20"/>
          <w:sz w:val="22"/>
          <w:szCs w:val="22"/>
        </w:rPr>
        <w:t>第五十一条　</w:t>
      </w:r>
      <w:r>
        <w:rPr>
          <w:rFonts w:ascii="宋体" w:hAnsi="宋体" w:cs="宋体"/>
          <w:spacing w:val="-20"/>
          <w:sz w:val="22"/>
          <w:szCs w:val="22"/>
        </w:rPr>
        <w:t>本合同一式</w:t>
      </w:r>
      <w:r>
        <w:rPr>
          <w:rFonts w:ascii="宋体" w:hAnsi="宋体" w:cs="宋体"/>
          <w:spacing w:val="-20"/>
          <w:sz w:val="22"/>
          <w:szCs w:val="22"/>
          <w:u w:val="single"/>
        </w:rPr>
        <w:t xml:space="preserve">      </w:t>
      </w:r>
      <w:r>
        <w:rPr>
          <w:rFonts w:ascii="宋体" w:hAnsi="宋体" w:cs="宋体"/>
          <w:spacing w:val="-20"/>
          <w:sz w:val="22"/>
          <w:szCs w:val="22"/>
        </w:rPr>
        <w:t>份，甲方执</w:t>
      </w:r>
      <w:r>
        <w:rPr>
          <w:rFonts w:ascii="宋体" w:hAnsi="宋体" w:cs="宋体"/>
          <w:spacing w:val="-20"/>
          <w:sz w:val="22"/>
          <w:szCs w:val="22"/>
          <w:u w:val="single"/>
        </w:rPr>
        <w:t xml:space="preserve">       </w:t>
      </w:r>
      <w:r>
        <w:rPr>
          <w:rFonts w:ascii="宋体" w:hAnsi="宋体" w:cs="宋体"/>
          <w:spacing w:val="-20"/>
          <w:sz w:val="22"/>
          <w:szCs w:val="22"/>
        </w:rPr>
        <w:t>份、乙方执</w:t>
      </w:r>
      <w:r>
        <w:rPr>
          <w:rFonts w:ascii="宋体" w:hAnsi="宋体" w:cs="宋体"/>
          <w:spacing w:val="-20"/>
          <w:sz w:val="22"/>
          <w:szCs w:val="22"/>
          <w:u w:val="single"/>
        </w:rPr>
        <w:t xml:space="preserve">       </w:t>
      </w:r>
      <w:r>
        <w:rPr>
          <w:rFonts w:ascii="宋体" w:hAnsi="宋体" w:cs="宋体"/>
          <w:spacing w:val="-20"/>
          <w:sz w:val="22"/>
          <w:szCs w:val="22"/>
        </w:rPr>
        <w:t>份，具有同等法律效力。本合同自双方签字、盖章之日起生效。</w:t>
      </w:r>
    </w:p>
    <w:p>
      <w:pPr>
        <w:pStyle w:val="Normal"/>
        <w:keepNext w:val="false"/>
        <w:keepLines w:val="false"/>
        <w:pageBreakBefore w:val="false"/>
        <w:kinsoku w:val="true"/>
        <w:overflowPunct w:val="true"/>
        <w:bidi w:val="0"/>
        <w:spacing w:lineRule="atLeast" w:line="42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atLeast" w:line="420"/>
        <w:textAlignment w:val="auto"/>
        <w:rPr>
          <w:rFonts w:ascii="宋体" w:hAnsi="宋体" w:eastAsia="宋体" w:cs="宋体"/>
          <w:spacing w:val="-20"/>
          <w:sz w:val="22"/>
          <w:szCs w:val="22"/>
        </w:rPr>
      </w:pPr>
      <w:r>
        <w:rPr>
          <w:rFonts w:ascii="宋体" w:hAnsi="宋体" w:cs="宋体"/>
          <w:spacing w:val="-20"/>
          <w:sz w:val="22"/>
          <w:szCs w:val="22"/>
        </w:rPr>
        <w:t>　　附件：</w:t>
      </w:r>
      <w:r>
        <w:rPr>
          <w:rFonts w:eastAsia="宋体" w:cs="宋体" w:ascii="宋体" w:hAnsi="宋体"/>
          <w:spacing w:val="-20"/>
          <w:sz w:val="22"/>
          <w:szCs w:val="22"/>
        </w:rPr>
        <w:t>1.</w:t>
      </w:r>
      <w:r>
        <w:rPr>
          <w:rFonts w:ascii="宋体" w:hAnsi="宋体" w:cs="宋体"/>
          <w:spacing w:val="-20"/>
          <w:sz w:val="22"/>
          <w:szCs w:val="22"/>
        </w:rPr>
        <w:t>物业项目规划平面图</w:t>
      </w:r>
      <w:r>
        <w:rPr>
          <w:rFonts w:eastAsia="宋体" w:cs="宋体" w:ascii="宋体" w:hAnsi="宋体"/>
          <w:spacing w:val="-20"/>
          <w:sz w:val="22"/>
          <w:szCs w:val="22"/>
        </w:rPr>
        <w:t>(</w:t>
      </w:r>
      <w:r>
        <w:rPr>
          <w:rFonts w:ascii="宋体" w:hAnsi="宋体" w:cs="宋体"/>
          <w:spacing w:val="-20"/>
          <w:sz w:val="22"/>
          <w:szCs w:val="22"/>
        </w:rPr>
        <w:t>建设工程设计方案总平面图</w:t>
      </w:r>
      <w:r>
        <w:rPr>
          <w:rFonts w:eastAsia="宋体" w:cs="宋体" w:ascii="宋体" w:hAnsi="宋体"/>
          <w:spacing w:val="-20"/>
          <w:sz w:val="22"/>
          <w:szCs w:val="22"/>
        </w:rPr>
        <w:t>)</w:t>
      </w:r>
    </w:p>
    <w:p>
      <w:pPr>
        <w:pStyle w:val="Normal"/>
        <w:keepNext w:val="false"/>
        <w:keepLines w:val="false"/>
        <w:pageBreakBefore w:val="false"/>
        <w:kinsoku w:val="true"/>
        <w:overflowPunct w:val="true"/>
        <w:bidi w:val="0"/>
        <w:spacing w:lineRule="atLeast" w:line="420"/>
        <w:textAlignment w:val="auto"/>
        <w:rPr>
          <w:rFonts w:ascii="宋体" w:hAnsi="宋体" w:eastAsia="宋体" w:cs="宋体"/>
          <w:spacing w:val="-20"/>
          <w:sz w:val="22"/>
          <w:szCs w:val="22"/>
        </w:rPr>
      </w:pPr>
      <w:r>
        <w:rPr>
          <w:rFonts w:ascii="宋体" w:hAnsi="宋体" w:cs="宋体"/>
          <w:spacing w:val="-20"/>
          <w:sz w:val="22"/>
          <w:szCs w:val="22"/>
        </w:rPr>
        <w:t>　　　　　</w:t>
      </w:r>
      <w:r>
        <w:rPr>
          <w:rFonts w:eastAsia="宋体" w:cs="宋体" w:ascii="宋体" w:hAnsi="宋体"/>
          <w:spacing w:val="-20"/>
          <w:sz w:val="22"/>
          <w:szCs w:val="22"/>
        </w:rPr>
        <w:t>2.</w:t>
      </w:r>
      <w:r>
        <w:rPr>
          <w:rFonts w:ascii="宋体" w:hAnsi="宋体" w:cs="宋体"/>
          <w:spacing w:val="-20"/>
          <w:sz w:val="22"/>
          <w:szCs w:val="22"/>
        </w:rPr>
        <w:t>物业项目构成</w:t>
      </w:r>
    </w:p>
    <w:p>
      <w:pPr>
        <w:pStyle w:val="Normal"/>
        <w:keepNext w:val="false"/>
        <w:keepLines w:val="false"/>
        <w:pageBreakBefore w:val="false"/>
        <w:kinsoku w:val="true"/>
        <w:overflowPunct w:val="true"/>
        <w:bidi w:val="0"/>
        <w:spacing w:lineRule="atLeast" w:line="420"/>
        <w:textAlignment w:val="auto"/>
        <w:rPr>
          <w:rFonts w:ascii="宋体" w:hAnsi="宋体" w:eastAsia="宋体" w:cs="宋体"/>
          <w:spacing w:val="-20"/>
          <w:sz w:val="22"/>
          <w:szCs w:val="22"/>
        </w:rPr>
      </w:pPr>
      <w:r>
        <w:rPr>
          <w:rFonts w:ascii="宋体" w:hAnsi="宋体" w:cs="宋体"/>
          <w:spacing w:val="-20"/>
          <w:sz w:val="22"/>
          <w:szCs w:val="22"/>
        </w:rPr>
        <w:t>　　　　　</w:t>
      </w:r>
      <w:r>
        <w:rPr>
          <w:rFonts w:eastAsia="宋体" w:cs="宋体" w:ascii="宋体" w:hAnsi="宋体"/>
          <w:spacing w:val="-20"/>
          <w:sz w:val="22"/>
          <w:szCs w:val="22"/>
        </w:rPr>
        <w:t>3.</w:t>
      </w:r>
      <w:r>
        <w:rPr>
          <w:rFonts w:ascii="宋体" w:hAnsi="宋体" w:cs="宋体"/>
          <w:spacing w:val="-20"/>
          <w:sz w:val="22"/>
          <w:szCs w:val="22"/>
        </w:rPr>
        <w:t>物业项目共用部位和共用设施设备</w:t>
      </w:r>
    </w:p>
    <w:p>
      <w:pPr>
        <w:pStyle w:val="Normal"/>
        <w:keepNext w:val="false"/>
        <w:keepLines w:val="false"/>
        <w:pageBreakBefore w:val="false"/>
        <w:kinsoku w:val="true"/>
        <w:overflowPunct w:val="true"/>
        <w:bidi w:val="0"/>
        <w:spacing w:lineRule="atLeast" w:line="420"/>
        <w:textAlignment w:val="auto"/>
        <w:rPr>
          <w:rFonts w:ascii="宋体" w:hAnsi="宋体" w:eastAsia="宋体" w:cs="宋体"/>
          <w:spacing w:val="-20"/>
          <w:sz w:val="22"/>
          <w:szCs w:val="22"/>
        </w:rPr>
      </w:pPr>
      <w:r>
        <w:rPr>
          <w:rFonts w:ascii="宋体" w:hAnsi="宋体" w:cs="宋体"/>
          <w:spacing w:val="-20"/>
          <w:sz w:val="22"/>
          <w:szCs w:val="22"/>
        </w:rPr>
        <w:t>　　　　　</w:t>
      </w:r>
      <w:r>
        <w:rPr>
          <w:rFonts w:eastAsia="宋体" w:cs="宋体" w:ascii="宋体" w:hAnsi="宋体"/>
          <w:spacing w:val="-20"/>
          <w:sz w:val="22"/>
          <w:szCs w:val="22"/>
        </w:rPr>
        <w:t xml:space="preserve">4. </w:t>
      </w:r>
      <w:r>
        <w:rPr>
          <w:rFonts w:ascii="宋体" w:hAnsi="宋体" w:cs="宋体"/>
          <w:spacing w:val="-20"/>
          <w:sz w:val="22"/>
          <w:szCs w:val="22"/>
        </w:rPr>
        <w:t>物业管理服务方案</w:t>
      </w:r>
    </w:p>
    <w:p>
      <w:pPr>
        <w:pStyle w:val="Normal"/>
        <w:keepNext w:val="false"/>
        <w:keepLines w:val="false"/>
        <w:pageBreakBefore w:val="false"/>
        <w:kinsoku w:val="true"/>
        <w:overflowPunct w:val="true"/>
        <w:bidi w:val="0"/>
        <w:spacing w:lineRule="atLeast" w:line="420"/>
        <w:textAlignment w:val="auto"/>
        <w:rPr>
          <w:rFonts w:ascii="宋体" w:hAnsi="宋体" w:eastAsia="宋体" w:cs="宋体"/>
          <w:spacing w:val="-20"/>
          <w:sz w:val="22"/>
          <w:szCs w:val="22"/>
        </w:rPr>
      </w:pPr>
      <w:r>
        <w:rPr>
          <w:rFonts w:ascii="宋体" w:hAnsi="宋体" w:cs="宋体"/>
          <w:spacing w:val="-20"/>
          <w:sz w:val="22"/>
          <w:szCs w:val="22"/>
        </w:rPr>
        <w:t>　　　　　</w:t>
      </w:r>
      <w:r>
        <w:rPr>
          <w:rFonts w:eastAsia="宋体" w:cs="宋体" w:ascii="宋体" w:hAnsi="宋体"/>
          <w:spacing w:val="-20"/>
          <w:sz w:val="22"/>
          <w:szCs w:val="22"/>
        </w:rPr>
        <w:t>5.</w:t>
      </w:r>
      <w:r>
        <w:rPr>
          <w:rFonts w:ascii="宋体" w:hAnsi="宋体" w:cs="宋体"/>
          <w:spacing w:val="-20"/>
          <w:sz w:val="22"/>
          <w:szCs w:val="22"/>
        </w:rPr>
        <w:t>物业服务企业承担维修费用的范围和标准</w:t>
      </w:r>
    </w:p>
    <w:p>
      <w:pPr>
        <w:pStyle w:val="Normal"/>
        <w:keepNext w:val="false"/>
        <w:keepLines w:val="false"/>
        <w:pageBreakBefore w:val="false"/>
        <w:kinsoku w:val="true"/>
        <w:overflowPunct w:val="true"/>
        <w:bidi w:val="0"/>
        <w:spacing w:lineRule="atLeast" w:line="42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atLeast" w:line="42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atLeast" w:line="42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atLeast" w:line="420"/>
        <w:ind w:firstLine="270" w:end="0"/>
        <w:textAlignment w:val="auto"/>
        <w:rPr>
          <w:rFonts w:ascii="宋体" w:hAnsi="宋体" w:eastAsia="宋体" w:cs="宋体"/>
          <w:spacing w:val="-20"/>
          <w:sz w:val="22"/>
          <w:szCs w:val="22"/>
        </w:rPr>
      </w:pPr>
      <w:r>
        <w:rPr>
          <w:rFonts w:eastAsia="宋体" w:cs="宋体" w:ascii="宋体" w:hAnsi="宋体"/>
          <w:spacing w:val="-20"/>
          <w:sz w:val="22"/>
          <w:szCs w:val="22"/>
        </w:rPr>
      </w:r>
    </w:p>
    <w:p>
      <w:pPr>
        <w:pStyle w:val="Normal"/>
        <w:keepNext w:val="false"/>
        <w:keepLines w:val="false"/>
        <w:pageBreakBefore w:val="false"/>
        <w:kinsoku w:val="true"/>
        <w:overflowPunct w:val="true"/>
        <w:bidi w:val="0"/>
        <w:spacing w:lineRule="atLeast" w:line="420"/>
        <w:ind w:firstLine="270" w:end="0"/>
        <w:textAlignment w:val="auto"/>
        <w:rPr>
          <w:rFonts w:ascii="宋体" w:hAnsi="宋体" w:eastAsia="宋体" w:cs="宋体"/>
          <w:spacing w:val="-20"/>
          <w:sz w:val="22"/>
          <w:szCs w:val="22"/>
        </w:rPr>
      </w:pPr>
      <w:r>
        <w:rPr>
          <w:rFonts w:ascii="宋体" w:hAnsi="宋体" w:cs="宋体"/>
          <w:spacing w:val="-20"/>
          <w:sz w:val="22"/>
          <w:szCs w:val="22"/>
        </w:rPr>
        <w:t>甲方签章：</w:t>
      </w:r>
      <w:r>
        <w:rPr>
          <w:rFonts w:ascii="宋体" w:hAnsi="宋体" w:cs="宋体"/>
          <w:spacing w:val="-20"/>
          <w:sz w:val="22"/>
          <w:szCs w:val="22"/>
          <w:u w:val="single"/>
        </w:rPr>
        <w:t xml:space="preserve">              </w:t>
      </w:r>
      <w:r>
        <w:rPr>
          <w:rFonts w:ascii="宋体" w:hAnsi="宋体" w:cs="宋体"/>
          <w:spacing w:val="-20"/>
          <w:sz w:val="22"/>
          <w:szCs w:val="22"/>
        </w:rPr>
        <w:t xml:space="preserve">       </w:t>
      </w:r>
      <w:r>
        <w:rPr>
          <w:rFonts w:ascii="宋体" w:hAnsi="宋体" w:cs="宋体"/>
          <w:spacing w:val="-20"/>
          <w:sz w:val="22"/>
          <w:szCs w:val="22"/>
          <w:lang w:val="en-US" w:eastAsia="zh-CN"/>
        </w:rPr>
        <w:t xml:space="preserve">                          </w:t>
      </w:r>
      <w:r>
        <w:rPr>
          <w:rFonts w:ascii="宋体" w:hAnsi="宋体" w:cs="宋体"/>
          <w:spacing w:val="-20"/>
          <w:sz w:val="22"/>
          <w:szCs w:val="22"/>
        </w:rPr>
        <w:t xml:space="preserve"> 乙方签章：</w:t>
      </w:r>
      <w:r>
        <w:rPr>
          <w:rFonts w:ascii="宋体" w:hAnsi="宋体" w:cs="宋体"/>
          <w:spacing w:val="-20"/>
          <w:sz w:val="22"/>
          <w:szCs w:val="22"/>
          <w:u w:val="single"/>
        </w:rPr>
        <w:t>　　　　　　　</w:t>
      </w:r>
      <w:r>
        <w:rPr>
          <w:rFonts w:ascii="宋体" w:hAnsi="宋体" w:cs="宋体"/>
          <w:spacing w:val="-20"/>
          <w:sz w:val="22"/>
          <w:szCs w:val="22"/>
        </w:rPr>
        <w:t xml:space="preserve">                           </w:t>
      </w:r>
    </w:p>
    <w:p>
      <w:pPr>
        <w:pStyle w:val="Normal"/>
        <w:keepNext w:val="false"/>
        <w:keepLines w:val="false"/>
        <w:pageBreakBefore w:val="false"/>
        <w:kinsoku w:val="true"/>
        <w:overflowPunct w:val="true"/>
        <w:bidi w:val="0"/>
        <w:spacing w:lineRule="atLeast" w:line="420"/>
        <w:ind w:firstLine="270" w:end="0"/>
        <w:textAlignment w:val="auto"/>
        <w:rPr>
          <w:rFonts w:ascii="宋体" w:hAnsi="宋体" w:eastAsia="宋体" w:cs="宋体"/>
          <w:spacing w:val="-20"/>
          <w:sz w:val="22"/>
          <w:szCs w:val="22"/>
          <w:u w:val="single"/>
        </w:rPr>
      </w:pPr>
      <w:r>
        <w:rPr>
          <w:rFonts w:ascii="宋体" w:hAnsi="宋体" w:cs="宋体"/>
          <w:spacing w:val="-20"/>
          <w:sz w:val="22"/>
          <w:szCs w:val="22"/>
        </w:rPr>
        <w:t>业委会主任：</w:t>
      </w:r>
      <w:r>
        <w:rPr>
          <w:rFonts w:ascii="宋体" w:hAnsi="宋体" w:cs="宋体"/>
          <w:spacing w:val="-20"/>
          <w:sz w:val="22"/>
          <w:szCs w:val="22"/>
          <w:u w:val="single"/>
        </w:rPr>
        <w:t xml:space="preserve">　　　　  </w:t>
      </w:r>
      <w:r>
        <w:rPr>
          <w:rFonts w:ascii="宋体" w:hAnsi="宋体" w:cs="宋体"/>
          <w:spacing w:val="-20"/>
          <w:sz w:val="22"/>
          <w:szCs w:val="22"/>
        </w:rPr>
        <w:t xml:space="preserve">        </w:t>
      </w:r>
      <w:r>
        <w:rPr>
          <w:rFonts w:ascii="宋体" w:hAnsi="宋体" w:cs="宋体"/>
          <w:spacing w:val="-20"/>
          <w:sz w:val="22"/>
          <w:szCs w:val="22"/>
          <w:lang w:val="en-US" w:eastAsia="zh-CN"/>
        </w:rPr>
        <w:t xml:space="preserve">                         </w:t>
      </w:r>
      <w:r>
        <w:rPr>
          <w:rFonts w:ascii="宋体" w:hAnsi="宋体" w:cs="宋体"/>
          <w:spacing w:val="-20"/>
          <w:sz w:val="22"/>
          <w:szCs w:val="22"/>
        </w:rPr>
        <w:t>法定代表人：</w:t>
      </w:r>
      <w:r>
        <w:rPr>
          <w:rFonts w:ascii="宋体" w:hAnsi="宋体" w:cs="宋体"/>
          <w:spacing w:val="-20"/>
          <w:sz w:val="22"/>
          <w:szCs w:val="22"/>
          <w:u w:val="single"/>
        </w:rPr>
        <w:t>　　　　　　</w:t>
      </w:r>
    </w:p>
    <w:p>
      <w:pPr>
        <w:pStyle w:val="Normal"/>
        <w:keepNext w:val="false"/>
        <w:keepLines w:val="false"/>
        <w:pageBreakBefore w:val="false"/>
        <w:kinsoku w:val="true"/>
        <w:overflowPunct w:val="true"/>
        <w:bidi w:val="0"/>
        <w:spacing w:lineRule="atLeast" w:line="420"/>
        <w:ind w:firstLine="270" w:end="0"/>
        <w:textAlignment w:val="auto"/>
        <w:rPr>
          <w:rFonts w:ascii="宋体" w:hAnsi="宋体" w:eastAsia="宋体" w:cs="宋体"/>
          <w:spacing w:val="-20"/>
          <w:sz w:val="22"/>
          <w:szCs w:val="22"/>
          <w:u w:val="single"/>
        </w:rPr>
      </w:pPr>
      <w:r>
        <w:rPr>
          <w:rFonts w:ascii="宋体" w:hAnsi="宋体" w:cs="宋体"/>
          <w:spacing w:val="-20"/>
          <w:sz w:val="22"/>
          <w:szCs w:val="22"/>
        </w:rPr>
        <w:t>委托代理人：</w:t>
      </w:r>
      <w:r>
        <w:rPr>
          <w:rFonts w:ascii="宋体" w:hAnsi="宋体" w:cs="宋体"/>
          <w:spacing w:val="-20"/>
          <w:sz w:val="22"/>
          <w:szCs w:val="22"/>
          <w:u w:val="single"/>
        </w:rPr>
        <w:t xml:space="preserve">　　　　  </w:t>
      </w:r>
      <w:r>
        <w:rPr>
          <w:rFonts w:ascii="宋体" w:hAnsi="宋体" w:cs="宋体"/>
          <w:spacing w:val="-20"/>
          <w:sz w:val="22"/>
          <w:szCs w:val="22"/>
        </w:rPr>
        <w:t xml:space="preserve">        </w:t>
      </w:r>
      <w:r>
        <w:rPr>
          <w:rFonts w:ascii="宋体" w:hAnsi="宋体" w:cs="宋体"/>
          <w:spacing w:val="-20"/>
          <w:sz w:val="22"/>
          <w:szCs w:val="22"/>
          <w:lang w:val="en-US" w:eastAsia="zh-CN"/>
        </w:rPr>
        <w:t xml:space="preserve">                         </w:t>
      </w:r>
      <w:r>
        <w:rPr>
          <w:rFonts w:ascii="宋体" w:hAnsi="宋体" w:cs="宋体"/>
          <w:spacing w:val="-20"/>
          <w:sz w:val="22"/>
          <w:szCs w:val="22"/>
        </w:rPr>
        <w:t>委托代理人：</w:t>
      </w:r>
      <w:r>
        <w:rPr>
          <w:rFonts w:ascii="宋体" w:hAnsi="宋体" w:cs="宋体"/>
          <w:spacing w:val="-20"/>
          <w:sz w:val="22"/>
          <w:szCs w:val="22"/>
          <w:u w:val="single"/>
        </w:rPr>
        <w:t>　　　　　　</w:t>
      </w:r>
    </w:p>
    <w:p>
      <w:pPr>
        <w:pStyle w:val="Normal"/>
        <w:keepNext w:val="false"/>
        <w:keepLines w:val="false"/>
        <w:pageBreakBefore w:val="false"/>
        <w:kinsoku w:val="true"/>
        <w:overflowPunct w:val="true"/>
        <w:bidi w:val="0"/>
        <w:spacing w:lineRule="atLeast" w:line="420"/>
        <w:ind w:firstLine="180" w:end="0"/>
        <w:textAlignment w:val="auto"/>
        <w:rPr/>
      </w:pPr>
      <w:r>
        <w:rPr>
          <w:rFonts w:ascii="宋体" w:hAnsi="宋体" w:cs="宋体"/>
          <w:spacing w:val="-20"/>
          <w:sz w:val="22"/>
          <w:szCs w:val="22"/>
        </w:rPr>
        <w:t xml:space="preserve"> </w:t>
      </w:r>
      <w:r>
        <w:rPr>
          <w:rFonts w:ascii="宋体" w:hAnsi="宋体" w:cs="宋体"/>
          <w:spacing w:val="-20"/>
          <w:sz w:val="22"/>
          <w:szCs w:val="22"/>
          <w:u w:val="single"/>
        </w:rPr>
        <w:t xml:space="preserve">          </w:t>
      </w:r>
      <w:r>
        <w:rPr>
          <w:rFonts w:ascii="宋体" w:hAnsi="宋体" w:cs="宋体"/>
          <w:spacing w:val="-20"/>
          <w:sz w:val="22"/>
          <w:szCs w:val="22"/>
        </w:rPr>
        <w:t>年</w:t>
      </w:r>
      <w:r>
        <w:rPr>
          <w:rFonts w:ascii="宋体" w:hAnsi="宋体" w:cs="宋体"/>
          <w:spacing w:val="-20"/>
          <w:sz w:val="22"/>
          <w:szCs w:val="22"/>
          <w:u w:val="single"/>
        </w:rPr>
        <w:t xml:space="preserve">   　 </w:t>
      </w:r>
      <w:r>
        <w:rPr>
          <w:rFonts w:ascii="宋体" w:hAnsi="宋体" w:cs="宋体"/>
          <w:spacing w:val="-20"/>
          <w:sz w:val="22"/>
          <w:szCs w:val="22"/>
        </w:rPr>
        <w:t>月</w:t>
      </w:r>
      <w:r>
        <w:rPr>
          <w:rFonts w:ascii="宋体" w:hAnsi="宋体" w:cs="宋体"/>
          <w:spacing w:val="-20"/>
          <w:sz w:val="22"/>
          <w:szCs w:val="22"/>
          <w:u w:val="single"/>
        </w:rPr>
        <w:t xml:space="preserve">   　</w:t>
      </w:r>
      <w:r>
        <w:rPr>
          <w:rFonts w:ascii="宋体" w:hAnsi="宋体" w:cs="宋体"/>
          <w:spacing w:val="-20"/>
          <w:sz w:val="22"/>
          <w:szCs w:val="22"/>
        </w:rPr>
        <w:t>日</w:t>
      </w:r>
      <w:r>
        <w:rPr>
          <w:rFonts w:eastAsia="宋体" w:cs="宋体" w:ascii="宋体" w:hAnsi="宋体"/>
          <w:spacing w:val="-20"/>
          <w:sz w:val="22"/>
          <w:szCs w:val="22"/>
        </w:rPr>
        <w:tab/>
        <w:t xml:space="preserve">      </w:t>
      </w:r>
      <w:r>
        <w:rPr>
          <w:rFonts w:eastAsia="宋体" w:cs="宋体" w:ascii="宋体" w:hAnsi="宋体"/>
          <w:spacing w:val="-20"/>
          <w:sz w:val="22"/>
          <w:szCs w:val="22"/>
          <w:lang w:val="en-US" w:eastAsia="zh-CN"/>
        </w:rPr>
        <w:t xml:space="preserve">           </w:t>
      </w:r>
      <w:r>
        <w:rPr>
          <w:rFonts w:eastAsia="宋体" w:cs="宋体" w:ascii="宋体" w:hAnsi="宋体"/>
          <w:spacing w:val="-20"/>
          <w:sz w:val="22"/>
          <w:szCs w:val="22"/>
          <w:u w:val="single"/>
        </w:rPr>
        <w:t xml:space="preserve">    </w:t>
      </w:r>
      <w:r>
        <w:rPr>
          <w:rFonts w:ascii="宋体" w:hAnsi="宋体" w:cs="宋体"/>
          <w:spacing w:val="-20"/>
          <w:sz w:val="22"/>
          <w:szCs w:val="22"/>
          <w:u w:val="single"/>
        </w:rPr>
        <w:t xml:space="preserve">　   </w:t>
      </w:r>
      <w:r>
        <w:rPr>
          <w:rFonts w:ascii="宋体" w:hAnsi="宋体" w:cs="宋体"/>
          <w:spacing w:val="-20"/>
          <w:sz w:val="22"/>
          <w:szCs w:val="22"/>
        </w:rPr>
        <w:t>年</w:t>
      </w:r>
      <w:r>
        <w:rPr>
          <w:rFonts w:ascii="宋体" w:hAnsi="宋体" w:cs="宋体"/>
          <w:spacing w:val="-20"/>
          <w:sz w:val="22"/>
          <w:szCs w:val="22"/>
          <w:u w:val="single"/>
        </w:rPr>
        <w:t xml:space="preserve">   　</w:t>
      </w:r>
      <w:r>
        <w:rPr>
          <w:rFonts w:ascii="宋体" w:hAnsi="宋体" w:cs="宋体"/>
          <w:spacing w:val="-20"/>
          <w:sz w:val="22"/>
          <w:szCs w:val="22"/>
        </w:rPr>
        <w:t>月</w:t>
      </w:r>
      <w:r>
        <w:rPr>
          <w:rFonts w:ascii="宋体" w:hAnsi="宋体" w:cs="宋体"/>
          <w:spacing w:val="-20"/>
          <w:sz w:val="22"/>
          <w:szCs w:val="22"/>
          <w:u w:val="single"/>
        </w:rPr>
        <w:t xml:space="preserve">    　</w:t>
      </w:r>
      <w:r>
        <w:rPr>
          <w:rFonts w:ascii="宋体" w:hAnsi="宋体" w:cs="宋体"/>
          <w:spacing w:val="-20"/>
          <w:sz w:val="22"/>
          <w:szCs w:val="22"/>
        </w:rPr>
        <w:t>日</w:t>
      </w:r>
    </w:p>
    <w:sectPr>
      <w:headerReference w:type="default" r:id="rId3"/>
      <w:footerReference w:type="default" r:id="rId4"/>
      <w:type w:val="nextPage"/>
      <w:pgSz w:w="11906" w:h="16838"/>
      <w:pgMar w:left="1588" w:right="1474" w:gutter="0" w:header="851" w:top="2098" w:footer="992" w:bottom="1985"/>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Times New Roman">
    <w:charset w:val="00" w:characterSet="windows-1252"/>
    <w:family w:val="roman"/>
    <w:pitch w:val="default"/>
  </w:font>
  <w:font w:name="仿宋_GB2312">
    <w:charset w:val="86"/>
    <w:family w:val="modern"/>
    <w:pitch w:val="default"/>
  </w:font>
  <w:font w:name="宋体">
    <w:charset w:val="86"/>
    <w:family w:val="auto"/>
    <w:pitch w:val="default"/>
  </w:font>
  <w:font w:name="Liberation Sans">
    <w:altName w:val="Arial"/>
    <w:charset w:val="01" w:characterSet="utf-8"/>
    <w:family w:val="swiss"/>
    <w:pitch w:val="variable"/>
  </w:font>
  <w:font w:name="Verdana">
    <w:charset w:val="00" w:characterSet="windows-1252"/>
    <w:family w:val="swiss"/>
    <w:pitch w:val="default"/>
  </w:font>
  <w:font w:name="Tahoma">
    <w:charset w:val="00" w:characterSet="windows-1252"/>
    <w:family w:val="swiss"/>
    <w:pitch w:val="default"/>
  </w:font>
  <w:font w:name="方正楷体_GBK">
    <w:charset w:val="86"/>
    <w:family w:val="auto"/>
    <w:pitch w:val="default"/>
  </w:font>
  <w:font w:name="方正小标宋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17</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outlineLvl w:val="2"/>
    </w:pPr>
    <w:rPr>
      <w:rFonts w:ascii="Times New Roman" w:hAnsi="Times New Roman" w:cs="Times New Roman"/>
      <w:b/>
      <w:bCs/>
      <w:kern w:val="0"/>
      <w:sz w:val="32"/>
      <w:szCs w:val="32"/>
    </w:rPr>
  </w:style>
  <w:style w:type="character" w:styleId="Style13">
    <w:name w:val="默认段落字体"/>
    <w:qFormat/>
    <w:rPr/>
  </w:style>
  <w:style w:type="character" w:styleId="3Char">
    <w:name w:val="标题 3 Char"/>
    <w:qFormat/>
    <w:rPr>
      <w:rFonts w:ascii="Times New Roman" w:hAnsi="Times New Roman" w:eastAsia="宋体" w:cs="Times New Roman"/>
      <w:b/>
      <w:bCs/>
      <w:sz w:val="32"/>
      <w:szCs w:val="32"/>
    </w:rPr>
  </w:style>
  <w:style w:type="character" w:styleId="Char">
    <w:name w:val="批注文字 Char"/>
    <w:qFormat/>
    <w:rPr>
      <w:rFonts w:ascii="Calibri" w:hAnsi="Calibri" w:eastAsia="宋体" w:cs="Times New Roman"/>
    </w:rPr>
  </w:style>
  <w:style w:type="character" w:styleId="Char1">
    <w:name w:val="正文文本 Char"/>
    <w:qFormat/>
    <w:rPr>
      <w:rFonts w:ascii="Times New Roman" w:hAnsi="Times New Roman" w:cs="Times New Roman"/>
      <w:b/>
      <w:bCs/>
      <w:sz w:val="36"/>
    </w:rPr>
  </w:style>
  <w:style w:type="character" w:styleId="Char2">
    <w:name w:val="纯文本 Char"/>
    <w:qFormat/>
    <w:rPr>
      <w:rFonts w:ascii="仿宋_GB2312" w:hAnsi="仿宋_GB2312" w:eastAsia="仿宋_GB2312" w:cs="Times New Roman"/>
      <w:sz w:val="32"/>
      <w:szCs w:val="20"/>
    </w:rPr>
  </w:style>
  <w:style w:type="character" w:styleId="Char3">
    <w:name w:val="日期 Char"/>
    <w:qFormat/>
    <w:rPr>
      <w:kern w:val="2"/>
      <w:sz w:val="21"/>
      <w:szCs w:val="22"/>
    </w:rPr>
  </w:style>
  <w:style w:type="character" w:styleId="Char4">
    <w:name w:val="批注框文本 Char"/>
    <w:qFormat/>
    <w:rPr>
      <w:rFonts w:ascii="Calibri" w:hAnsi="Calibri" w:eastAsia="宋体" w:cs="Times New Roman"/>
      <w:sz w:val="18"/>
      <w:szCs w:val="18"/>
    </w:rPr>
  </w:style>
  <w:style w:type="character" w:styleId="Char5">
    <w:name w:val="页脚 Char"/>
    <w:qFormat/>
    <w:rPr>
      <w:sz w:val="18"/>
      <w:szCs w:val="18"/>
    </w:rPr>
  </w:style>
  <w:style w:type="character" w:styleId="Char6">
    <w:name w:val="页眉 Char"/>
    <w:qFormat/>
    <w:rPr>
      <w:sz w:val="18"/>
      <w:szCs w:val="18"/>
    </w:rPr>
  </w:style>
  <w:style w:type="character" w:styleId="Char7">
    <w:name w:val="批注主题 Char"/>
    <w:qFormat/>
    <w:rPr>
      <w:b/>
      <w:bCs/>
      <w:kern w:val="2"/>
      <w:sz w:val="21"/>
      <w:szCs w:val="22"/>
    </w:rPr>
  </w:style>
  <w:style w:type="character" w:styleId="Strong">
    <w:name w:val="Strong"/>
    <w:qFormat/>
    <w:rPr>
      <w:b/>
      <w:bCs/>
    </w:rPr>
  </w:style>
  <w:style w:type="character" w:styleId="PageNumber">
    <w:name w:val="page number"/>
    <w:basedOn w:val="Style13"/>
    <w:rPr/>
  </w:style>
  <w:style w:type="character" w:styleId="Style14">
    <w:name w:val="批注引用"/>
    <w:qFormat/>
    <w:rPr>
      <w:sz w:val="21"/>
      <w:szCs w:val="21"/>
    </w:rPr>
  </w:style>
  <w:style w:type="character" w:styleId="font21">
    <w:name w:val="font21"/>
    <w:qFormat/>
    <w:rPr>
      <w:rFonts w:ascii="宋体" w:hAnsi="宋体" w:eastAsia="宋体" w:cs="宋体"/>
      <w:i w:val="false"/>
      <w:iCs w:val="false"/>
      <w:strike w:val="false"/>
      <w:dstrike w:val="false"/>
      <w:color w:val="000000"/>
      <w:sz w:val="18"/>
      <w:szCs w:val="18"/>
      <w:u w:val="none"/>
    </w:rPr>
  </w:style>
  <w:style w:type="character" w:styleId="PlainTextChar">
    <w:name w:val="Plain Text Char"/>
    <w:qFormat/>
    <w:rPr>
      <w:rFonts w:ascii="仿宋_GB2312" w:hAnsi="仿宋_GB2312" w:eastAsia="仿宋_GB2312" w:cs="Times New Roman"/>
      <w:sz w:val="32"/>
    </w:rPr>
  </w:style>
  <w:style w:type="character" w:styleId="apple-converted-space">
    <w:name w:val="apple-converted-space"/>
    <w:basedOn w:val="Style13"/>
    <w:qFormat/>
    <w:rPr/>
  </w:style>
  <w:style w:type="character" w:styleId="font11">
    <w:name w:val="font11"/>
    <w:qFormat/>
    <w:rPr>
      <w:rFonts w:ascii="宋体" w:hAnsi="宋体" w:eastAsia="宋体" w:cs="宋体"/>
      <w:i w:val="false"/>
      <w:iCs w:val="false"/>
      <w:strike w:val="false"/>
      <w:dstrike w:val="false"/>
      <w:color w:val="000000"/>
      <w:sz w:val="18"/>
      <w:szCs w:val="18"/>
      <w:u w:val="none"/>
    </w:rPr>
  </w:style>
  <w:style w:type="character" w:styleId="apple-style-span">
    <w:name w:val="apple-style-span"/>
    <w:basedOn w:val="Style13"/>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center"/>
    </w:pPr>
    <w:rPr>
      <w:rFonts w:ascii="Times New Roman" w:hAnsi="Times New Roman" w:cs="Times New Roman"/>
      <w:b/>
      <w:bCs/>
      <w:kern w:val="0"/>
      <w:sz w:val="36"/>
      <w:szCs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正文缩进"/>
    <w:basedOn w:val="Normal"/>
    <w:qFormat/>
    <w:pPr>
      <w:tabs>
        <w:tab w:val="clear" w:pos="420"/>
        <w:tab w:val="left" w:pos="1259" w:leader="none"/>
      </w:tabs>
      <w:ind w:firstLine="640" w:start="0" w:end="0"/>
    </w:pPr>
    <w:rPr>
      <w:rFonts w:ascii="Times New Roman" w:hAnsi="Times New Roman" w:cs="Times New Roman"/>
      <w:szCs w:val="24"/>
    </w:rPr>
  </w:style>
  <w:style w:type="paragraph" w:styleId="Style16">
    <w:name w:val="批注文字"/>
    <w:basedOn w:val="Normal"/>
    <w:qFormat/>
    <w:pPr>
      <w:jc w:val="start"/>
    </w:pPr>
    <w:rPr>
      <w:kern w:val="0"/>
      <w:sz w:val="20"/>
      <w:szCs w:val="20"/>
    </w:rPr>
  </w:style>
  <w:style w:type="paragraph" w:styleId="Style17">
    <w:name w:val="纯文本"/>
    <w:basedOn w:val="Normal"/>
    <w:qFormat/>
    <w:pPr/>
    <w:rPr>
      <w:rFonts w:ascii="仿宋_GB2312" w:hAnsi="仿宋_GB2312" w:eastAsia="仿宋_GB2312" w:cs="Courier New"/>
      <w:kern w:val="0"/>
      <w:sz w:val="32"/>
      <w:szCs w:val="20"/>
    </w:rPr>
  </w:style>
  <w:style w:type="paragraph" w:styleId="Style18">
    <w:name w:val="日期"/>
    <w:basedOn w:val="Normal"/>
    <w:next w:val="Normal"/>
    <w:qFormat/>
    <w:pPr>
      <w:ind w:hanging="0" w:start="100" w:end="0"/>
    </w:pPr>
    <w:rPr/>
  </w:style>
  <w:style w:type="paragraph" w:styleId="Style19">
    <w:name w:val="批注框文本"/>
    <w:basedOn w:val="Normal"/>
    <w:qFormat/>
    <w:pPr/>
    <w:rPr>
      <w:kern w:val="0"/>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kern w:val="0"/>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kern w:val="0"/>
      <w:sz w:val="18"/>
      <w:szCs w:val="18"/>
    </w:rPr>
  </w:style>
  <w:style w:type="paragraph" w:styleId="Style20">
    <w:name w:val="普通(网站)"/>
    <w:basedOn w:val="Normal"/>
    <w:qFormat/>
    <w:pPr/>
    <w:rPr>
      <w:rFonts w:ascii="Times New Roman" w:hAnsi="Times New Roman" w:cs="Times New Roman"/>
      <w:sz w:val="24"/>
      <w:szCs w:val="24"/>
    </w:rPr>
  </w:style>
  <w:style w:type="paragraph" w:styleId="Style21">
    <w:name w:val="批注主题"/>
    <w:basedOn w:val="Style16"/>
    <w:next w:val="Style16"/>
    <w:qFormat/>
    <w:pPr/>
    <w:rPr>
      <w:b/>
      <w:bCs/>
      <w:kern w:val="2"/>
      <w:sz w:val="21"/>
      <w:szCs w:val="22"/>
      <w:lang w:val="en-US" w:eastAsia="zh-CN"/>
    </w:rPr>
  </w:style>
  <w:style w:type="paragraph" w:styleId="CharCharCharCharCharChar1Char">
    <w:name w:val="Char Char Char Char Char Char1 Char"/>
    <w:basedOn w:val="Normal"/>
    <w:qFormat/>
    <w:pPr>
      <w:widowControl/>
      <w:spacing w:lineRule="exact" w:line="240" w:before="0" w:after="160"/>
      <w:jc w:val="start"/>
    </w:pPr>
    <w:rPr>
      <w:rFonts w:ascii="Verdana" w:hAnsi="Verdana" w:eastAsia="仿宋_GB2312" w:cs="Verdana"/>
      <w:kern w:val="0"/>
      <w:sz w:val="24"/>
      <w:szCs w:val="20"/>
      <w:lang w:eastAsia="en-US"/>
    </w:rPr>
  </w:style>
  <w:style w:type="paragraph" w:styleId="1">
    <w:name w:val="列出段落1"/>
    <w:basedOn w:val="Normal"/>
    <w:qFormat/>
    <w:pPr>
      <w:ind w:firstLine="420" w:start="0" w:end="0"/>
    </w:pPr>
    <w:rPr/>
  </w:style>
  <w:style w:type="paragraph" w:styleId="CharChar">
    <w:name w:val="Char Char"/>
    <w:basedOn w:val="Normal"/>
    <w:qFormat/>
    <w:pPr>
      <w:widowControl/>
      <w:spacing w:lineRule="exact" w:line="240" w:before="0" w:after="160"/>
      <w:jc w:val="start"/>
    </w:pPr>
    <w:rPr>
      <w:rFonts w:ascii="Verdana" w:hAnsi="Verdana" w:eastAsia="仿宋_GB2312" w:cs="Verdana"/>
      <w:kern w:val="0"/>
      <w:sz w:val="24"/>
      <w:szCs w:val="20"/>
      <w:lang w:eastAsia="en-US"/>
    </w:rPr>
  </w:style>
  <w:style w:type="paragraph" w:styleId="CharCharChar">
    <w:name w:val="Char Char Char"/>
    <w:basedOn w:val="Normal"/>
    <w:qFormat/>
    <w:pPr/>
    <w:rPr>
      <w:rFonts w:ascii="Tahoma" w:hAnsi="Tahoma" w:cs="Tahoma"/>
      <w:sz w:val="24"/>
      <w:szCs w:val="20"/>
    </w:rPr>
  </w:style>
  <w:style w:type="paragraph" w:styleId="NewNewNewNewNewNewNewNewNewNew">
    <w:name w:val="正文 New New New New New New New New New New"/>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CharCharCharCharCharChar1Char1">
    <w:name w:val=" Char Char Char Char Char Char1 Char"/>
    <w:basedOn w:val="Normal"/>
    <w:qFormat/>
    <w:pPr>
      <w:widowControl/>
      <w:spacing w:lineRule="exact" w:line="240" w:before="0" w:after="160"/>
      <w:jc w:val="start"/>
    </w:pPr>
    <w:rPr>
      <w:rFonts w:ascii="Verdana" w:hAnsi="Verdana" w:eastAsia="仿宋_GB2312" w:cs="Verdana"/>
      <w:kern w:val="0"/>
      <w:sz w:val="24"/>
      <w:szCs w:val="20"/>
      <w:lang w:eastAsia="en-US"/>
    </w:rPr>
  </w:style>
  <w:style w:type="paragraph" w:styleId="union">
    <w:name w:val="union"/>
    <w:basedOn w:val="Normal"/>
    <w:qFormat/>
    <w:pPr>
      <w:widowControl/>
      <w:spacing w:before="100" w:after="100"/>
      <w:jc w:val="start"/>
    </w:pPr>
    <w:rPr>
      <w:rFonts w:ascii="宋体" w:hAnsi="宋体" w:cs="宋体"/>
      <w:kern w:val="0"/>
      <w:sz w:val="24"/>
      <w:szCs w:val="24"/>
    </w:rPr>
  </w:style>
  <w:style w:type="paragraph" w:styleId="ListParagraph">
    <w:name w:val="List Paragraph"/>
    <w:basedOn w:val="Normal"/>
    <w:qFormat/>
    <w:pPr>
      <w:ind w:firstLine="420" w:start="0" w:end="0"/>
    </w:pPr>
    <w:rPr/>
  </w:style>
  <w:style w:type="paragraph" w:styleId="NewNew">
    <w:name w:val="正文 New New"/>
    <w:qFormat/>
    <w:pPr>
      <w:widowControl w:val="false"/>
      <w:bidi w:val="0"/>
      <w:spacing w:lineRule="atLeast" w:line="312"/>
      <w:jc w:val="both"/>
      <w:textAlignment w:val="baseline"/>
    </w:pPr>
    <w:rPr>
      <w:rFonts w:ascii="Times New Roman" w:hAnsi="Times New Roman" w:eastAsia="宋体" w:cs="Times New Roman"/>
      <w:color w:val="auto"/>
      <w:sz w:val="21"/>
      <w:szCs w:val="20"/>
      <w:lang w:val="en-US" w:eastAsia="zh-CN" w:bidi="ar-SA"/>
    </w:rPr>
  </w:style>
  <w:style w:type="paragraph" w:styleId="CharCharChar1">
    <w:name w:val=" Char Char Char"/>
    <w:basedOn w:val="Normal"/>
    <w:qFormat/>
    <w:pPr/>
    <w:rPr>
      <w:rFonts w:ascii="Tahoma" w:hAnsi="Tahoma" w:cs="Tahoma"/>
      <w:sz w:val="24"/>
      <w:szCs w:val="20"/>
    </w:rPr>
  </w:style>
  <w:style w:type="paragraph" w:styleId="Style22">
    <w:name w:val="无间隔"/>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aike.baidu.com/subview/115077/115077.ht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25920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2021-01-04T15:57:00Z</dcterms:created>
  <dc:creator>邱国利1421997769576</dc:creator>
  <dc:description/>
  <dc:language>zh-CN</dc:language>
  <cp:lastModifiedBy>☁️</cp:lastModifiedBy>
  <cp:lastPrinted>2016-05-27T17:24:00Z</cp:lastPrinted>
  <dcterms:modified xsi:type="dcterms:W3CDTF">2022-02-08T16:31:51Z</dcterms:modified>
  <cp:revision>10</cp:revision>
  <dc:subject/>
  <dc:title>广州市物业专项维修资金管理办法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