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jc w:val="left"/>
        <w:rPr>
          <w:rFonts w:hint="default" w:ascii="Times New Roman" w:hAnsi="Times New Roman" w:eastAsia="仿宋_GB2312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仿宋_GB2312" w:cs="Times New Roman"/>
          <w:b/>
          <w:color w:val="000000"/>
          <w:sz w:val="28"/>
          <w:szCs w:val="28"/>
        </w:rPr>
        <w:t>SF-2021-0118</w:t>
      </w: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460" w:lineRule="exact"/>
        <w:rPr>
          <w:rFonts w:hint="eastAsia" w:ascii="仿宋_GB2312" w:eastAsia="仿宋_GB2312"/>
          <w:color w:val="000000"/>
        </w:rPr>
      </w:pPr>
    </w:p>
    <w:p>
      <w:pPr>
        <w:spacing w:line="800" w:lineRule="exact"/>
        <w:jc w:val="center"/>
        <w:rPr>
          <w:rFonts w:hint="eastAsia" w:ascii="方正小标宋_GBK" w:hAnsi="方正小标宋_GBK" w:eastAsia="方正小标宋_GBK" w:cs="方正小标宋_GBK"/>
          <w:b/>
          <w:bCs/>
          <w:color w:val="000000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b/>
          <w:bCs/>
          <w:color w:val="000000"/>
          <w:sz w:val="40"/>
          <w:szCs w:val="40"/>
        </w:rPr>
        <w:t>广州市校服采购合同</w:t>
      </w:r>
    </w:p>
    <w:p>
      <w:pPr>
        <w:spacing w:line="800" w:lineRule="exact"/>
        <w:jc w:val="center"/>
        <w:rPr>
          <w:rFonts w:hint="eastAsia" w:ascii="方正楷体_GBK" w:hAnsi="方正楷体_GBK" w:eastAsia="方正楷体_GBK" w:cs="方正楷体_GBK"/>
          <w:color w:val="000000"/>
          <w:sz w:val="28"/>
          <w:szCs w:val="28"/>
        </w:rPr>
      </w:pPr>
      <w:r>
        <w:rPr>
          <w:rFonts w:hint="eastAsia" w:ascii="方正楷体_GBK" w:hAnsi="方正楷体_GBK" w:eastAsia="方正楷体_GBK" w:cs="方正楷体_GBK"/>
          <w:color w:val="000000"/>
          <w:sz w:val="28"/>
          <w:szCs w:val="28"/>
        </w:rPr>
        <w:t>（2021版）</w:t>
      </w:r>
    </w:p>
    <w:p>
      <w:pPr>
        <w:spacing w:line="800" w:lineRule="exact"/>
        <w:jc w:val="center"/>
        <w:rPr>
          <w:rFonts w:hint="eastAsia" w:ascii="楷体_GB2312" w:hAnsi="楷体_GB2312" w:eastAsia="楷体_GB2312" w:cs="楷体_GB2312"/>
          <w:color w:val="000000"/>
          <w:sz w:val="52"/>
          <w:szCs w:val="52"/>
        </w:rPr>
      </w:pPr>
    </w:p>
    <w:p>
      <w:pPr>
        <w:spacing w:line="460" w:lineRule="exact"/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</w:pPr>
    </w:p>
    <w:p>
      <w:pPr>
        <w:spacing w:line="460" w:lineRule="exact"/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</w:pPr>
    </w:p>
    <w:p>
      <w:pPr>
        <w:spacing w:line="460" w:lineRule="exact"/>
        <w:rPr>
          <w:rFonts w:hint="eastAsia" w:ascii="华文中宋" w:hAnsi="华文中宋" w:eastAsia="华文中宋"/>
          <w:b/>
          <w:bCs/>
          <w:color w:val="000000"/>
          <w:sz w:val="32"/>
          <w:szCs w:val="32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hint="eastAsia" w:ascii="仿宋_GB2312" w:eastAsia="仿宋_GB2312"/>
          <w:color w:val="000000"/>
        </w:rPr>
      </w:pPr>
    </w:p>
    <w:p>
      <w:pPr>
        <w:rPr>
          <w:rFonts w:ascii="仿宋_GB2312" w:eastAsia="仿宋_GB2312"/>
          <w:color w:val="000000"/>
        </w:rPr>
        <w:sectPr>
          <w:footerReference r:id="rId3" w:type="even"/>
          <w:pgSz w:w="11906" w:h="16838"/>
          <w:pgMar w:top="1134" w:right="1134" w:bottom="1134" w:left="1134" w:header="851" w:footer="1247" w:gutter="0"/>
          <w:pgNumType w:start="1"/>
          <w:cols w:space="720" w:num="1"/>
          <w:docGrid w:type="lines" w:linePitch="312" w:charSpace="0"/>
        </w:sectPr>
      </w:pPr>
      <w:r>
        <w:rPr>
          <w:rFonts w:ascii="仿宋_GB2312" w:eastAsia="仿宋_GB2312"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191135</wp:posOffset>
                </wp:positionV>
                <wp:extent cx="2950210" cy="1202055"/>
                <wp:effectExtent l="0" t="0" r="2540" b="171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210" cy="1202055"/>
                          <a:chOff x="0" y="0"/>
                          <a:chExt cx="4646" cy="1893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3677" cy="12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广州市教育局</w:t>
                              </w:r>
                            </w:p>
                            <w:p>
                              <w:pPr>
                                <w:jc w:val="distribute"/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广州市市场监督管理局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78" y="0"/>
                            <a:ext cx="968" cy="12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方正楷体_GBK" w:hAnsi="方正楷体_GBK" w:eastAsia="方正楷体_GBK" w:cs="方正楷体_GBK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color w:val="000000"/>
                                  <w:sz w:val="28"/>
                                  <w:szCs w:val="28"/>
                                </w:rPr>
                                <w:t>制定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方正楷体_GBK" w:hAnsi="方正楷体_GBK" w:eastAsia="方正楷体_GBK" w:cs="方正楷体_GBK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color w:val="000000"/>
                                  <w:sz w:val="28"/>
                                  <w:szCs w:val="28"/>
                                </w:rPr>
                                <w:t>监制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" y="1263"/>
                            <a:ext cx="3677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楷体_GBK" w:hAnsi="方正楷体_GBK" w:eastAsia="方正楷体_GBK" w:cs="方正楷体_GBK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二○二一年六月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75pt;margin-top:15.05pt;height:94.65pt;width:232.3pt;z-index:251659264;mso-width-relative:page;mso-height-relative:page;" coordsize="4646,1893" o:gfxdata="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mwtUfaAAAACgEAAA8AAAAAAAAAAQAgAAAAIgAAAGRycy9kb3ducmV2&#10;LnhtbFBLAQIUABQAAAAIAIdO4kB1uG9rbAIAAMkHAAAOAAAAAAAAAAEAIAAAACkBAABkcnMvZTJv&#10;RG9jLnhtbFBLBQYAAAAABgAGAFkBAAAHBgAAAAA=&#10;">
                <o:lock v:ext="edit" aspectratio="f"/>
                <v:shape id="_x0000_s1026" o:spid="_x0000_s1026" o:spt="202" type="#_x0000_t202" style="position:absolute;left:0;top:0;height:1263;width:3677;" fillcolor="#FFFFFF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  <w:t>广州市教育局</w:t>
                        </w:r>
                      </w:p>
                      <w:p>
                        <w:pPr>
                          <w:jc w:val="distribute"/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  <w:t>广州市市场监督管理局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78;top:0;height:1263;width:968;" fillcolor="#FFFFFF" filled="t" stroked="f" coordsize="21600,21600" o:gfxdata="UEsDBAoAAAAAAIdO4kAAAAAAAAAAAAAAAAAEAAAAZHJzL1BLAwQUAAAACACHTuJAYLfH6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R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t8fr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方正楷体_GBK" w:hAnsi="方正楷体_GBK" w:eastAsia="方正楷体_GBK" w:cs="方正楷体_GBK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color w:val="000000"/>
                            <w:sz w:val="28"/>
                            <w:szCs w:val="28"/>
                          </w:rPr>
                          <w:t>制定</w:t>
                        </w:r>
                      </w:p>
                      <w:p>
                        <w:pPr>
                          <w:jc w:val="left"/>
                          <w:rPr>
                            <w:rFonts w:hint="eastAsia" w:ascii="方正楷体_GBK" w:hAnsi="方正楷体_GBK" w:eastAsia="方正楷体_GBK" w:cs="方正楷体_GBK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color w:val="000000"/>
                            <w:sz w:val="28"/>
                            <w:szCs w:val="28"/>
                          </w:rPr>
                          <w:t>监制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;top:1263;height:630;width:3677;" fillcolor="#FFFFFF" filled="t" stroked="f" coordsize="21600,21600" o:gfxdata="UEsDBAoAAAAAAIdO4kAAAAAAAAAAAAAAAAAEAAAAZHJzL1BLAwQUAAAACACHTuJAD/ticLcAAADa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VD+F4JN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+2Jw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方正楷体_GBK" w:hAnsi="方正楷体_GBK" w:eastAsia="方正楷体_GBK" w:cs="方正楷体_GBK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楷体_GBK" w:hAnsi="方正楷体_GBK" w:eastAsia="方正楷体_GBK" w:cs="方正楷体_GBK"/>
                            <w:b/>
                            <w:color w:val="000000"/>
                            <w:sz w:val="28"/>
                            <w:szCs w:val="28"/>
                          </w:rPr>
                          <w:t>二○二一年六月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仿宋_GB2312" w:eastAsia="仿宋_GB2312"/>
          <w:color w:val="000000"/>
        </w:rPr>
      </w:pPr>
    </w:p>
    <w:p>
      <w:pPr>
        <w:spacing w:line="460" w:lineRule="exact"/>
        <w:jc w:val="right"/>
        <w:rPr>
          <w:rFonts w:hint="eastAsia" w:ascii="方正楷体_GBK" w:hAnsi="方正楷体_GBK" w:eastAsia="方正楷体_GBK" w:cs="方正楷体_GBK"/>
          <w:bCs/>
          <w:color w:val="000000"/>
          <w:sz w:val="28"/>
          <w:szCs w:val="28"/>
          <w:u w:val="single"/>
        </w:rPr>
      </w:pPr>
      <w:r>
        <w:rPr>
          <w:rFonts w:hint="eastAsia" w:ascii="方正楷体_GBK" w:hAnsi="方正楷体_GBK" w:eastAsia="方正楷体_GBK" w:cs="方正楷体_GBK"/>
          <w:bCs/>
          <w:color w:val="000000"/>
          <w:sz w:val="28"/>
          <w:szCs w:val="28"/>
        </w:rPr>
        <w:t>合同编号：</w:t>
      </w:r>
      <w:r>
        <w:rPr>
          <w:rFonts w:hint="eastAsia" w:ascii="方正楷体_GBK" w:hAnsi="方正楷体_GBK" w:eastAsia="方正楷体_GBK" w:cs="方正楷体_GBK"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 w:ascii="方正楷体_GBK" w:hAnsi="方正楷体_GBK" w:eastAsia="方正楷体_GBK" w:cs="方正楷体_GBK"/>
          <w:bCs/>
          <w:color w:val="FFFFFF"/>
          <w:sz w:val="28"/>
          <w:szCs w:val="28"/>
          <w:u w:val="single"/>
        </w:rPr>
        <w:t>.</w:t>
      </w:r>
    </w:p>
    <w:p>
      <w:pPr>
        <w:rPr>
          <w:rFonts w:hint="eastAsia" w:ascii="方正楷体_GBK" w:hAnsi="方正楷体_GBK" w:eastAsia="方正楷体_GBK" w:cs="方正楷体_GBK"/>
          <w:color w:val="000000"/>
          <w:sz w:val="28"/>
          <w:szCs w:val="28"/>
        </w:rPr>
      </w:pPr>
    </w:p>
    <w:p>
      <w:pPr>
        <w:rPr>
          <w:rFonts w:ascii="仿宋_GB2312" w:eastAsia="仿宋_GB2312"/>
          <w:color w:val="000000"/>
        </w:rPr>
      </w:pPr>
    </w:p>
    <w:p>
      <w:pPr>
        <w:spacing w:line="460" w:lineRule="exact"/>
        <w:jc w:val="center"/>
        <w:rPr>
          <w:rFonts w:ascii="华文中宋" w:hAnsi="华文中宋" w:eastAsia="华文中宋"/>
          <w:b/>
          <w:bCs/>
          <w:color w:val="000000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bCs/>
          <w:color w:val="000000"/>
          <w:sz w:val="40"/>
          <w:szCs w:val="40"/>
        </w:rPr>
        <w:t>广州市校服采购合同</w:t>
      </w:r>
    </w:p>
    <w:p>
      <w:pPr>
        <w:ind w:firstLine="7062" w:firstLineChars="3350"/>
        <w:rPr>
          <w:rFonts w:ascii="仿宋_GB2312" w:eastAsia="仿宋_GB2312"/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甲方（采购方）：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             签约地点：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乙方（供应方）：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color w:val="FFFFFF"/>
          <w:sz w:val="22"/>
          <w:szCs w:val="22"/>
          <w:u w:val="single"/>
        </w:rPr>
        <w:t xml:space="preserve">，        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签约时间：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为维护甲、乙双方当事人的合法权益,根据《中华人民共和国民法典》、《中华人民共和国产品质量法》等有关法律法规规定，以及《广州市中小学校服管理办法》的要求，经双方协商一致，就校服采购事宜订立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</w:pPr>
      <w:bookmarkStart w:id="0" w:name="_Toc163275677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一、</w:t>
      </w:r>
      <w:bookmarkEnd w:id="0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校服材质、数量、单价等明细</w:t>
      </w:r>
    </w:p>
    <w:tbl>
      <w:tblPr>
        <w:tblStyle w:val="4"/>
        <w:tblW w:w="9493" w:type="dxa"/>
        <w:jc w:val="center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85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布质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pacing w:val="-1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10"/>
                <w:sz w:val="18"/>
                <w:szCs w:val="18"/>
              </w:rPr>
              <w:t>面料产地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品号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纱支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色号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pacing w:val="-1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10"/>
                <w:sz w:val="18"/>
                <w:szCs w:val="18"/>
              </w:rPr>
              <w:t>纤维含量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重量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pacing w:before="0" w:after="0"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snapToGrid/>
                <w:color w:val="000000"/>
                <w:spacing w:val="0"/>
                <w:kern w:val="2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60" w:hRule="atLeast"/>
          <w:jc w:val="center"/>
        </w:trPr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</w:pPr>
      <w:bookmarkStart w:id="1" w:name="_Toc163275678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二、</w:t>
      </w:r>
      <w:bookmarkEnd w:id="1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单个学生校服的总价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单个学生校服的总价为人民币（大写）：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　　   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，即￥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元，包括服装的物料购置、设计、制作、运输、保险、包装、检验、纳税等一切费用。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33" w:firstLineChars="196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  <w:t>合同总金额=单个学生校服的总价×实际学生数量（由双方在合同履行期内、每学年签订一次“校服采购清单”，确定实际购买校服的学生总人数及校服采购数量，“校服采购清单”详见附件）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</w:pPr>
      <w:bookmarkStart w:id="2" w:name="_Toc163275680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三、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</w:rPr>
        <w:t>质量要求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1、全新设计制造，无次品，选用面料的内在质量、外观质量均要符合现行国家标准及广州市地方标准DB4401/T 78-2020《中小学、幼儿园校（园）服质量技术规范》的要求。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2、符合服装行业现行规范，以及采购文件的质量标准要求。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3、经多次洗擦而不褪色、不易起毛、不易褶皱、无裂缝、不变形，耐洗、耐磨；服装配件不易脱落、破损等。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4、交付的货物合格率达到100%。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3" w:name="_Toc163275681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四、校服的样式与封样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1、校服的样式由甲方指定或由乙方设计。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校服的样式、面料材质、辅料材质、颜色等最终由甲方书面确认，作为本合同的附件。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2、乙方应当免费制作校服样衣。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3、甲乙双方应将经确认的样衣封样保存。封样时，双方应当将样衣一式两份密封包装，在包装上标注“样衣”字样并加盖公章，各自保存。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五、校服的生产加工与送检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1、乙方必须严格依照本合同约定的标准及双方确认的样衣，组织生产加工。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2、乙方必须严格按照国家有关规定，以合格的工艺生产加工，确保校服的质量及安全。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bidi w:val="0"/>
        <w:spacing w:line="420" w:lineRule="exact"/>
        <w:ind w:firstLine="426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3、乙方应当在校服出厂前，将一定数量校服送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有资质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检验机构检验，取得产品质量检验合格报告后方可交货。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六、交货</w:t>
      </w:r>
      <w:bookmarkEnd w:id="3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时间、地点及货物包装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1、乙方应在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年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月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日前交货，并送至甲方指定的收货地点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随货物附上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有资质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检验机构出具的产品质量检验合格报告。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   2、乙方应在交货前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日内，将到货日期、交货数量、装箱规格等相关交货信息提前通知甲方，甲方应及时做好收货安排。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3、乙方所提供的货品应按每件（条）或每套校服独立牢固包装，并在外包装上清楚注明规格型号、以及甲方名称。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4" w:name="_Toc163275682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七、校服验收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1、乙方交付校服时，甲方应对产品数量、外包装及货品有无破损等进行查看，并应按本合同约定的质量要求、封样样衣对产品质量进行验收，产品数量按“校服采购清单”（见附件）验收。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2、甲方如对乙方所交付的产品质量等存有异议，应在乙方交货之日起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个工作日内，以书面形式提出；乙方应在甲方提出异议后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个工作日内予以答复解决。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after="156" w:afterLines="50" w:line="420" w:lineRule="exact"/>
        <w:ind w:firstLine="431" w:firstLineChars="196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5" w:name="_Toc163275683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八、售后服务</w:t>
      </w:r>
      <w:bookmarkEnd w:id="5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与附加服务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1、乙方负责在校学生校服的补充及供应，供应单价按照本合同价格执行。发生缺货时，乙方应在接到甲方通知后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小时内作出服务响应，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日内进行补货，并承担因此而产生的费用。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2、乙方所提供的校服质量保证期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年（不低于一年），自交付之日起计。在质保期内发生质量、规格型号等问题的，乙方应在接到甲方通知后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小时内作出服务响应，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日内进行补购、换购，并承担因补购、换购而产生的费用。属于质量问题的由乙方负责包修、包退、包换并承担由此产生的费用；属于人为损坏的乙方提供维修服务，只收取工料费。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3、乙方免费提供一年（自交货之日起计）维修用的易损耗件（包括配件如拉链，纽扣等）。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4、乙方应提供工作时间的投诉服务热线：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5、乙方提供定期上门服务，上门服务时间为：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            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6、乙方对特殊身材的学生应提供上门量身定做服务，在接到甲方通知后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小时内作出服务响应，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日内提供货物，不另收取费用。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bookmarkStart w:id="6" w:name="_Toc1632756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九、付款日期与方式</w:t>
      </w:r>
      <w:bookmarkEnd w:id="6"/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（请在□内打√）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376" w:firstLineChars="17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□  由乙方在甲方选定的时间直接向购买校服的学生或学生家长收取。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376" w:firstLineChars="17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□  由甲方代为收取，并在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年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月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日前一次性付给乙方。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十、 履约保证金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1、乙方在收到货款后5日内，需向甲方提交银行保函，以其收到货款的20%作为本合同的履约保证金。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2、履约保证金的银行保函的有效期到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年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月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3、若乙方没有违约行为的，银行保函在有效期截止之日后自动失效。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、若乙方违约，甲方可向乙方发出书面索赔通知，写明要求索赔的金额和支付款项应到达的账号，并附上乙方违约的证据材料；同时，将索赔情况及乙方违约的有关材料报主管的教育部门。乙方收到甲方索赔通知后，应在10日内进行核定并向甲方支付索赔款项或书面提出异议。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若乙方收到索赔通知后10日内未提出异议也未支付赔款，甲方可根据银行保函向银行申请在履约保证金中划扣索赔金额。履约保证金不足以抵偿索赔金额，甲方还有权向乙方提出不足部分的赔偿要求。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7" w:name="_Toc163275687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十一、违约责任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1、甲方未确认校服样式的，乙方有权延迟生产加工的时间，所造成交货延误由甲方承担损失。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2、甲方逾期付款的，每逾期一日，按照逾期付款金额的0.5‰向乙方支付违约金。逾期30日仍未能付清的，乙方有权解除合同。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3、甲方无正当理由拒收货物致使合同无法履行的，甲方向乙方支付合同总金额5%的违约金。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4、乙方逾期交付的，每逾期一日，按逾期交货货物金额的0.5‰向甲方支付违约金。乙方逾期30日仍未能交付货物的，甲方有权解除合同。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5、乙方交付产品数量短缺的，应当在接到甲方通知后的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日内补足，逾期未能补足的，乙方除补足短缺的校服外，还应当向甲方支付短缺校服价款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5%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6、乙方交付产品规格不符本合同约定的，应当在接到甲方通知后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日内予以调换，逾期未能调换的，乙方除调换规格不符的校服外，还应当向甲方支付不符合规格的校服价款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5%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的违约金。因质量问题甲方提出修补、更换面料等要求的，产生费用由乙方承担。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7、乙方交付产品经有资质检验机构检验不合格的，应立即整改、妥善处理不合格校服。甲方有权退回所有的校服，乙方除返还所收取的全部货款外，还应当向甲方支付总价款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5%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的违约金；因产品质量对学生健康造成伤害的，乙方还须承担赔偿责任。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8、因乙方原因造成甲方被第三方因侵犯专利权、商标权或其他知识产权追诉的，甲方有权要求乙方全额返还已付价款，支付总价款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5%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的违约金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并承担相应的赔偿责任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8" w:name="_Toc163275689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十二、合同的解除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1、如果乙方严重违反合同，且在收到甲方违约通知书后30日内仍未能改正违约行为的，甲方可以解除合同，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并将情况报主管的教育、市场监督管理部门。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2、乙方因其自身原因被取消供货资格的，本合同自动解除。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9" w:name="_Toc163275690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十三、</w:t>
      </w:r>
      <w:bookmarkEnd w:id="9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争议解决方式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本合同在履行过程中发生争议，由双方协商解决，协商不成的，按下列第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种方式解决：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1、提请广州仲裁委员会仲裁；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2、向有管辖权的人民法院起诉。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bookmarkStart w:id="10" w:name="_Toc163275691"/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十四、双方约定的其他事项：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1"/>
        <w:textAlignment w:val="auto"/>
        <w:rPr>
          <w:rFonts w:hint="eastAsia" w:asciiTheme="minorEastAsia" w:hAnsiTheme="minorEastAsia" w:eastAsiaTheme="minorEastAsia" w:cstheme="minorEastAsia"/>
          <w:b/>
          <w:color w:val="FFFF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1"/>
        <w:textAlignment w:val="auto"/>
        <w:rPr>
          <w:rFonts w:hint="eastAsia" w:asciiTheme="minorEastAsia" w:hAnsiTheme="minorEastAsia" w:eastAsiaTheme="minorEastAsia" w:cstheme="minorEastAsia"/>
          <w:b/>
          <w:color w:val="FFFF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</w:rPr>
        <w:t xml:space="preserve">         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413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2"/>
          <w:szCs w:val="22"/>
          <w:lang w:eastAsia="zh-CN"/>
        </w:rPr>
        <w:t>十五、附则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1、本项目的采购文件以及其他合同附件均为本合同的重要组成部分，与本合同具有同等法律效力。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2、本合同一式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份，具有同等法律效力，甲、乙双方各执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份，由甲方负责将本合同交一份至主管的教育部门。合同自双方签字盖章之日起生效。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2" w:firstLineChars="201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3、合同履行期自生效之日起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年，至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年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月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日止。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444" w:firstLineChars="202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4、本合同未尽事宜，双方可签订补充协议。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附件：校服采购清单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甲方（盖章）：                           乙方（盖章）：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地    址：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  地    址: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电    话：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电    话：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传    真：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  传    真：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邮    箱：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  邮    箱：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法定代表人：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  法定代表人：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身份证号：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  身份证号：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手    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  手    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委托代理人：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委托代理人：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身份证号：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  身份证号：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手    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     手    机：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2844"/>
          <w:tab w:val="left" w:pos="3002"/>
          <w:tab w:val="left" w:pos="3160"/>
        </w:tabs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 xml:space="preserve">签约地点：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签约日期：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年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月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napToGrid w:val="0"/>
          <w:color w:val="000000"/>
          <w:kern w:val="0"/>
          <w:sz w:val="22"/>
          <w:szCs w:val="2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bookmarkStart w:id="11" w:name="_GoBack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  <w:t>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  <w:t>校服采购清单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758" w:firstLineChars="343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  <w:t xml:space="preserve">  学年</w:t>
      </w:r>
    </w:p>
    <w:tbl>
      <w:tblPr>
        <w:tblStyle w:val="4"/>
        <w:tblW w:w="94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635"/>
        <w:gridCol w:w="1989"/>
        <w:gridCol w:w="1227"/>
        <w:gridCol w:w="1227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人数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校服类型</w:t>
            </w:r>
          </w:p>
        </w:tc>
        <w:tc>
          <w:tcPr>
            <w:tcW w:w="19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216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  <w:tc>
          <w:tcPr>
            <w:tcW w:w="2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left="239" w:leftChars="114" w:firstLine="330" w:firstLineChars="15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总金额为人民币（大写）：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　　   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，即RMB￥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元，合同总金额包括服装的物料购置、设计、制作、运输、保险、包装、检验、纳税等一切费用，甲方不须另付任何费用。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color w:val="000000"/>
          <w:sz w:val="22"/>
          <w:szCs w:val="22"/>
        </w:rPr>
        <w:t xml:space="preserve"> 注：此表须于合同履行期内、每年的12月31日前双方签订执行，并由甲方报主管的教育部门。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甲方：         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594" w:firstLineChars="27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学校（盖章）     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val="single"/>
        </w:rPr>
        <w:t xml:space="preserve">      　　　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公司（盖章）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代表：                                   代表：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20" w:lineRule="exact"/>
        <w:ind w:firstLine="660" w:firstLineChars="300"/>
        <w:textAlignment w:val="auto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日期：     年  月  日                    日期：    年  月  日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sectPr>
      <w:footerReference r:id="rId4" w:type="default"/>
      <w:pgSz w:w="11906" w:h="16838"/>
      <w:pgMar w:top="1134" w:right="1134" w:bottom="1134" w:left="1134" w:header="851" w:footer="1247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fldChar w:fldCharType="end"/>
    </w:r>
  </w:p>
  <w:p>
    <w:pPr>
      <w:pStyle w:val="3"/>
      <w:jc w:val="center"/>
      <w:rPr>
        <w:rFonts w:hint="eastAsia" w:ascii="仿宋_GB2312" w:eastAsia="仿宋_GB2312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421F6"/>
    <w:rsid w:val="030421F6"/>
    <w:rsid w:val="18742F59"/>
    <w:rsid w:val="55E77719"/>
    <w:rsid w:val="7CD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  <w:rPr>
      <w:kern w:val="2"/>
      <w:sz w:val="21"/>
      <w:szCs w:val="24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6">
    <w:name w:val="图"/>
    <w:basedOn w:val="1"/>
    <w:qFormat/>
    <w:uiPriority w:val="0"/>
    <w:pPr>
      <w:keepNext/>
      <w:adjustRightInd w:val="0"/>
      <w:spacing w:before="60" w:beforeLines="0" w:after="60" w:afterLines="0" w:line="300" w:lineRule="auto"/>
      <w:jc w:val="center"/>
      <w:textAlignment w:val="center"/>
    </w:pPr>
    <w:rPr>
      <w:snapToGrid w:val="0"/>
      <w:spacing w:val="20"/>
      <w:kern w:val="0"/>
      <w:sz w:val="24"/>
      <w:szCs w:val="20"/>
    </w:rPr>
  </w:style>
  <w:style w:type="character" w:customStyle="1" w:styleId="7">
    <w:name w:val="page 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2021-08-03T01:53:00Z</dcterms:created>
  <dc:creator>肖莹淑</dc:creator>
  <cp:lastModifiedBy>☁️</cp:lastModifiedBy>
  <dcterms:modified xsi:type="dcterms:W3CDTF">2022-02-14T07:01:03Z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